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70" w:lineRule="auto" w:before="77"/>
        <w:ind w:left="2518" w:right="2071" w:hanging="313"/>
        <w:jc w:val="left"/>
        <w:rPr>
          <w:rFonts w:ascii="Arial" w:hAnsi="Arial"/>
          <w:b/>
          <w:sz w:val="28"/>
        </w:rPr>
      </w:pPr>
      <w:r>
        <w:rPr>
          <w:rFonts w:ascii="Arial" w:hAnsi="Arial"/>
          <w:b/>
          <w:sz w:val="28"/>
        </w:rPr>
        <w:t>PREFEITURA</w:t>
      </w:r>
      <w:r>
        <w:rPr>
          <w:rFonts w:ascii="Arial" w:hAnsi="Arial"/>
          <w:b/>
          <w:spacing w:val="-7"/>
          <w:sz w:val="28"/>
        </w:rPr>
        <w:t> </w:t>
      </w:r>
      <w:r>
        <w:rPr>
          <w:rFonts w:ascii="Arial" w:hAnsi="Arial"/>
          <w:b/>
          <w:sz w:val="28"/>
        </w:rPr>
        <w:t>DO</w:t>
      </w:r>
      <w:r>
        <w:rPr>
          <w:rFonts w:ascii="Arial" w:hAnsi="Arial"/>
          <w:b/>
          <w:spacing w:val="-8"/>
          <w:sz w:val="28"/>
        </w:rPr>
        <w:t> </w:t>
      </w:r>
      <w:r>
        <w:rPr>
          <w:rFonts w:ascii="Arial" w:hAnsi="Arial"/>
          <w:b/>
          <w:sz w:val="28"/>
        </w:rPr>
        <w:t>MUNICÍPIO</w:t>
      </w:r>
      <w:r>
        <w:rPr>
          <w:rFonts w:ascii="Arial" w:hAnsi="Arial"/>
          <w:b/>
          <w:spacing w:val="-8"/>
          <w:sz w:val="28"/>
        </w:rPr>
        <w:t> </w:t>
      </w:r>
      <w:r>
        <w:rPr>
          <w:rFonts w:ascii="Arial" w:hAnsi="Arial"/>
          <w:b/>
          <w:sz w:val="28"/>
        </w:rPr>
        <w:t>DE</w:t>
      </w:r>
      <w:r>
        <w:rPr>
          <w:rFonts w:ascii="Arial" w:hAnsi="Arial"/>
          <w:b/>
          <w:spacing w:val="-6"/>
          <w:sz w:val="28"/>
        </w:rPr>
        <w:t> </w:t>
      </w:r>
      <w:r>
        <w:rPr>
          <w:rFonts w:ascii="Arial" w:hAnsi="Arial"/>
          <w:b/>
          <w:sz w:val="28"/>
        </w:rPr>
        <w:t>MOGI</w:t>
      </w:r>
      <w:r>
        <w:rPr>
          <w:rFonts w:ascii="Arial" w:hAnsi="Arial"/>
          <w:b/>
          <w:spacing w:val="-5"/>
          <w:sz w:val="28"/>
        </w:rPr>
        <w:t> </w:t>
      </w:r>
      <w:r>
        <w:rPr>
          <w:rFonts w:ascii="Arial" w:hAnsi="Arial"/>
          <w:b/>
          <w:sz w:val="28"/>
        </w:rPr>
        <w:t>GUAÇU SECRETARIA MUNICIPAL DE ASSISTÊNCIA</w:t>
      </w:r>
    </w:p>
    <w:p>
      <w:pPr>
        <w:spacing w:before="1"/>
        <w:ind w:left="4575" w:right="0" w:firstLine="0"/>
        <w:jc w:val="left"/>
        <w:rPr>
          <w:rFonts w:ascii="Arial"/>
          <w:b/>
          <w:sz w:val="28"/>
        </w:rPr>
      </w:pPr>
      <w:r>
        <w:rPr>
          <w:rFonts w:ascii="Arial"/>
          <w:b/>
          <w:spacing w:val="-2"/>
          <w:sz w:val="28"/>
        </w:rPr>
        <w:t>SOCIAL</w:t>
      </w: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116"/>
        <w:rPr>
          <w:rFonts w:ascii="Arial"/>
          <w:b/>
          <w:sz w:val="28"/>
        </w:rPr>
      </w:pPr>
    </w:p>
    <w:p>
      <w:pPr>
        <w:spacing w:before="0"/>
        <w:ind w:left="0" w:right="2" w:firstLine="0"/>
        <w:jc w:val="center"/>
        <w:rPr>
          <w:rFonts w:ascii="Arial" w:hAnsi="Arial"/>
          <w:b/>
          <w:sz w:val="32"/>
        </w:rPr>
      </w:pPr>
      <w:r>
        <w:rPr>
          <w:rFonts w:ascii="Arial" w:hAnsi="Arial"/>
          <w:b/>
          <w:sz w:val="32"/>
        </w:rPr>
        <w:t>PLANO</w:t>
      </w:r>
      <w:r>
        <w:rPr>
          <w:rFonts w:ascii="Arial" w:hAnsi="Arial"/>
          <w:b/>
          <w:spacing w:val="-16"/>
          <w:sz w:val="32"/>
        </w:rPr>
        <w:t> </w:t>
      </w:r>
      <w:r>
        <w:rPr>
          <w:rFonts w:ascii="Arial" w:hAnsi="Arial"/>
          <w:b/>
          <w:sz w:val="32"/>
        </w:rPr>
        <w:t>MUNICIPAL</w:t>
      </w:r>
      <w:r>
        <w:rPr>
          <w:rFonts w:ascii="Arial" w:hAnsi="Arial"/>
          <w:b/>
          <w:spacing w:val="-14"/>
          <w:sz w:val="32"/>
        </w:rPr>
        <w:t> </w:t>
      </w:r>
      <w:r>
        <w:rPr>
          <w:rFonts w:ascii="Arial" w:hAnsi="Arial"/>
          <w:b/>
          <w:sz w:val="32"/>
        </w:rPr>
        <w:t>DE</w:t>
      </w:r>
      <w:r>
        <w:rPr>
          <w:rFonts w:ascii="Arial" w:hAnsi="Arial"/>
          <w:b/>
          <w:spacing w:val="-14"/>
          <w:sz w:val="32"/>
        </w:rPr>
        <w:t> </w:t>
      </w:r>
      <w:r>
        <w:rPr>
          <w:rFonts w:ascii="Arial" w:hAnsi="Arial"/>
          <w:b/>
          <w:sz w:val="32"/>
        </w:rPr>
        <w:t>ASSISTÊNCIA</w:t>
      </w:r>
      <w:r>
        <w:rPr>
          <w:rFonts w:ascii="Arial" w:hAnsi="Arial"/>
          <w:b/>
          <w:spacing w:val="-14"/>
          <w:sz w:val="32"/>
        </w:rPr>
        <w:t> </w:t>
      </w:r>
      <w:r>
        <w:rPr>
          <w:rFonts w:ascii="Arial" w:hAnsi="Arial"/>
          <w:b/>
          <w:spacing w:val="-2"/>
          <w:sz w:val="32"/>
        </w:rPr>
        <w:t>SOCIAL</w:t>
      </w:r>
    </w:p>
    <w:p>
      <w:pPr>
        <w:spacing w:before="352"/>
        <w:ind w:left="0" w:right="709" w:firstLine="0"/>
        <w:jc w:val="center"/>
        <w:rPr>
          <w:rFonts w:ascii="Arial"/>
          <w:b/>
          <w:sz w:val="32"/>
        </w:rPr>
      </w:pPr>
      <w:r>
        <w:rPr>
          <w:rFonts w:ascii="Arial"/>
          <w:b/>
          <w:spacing w:val="-2"/>
          <w:sz w:val="32"/>
        </w:rPr>
        <w:t>2026/2029</w:t>
      </w: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231"/>
        <w:rPr>
          <w:rFonts w:ascii="Arial"/>
          <w:b/>
          <w:sz w:val="32"/>
        </w:rPr>
      </w:pPr>
    </w:p>
    <w:p>
      <w:pPr>
        <w:spacing w:before="0"/>
        <w:ind w:left="1557" w:right="1841" w:firstLine="0"/>
        <w:jc w:val="center"/>
        <w:rPr>
          <w:rFonts w:ascii="Arial"/>
          <w:b/>
          <w:sz w:val="32"/>
        </w:rPr>
      </w:pPr>
      <w:r>
        <w:rPr>
          <w:rFonts w:ascii="Arial"/>
          <w:b/>
          <w:spacing w:val="-4"/>
          <w:sz w:val="32"/>
        </w:rPr>
        <w:t>2026</w:t>
      </w:r>
    </w:p>
    <w:p>
      <w:pPr>
        <w:spacing w:after="0"/>
        <w:jc w:val="center"/>
        <w:rPr>
          <w:rFonts w:ascii="Arial"/>
          <w:b/>
          <w:sz w:val="32"/>
        </w:rPr>
        <w:sectPr>
          <w:type w:val="continuous"/>
          <w:pgSz w:w="11920" w:h="16850"/>
          <w:pgMar w:top="1440" w:bottom="280" w:left="850" w:right="141"/>
        </w:sectPr>
      </w:pPr>
    </w:p>
    <w:p>
      <w:pPr>
        <w:pStyle w:val="Title"/>
      </w:pPr>
      <w:r>
        <w:rPr>
          <w:spacing w:val="-2"/>
        </w:rPr>
        <w:t>Expediente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54"/>
        <w:rPr>
          <w:rFonts w:ascii="Arial"/>
          <w:b/>
          <w:sz w:val="20"/>
        </w:rPr>
      </w:pPr>
      <w:r>
        <w:rPr>
          <w:rFonts w:ascii="Arial"/>
          <w:b/>
          <w:sz w:val="20"/>
        </w:rPr>
        <mc:AlternateContent>
          <mc:Choice Requires="wps">
            <w:drawing>
              <wp:anchor distT="0" distB="0" distL="0" distR="0" allowOverlap="1" layoutInCell="1" locked="0" behindDoc="1" simplePos="0" relativeHeight="487587840">
                <wp:simplePos x="0" y="0"/>
                <wp:positionH relativeFrom="page">
                  <wp:posOffset>2658491</wp:posOffset>
                </wp:positionH>
                <wp:positionV relativeFrom="paragraph">
                  <wp:posOffset>259198</wp:posOffset>
                </wp:positionV>
                <wp:extent cx="2967355"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2967355" cy="1270"/>
                        </a:xfrm>
                        <a:custGeom>
                          <a:avLst/>
                          <a:gdLst/>
                          <a:ahLst/>
                          <a:cxnLst/>
                          <a:rect l="l" t="t" r="r" b="b"/>
                          <a:pathLst>
                            <a:path w="2967355" h="0">
                              <a:moveTo>
                                <a:pt x="0" y="0"/>
                              </a:moveTo>
                              <a:lnTo>
                                <a:pt x="2966985"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09.330002pt;margin-top:20.409306pt;width:233.65pt;height:.1pt;mso-position-horizontal-relative:page;mso-position-vertical-relative:paragraph;z-index:-15728640;mso-wrap-distance-left:0;mso-wrap-distance-right:0" id="docshape1" coordorigin="4187,408" coordsize="4673,0" path="m4187,408l8859,408e" filled="false" stroked="true" strokeweight=".88452pt" strokecolor="#000000">
                <v:path arrowok="t"/>
                <v:stroke dashstyle="solid"/>
                <w10:wrap type="topAndBottom"/>
              </v:shape>
            </w:pict>
          </mc:Fallback>
        </mc:AlternateContent>
      </w:r>
    </w:p>
    <w:p>
      <w:pPr>
        <w:spacing w:before="164"/>
        <w:ind w:left="4" w:right="0" w:firstLine="0"/>
        <w:jc w:val="center"/>
        <w:rPr>
          <w:sz w:val="28"/>
        </w:rPr>
      </w:pPr>
      <w:r>
        <w:rPr>
          <w:sz w:val="28"/>
        </w:rPr>
        <w:t>Rodrigo</w:t>
      </w:r>
      <w:r>
        <w:rPr>
          <w:spacing w:val="-9"/>
          <w:sz w:val="28"/>
        </w:rPr>
        <w:t> </w:t>
      </w:r>
      <w:r>
        <w:rPr>
          <w:spacing w:val="-2"/>
          <w:sz w:val="28"/>
        </w:rPr>
        <w:t>Falsetti</w:t>
      </w:r>
    </w:p>
    <w:p>
      <w:pPr>
        <w:pStyle w:val="BodyText"/>
        <w:spacing w:before="321"/>
        <w:rPr>
          <w:sz w:val="28"/>
        </w:rPr>
      </w:pPr>
    </w:p>
    <w:p>
      <w:pPr>
        <w:spacing w:before="0"/>
        <w:ind w:left="3" w:right="0" w:firstLine="0"/>
        <w:jc w:val="center"/>
        <w:rPr>
          <w:rFonts w:ascii="Arial"/>
          <w:b/>
          <w:sz w:val="28"/>
        </w:rPr>
      </w:pPr>
      <w:r>
        <w:rPr>
          <w:rFonts w:ascii="Arial"/>
          <w:b/>
          <w:sz w:val="28"/>
        </w:rPr>
        <w:t>Prefeito</w:t>
      </w:r>
      <w:r>
        <w:rPr>
          <w:rFonts w:ascii="Arial"/>
          <w:b/>
          <w:spacing w:val="-9"/>
          <w:sz w:val="28"/>
        </w:rPr>
        <w:t> </w:t>
      </w:r>
      <w:r>
        <w:rPr>
          <w:rFonts w:ascii="Arial"/>
          <w:b/>
          <w:spacing w:val="-2"/>
          <w:sz w:val="28"/>
        </w:rPr>
        <w:t>Municipal</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1"/>
        <w:rPr>
          <w:rFonts w:ascii="Arial"/>
          <w:b/>
          <w:sz w:val="20"/>
        </w:rPr>
      </w:pPr>
      <w:r>
        <w:rPr>
          <w:rFonts w:ascii="Arial"/>
          <w:b/>
          <w:sz w:val="20"/>
        </w:rPr>
        <mc:AlternateContent>
          <mc:Choice Requires="wps">
            <w:drawing>
              <wp:anchor distT="0" distB="0" distL="0" distR="0" allowOverlap="1" layoutInCell="1" locked="0" behindDoc="1" simplePos="0" relativeHeight="487588352">
                <wp:simplePos x="0" y="0"/>
                <wp:positionH relativeFrom="page">
                  <wp:posOffset>2658491</wp:posOffset>
                </wp:positionH>
                <wp:positionV relativeFrom="paragraph">
                  <wp:posOffset>219152</wp:posOffset>
                </wp:positionV>
                <wp:extent cx="2967355"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967355" cy="1270"/>
                        </a:xfrm>
                        <a:custGeom>
                          <a:avLst/>
                          <a:gdLst/>
                          <a:ahLst/>
                          <a:cxnLst/>
                          <a:rect l="l" t="t" r="r" b="b"/>
                          <a:pathLst>
                            <a:path w="2967355" h="0">
                              <a:moveTo>
                                <a:pt x="0" y="0"/>
                              </a:moveTo>
                              <a:lnTo>
                                <a:pt x="2966985" y="0"/>
                              </a:lnTo>
                            </a:path>
                          </a:pathLst>
                        </a:custGeom>
                        <a:ln w="113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09.330002pt;margin-top:17.256084pt;width:233.65pt;height:.1pt;mso-position-horizontal-relative:page;mso-position-vertical-relative:paragraph;z-index:-15728128;mso-wrap-distance-left:0;mso-wrap-distance-right:0" id="docshape2" coordorigin="4187,345" coordsize="4673,0" path="m4187,345l8859,345e" filled="false" stroked="true" strokeweight=".891321pt" strokecolor="#000000">
                <v:path arrowok="t"/>
                <v:stroke dashstyle="solid"/>
                <w10:wrap type="topAndBottom"/>
              </v:shape>
            </w:pict>
          </mc:Fallback>
        </mc:AlternateContent>
      </w:r>
    </w:p>
    <w:p>
      <w:pPr>
        <w:spacing w:before="164"/>
        <w:ind w:left="4" w:right="0" w:firstLine="0"/>
        <w:jc w:val="center"/>
        <w:rPr>
          <w:sz w:val="28"/>
        </w:rPr>
      </w:pPr>
      <w:r>
        <w:rPr>
          <w:sz w:val="28"/>
        </w:rPr>
        <w:t>Major</w:t>
      </w:r>
      <w:r>
        <w:rPr>
          <w:spacing w:val="-5"/>
          <w:sz w:val="28"/>
        </w:rPr>
        <w:t> </w:t>
      </w:r>
      <w:r>
        <w:rPr>
          <w:sz w:val="28"/>
        </w:rPr>
        <w:t>Marcos</w:t>
      </w:r>
      <w:r>
        <w:rPr>
          <w:spacing w:val="-3"/>
          <w:sz w:val="28"/>
        </w:rPr>
        <w:t> </w:t>
      </w:r>
      <w:r>
        <w:rPr>
          <w:spacing w:val="-2"/>
          <w:sz w:val="28"/>
        </w:rPr>
        <w:t>Tuckumantel</w:t>
      </w:r>
    </w:p>
    <w:p>
      <w:pPr>
        <w:pStyle w:val="BodyText"/>
        <w:rPr>
          <w:sz w:val="28"/>
        </w:rPr>
      </w:pPr>
    </w:p>
    <w:p>
      <w:pPr>
        <w:pStyle w:val="BodyText"/>
        <w:spacing w:before="1"/>
        <w:rPr>
          <w:sz w:val="28"/>
        </w:rPr>
      </w:pPr>
    </w:p>
    <w:p>
      <w:pPr>
        <w:spacing w:before="0"/>
        <w:ind w:left="4" w:right="0" w:firstLine="0"/>
        <w:jc w:val="center"/>
        <w:rPr>
          <w:rFonts w:ascii="Arial"/>
          <w:b/>
          <w:sz w:val="28"/>
        </w:rPr>
      </w:pPr>
      <w:r>
        <w:rPr>
          <w:rFonts w:ascii="Arial"/>
          <w:b/>
          <w:spacing w:val="-2"/>
          <w:sz w:val="28"/>
        </w:rPr>
        <w:t>Vice-Prefeito</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1"/>
        <w:rPr>
          <w:rFonts w:ascii="Arial"/>
          <w:b/>
          <w:sz w:val="20"/>
        </w:rPr>
      </w:pPr>
      <w:r>
        <w:rPr>
          <w:rFonts w:ascii="Arial"/>
          <w:b/>
          <w:sz w:val="20"/>
        </w:rPr>
        <mc:AlternateContent>
          <mc:Choice Requires="wps">
            <w:drawing>
              <wp:anchor distT="0" distB="0" distL="0" distR="0" allowOverlap="1" layoutInCell="1" locked="0" behindDoc="1" simplePos="0" relativeHeight="487588864">
                <wp:simplePos x="0" y="0"/>
                <wp:positionH relativeFrom="page">
                  <wp:posOffset>2658491</wp:posOffset>
                </wp:positionH>
                <wp:positionV relativeFrom="paragraph">
                  <wp:posOffset>219388</wp:posOffset>
                </wp:positionV>
                <wp:extent cx="2967355"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2967355" cy="1270"/>
                        </a:xfrm>
                        <a:custGeom>
                          <a:avLst/>
                          <a:gdLst/>
                          <a:ahLst/>
                          <a:cxnLst/>
                          <a:rect l="l" t="t" r="r" b="b"/>
                          <a:pathLst>
                            <a:path w="2967355" h="0">
                              <a:moveTo>
                                <a:pt x="0" y="0"/>
                              </a:moveTo>
                              <a:lnTo>
                                <a:pt x="2966985" y="0"/>
                              </a:lnTo>
                            </a:path>
                          </a:pathLst>
                        </a:custGeom>
                        <a:ln w="1131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09.330002pt;margin-top:17.274708pt;width:233.65pt;height:.1pt;mso-position-horizontal-relative:page;mso-position-vertical-relative:paragraph;z-index:-15727616;mso-wrap-distance-left:0;mso-wrap-distance-right:0" id="docshape3" coordorigin="4187,345" coordsize="4673,0" path="m4187,345l8859,345e" filled="false" stroked="true" strokeweight=".891321pt" strokecolor="#000000">
                <v:path arrowok="t"/>
                <v:stroke dashstyle="solid"/>
                <w10:wrap type="topAndBottom"/>
              </v:shape>
            </w:pict>
          </mc:Fallback>
        </mc:AlternateContent>
      </w:r>
    </w:p>
    <w:p>
      <w:pPr>
        <w:pStyle w:val="BodyText"/>
        <w:rPr>
          <w:rFonts w:ascii="Arial"/>
          <w:b/>
          <w:sz w:val="28"/>
        </w:rPr>
      </w:pPr>
    </w:p>
    <w:p>
      <w:pPr>
        <w:pStyle w:val="BodyText"/>
        <w:spacing w:before="31"/>
        <w:rPr>
          <w:rFonts w:ascii="Arial"/>
          <w:b/>
          <w:sz w:val="28"/>
        </w:rPr>
      </w:pPr>
    </w:p>
    <w:p>
      <w:pPr>
        <w:spacing w:before="0"/>
        <w:ind w:left="4" w:right="0" w:firstLine="0"/>
        <w:jc w:val="center"/>
        <w:rPr>
          <w:sz w:val="28"/>
        </w:rPr>
      </w:pPr>
      <w:r>
        <w:rPr>
          <w:sz w:val="28"/>
        </w:rPr>
        <w:t>Cassio</w:t>
      </w:r>
      <w:r>
        <w:rPr>
          <w:spacing w:val="-7"/>
          <w:sz w:val="28"/>
        </w:rPr>
        <w:t> </w:t>
      </w:r>
      <w:r>
        <w:rPr>
          <w:sz w:val="28"/>
        </w:rPr>
        <w:t>Luciano</w:t>
      </w:r>
      <w:r>
        <w:rPr>
          <w:spacing w:val="-7"/>
          <w:sz w:val="28"/>
        </w:rPr>
        <w:t> </w:t>
      </w:r>
      <w:r>
        <w:rPr>
          <w:sz w:val="28"/>
        </w:rPr>
        <w:t>dos</w:t>
      </w:r>
      <w:r>
        <w:rPr>
          <w:spacing w:val="-6"/>
          <w:sz w:val="28"/>
        </w:rPr>
        <w:t> </w:t>
      </w:r>
      <w:r>
        <w:rPr>
          <w:spacing w:val="-2"/>
          <w:sz w:val="28"/>
        </w:rPr>
        <w:t>Santos</w:t>
      </w:r>
    </w:p>
    <w:p>
      <w:pPr>
        <w:pStyle w:val="BodyText"/>
        <w:rPr>
          <w:sz w:val="28"/>
        </w:rPr>
      </w:pPr>
    </w:p>
    <w:p>
      <w:pPr>
        <w:pStyle w:val="BodyText"/>
        <w:spacing w:before="30"/>
        <w:rPr>
          <w:sz w:val="28"/>
        </w:rPr>
      </w:pPr>
    </w:p>
    <w:p>
      <w:pPr>
        <w:spacing w:before="0"/>
        <w:ind w:left="2" w:right="0" w:firstLine="0"/>
        <w:jc w:val="center"/>
        <w:rPr>
          <w:rFonts w:ascii="Arial" w:hAnsi="Arial"/>
          <w:b/>
          <w:sz w:val="28"/>
        </w:rPr>
      </w:pPr>
      <w:r>
        <w:rPr>
          <w:rFonts w:ascii="Arial" w:hAnsi="Arial"/>
          <w:b/>
          <w:sz w:val="28"/>
        </w:rPr>
        <w:t>Secretário</w:t>
      </w:r>
      <w:r>
        <w:rPr>
          <w:rFonts w:ascii="Arial" w:hAnsi="Arial"/>
          <w:b/>
          <w:spacing w:val="-10"/>
          <w:sz w:val="28"/>
        </w:rPr>
        <w:t> </w:t>
      </w:r>
      <w:r>
        <w:rPr>
          <w:rFonts w:ascii="Arial" w:hAnsi="Arial"/>
          <w:b/>
          <w:sz w:val="28"/>
        </w:rPr>
        <w:t>Municipal</w:t>
      </w:r>
      <w:r>
        <w:rPr>
          <w:rFonts w:ascii="Arial" w:hAnsi="Arial"/>
          <w:b/>
          <w:spacing w:val="-10"/>
          <w:sz w:val="28"/>
        </w:rPr>
        <w:t> </w:t>
      </w:r>
      <w:r>
        <w:rPr>
          <w:rFonts w:ascii="Arial" w:hAnsi="Arial"/>
          <w:b/>
          <w:sz w:val="28"/>
        </w:rPr>
        <w:t>de</w:t>
      </w:r>
      <w:r>
        <w:rPr>
          <w:rFonts w:ascii="Arial" w:hAnsi="Arial"/>
          <w:b/>
          <w:spacing w:val="-6"/>
          <w:sz w:val="28"/>
        </w:rPr>
        <w:t> </w:t>
      </w:r>
      <w:r>
        <w:rPr>
          <w:rFonts w:ascii="Arial" w:hAnsi="Arial"/>
          <w:b/>
          <w:sz w:val="28"/>
        </w:rPr>
        <w:t>Assistência</w:t>
      </w:r>
      <w:r>
        <w:rPr>
          <w:rFonts w:ascii="Arial" w:hAnsi="Arial"/>
          <w:b/>
          <w:spacing w:val="-9"/>
          <w:sz w:val="28"/>
        </w:rPr>
        <w:t> </w:t>
      </w:r>
      <w:r>
        <w:rPr>
          <w:rFonts w:ascii="Arial" w:hAnsi="Arial"/>
          <w:b/>
          <w:spacing w:val="-2"/>
          <w:sz w:val="28"/>
        </w:rPr>
        <w:t>Social</w:t>
      </w:r>
    </w:p>
    <w:p>
      <w:pPr>
        <w:spacing w:after="0"/>
        <w:jc w:val="center"/>
        <w:rPr>
          <w:rFonts w:ascii="Arial" w:hAnsi="Arial"/>
          <w:b/>
          <w:sz w:val="28"/>
        </w:rPr>
        <w:sectPr>
          <w:pgSz w:w="11920" w:h="16850"/>
          <w:pgMar w:top="1460" w:bottom="280" w:left="850" w:right="141"/>
        </w:sectPr>
      </w:pPr>
    </w:p>
    <w:p>
      <w:pPr>
        <w:pStyle w:val="Heading2"/>
        <w:spacing w:before="71"/>
        <w:ind w:left="424" w:firstLine="0"/>
        <w:jc w:val="center"/>
      </w:pPr>
      <w:r>
        <w:rPr/>
        <w:t>LISTA DE</w:t>
      </w:r>
      <w:r>
        <w:rPr>
          <w:spacing w:val="-2"/>
        </w:rPr>
        <w:t> SIGLAS</w:t>
      </w:r>
    </w:p>
    <w:p>
      <w:pPr>
        <w:pStyle w:val="BodyText"/>
        <w:rPr>
          <w:rFonts w:ascii="Arial"/>
          <w:b/>
        </w:rPr>
      </w:pPr>
    </w:p>
    <w:p>
      <w:pPr>
        <w:pStyle w:val="BodyText"/>
        <w:rPr>
          <w:rFonts w:ascii="Arial"/>
          <w:b/>
        </w:rPr>
      </w:pPr>
    </w:p>
    <w:p>
      <w:pPr>
        <w:pStyle w:val="BodyText"/>
        <w:rPr>
          <w:rFonts w:ascii="Arial"/>
          <w:b/>
        </w:rPr>
      </w:pPr>
    </w:p>
    <w:p>
      <w:pPr>
        <w:pStyle w:val="BodyText"/>
        <w:spacing w:before="275"/>
        <w:rPr>
          <w:rFonts w:ascii="Arial"/>
          <w:b/>
        </w:rPr>
      </w:pPr>
    </w:p>
    <w:p>
      <w:pPr>
        <w:tabs>
          <w:tab w:pos="1643" w:val="left" w:leader="none"/>
        </w:tabs>
        <w:spacing w:before="1"/>
        <w:ind w:left="350" w:right="0" w:firstLine="0"/>
        <w:jc w:val="left"/>
        <w:rPr>
          <w:sz w:val="22"/>
        </w:rPr>
      </w:pPr>
      <w:r>
        <w:rPr>
          <w:spacing w:val="-5"/>
          <w:sz w:val="22"/>
        </w:rPr>
        <w:t>APS</w:t>
      </w:r>
      <w:r>
        <w:rPr>
          <w:sz w:val="22"/>
        </w:rPr>
        <w:tab/>
        <w:t>Atenção</w:t>
      </w:r>
      <w:r>
        <w:rPr>
          <w:spacing w:val="-5"/>
          <w:sz w:val="22"/>
        </w:rPr>
        <w:t> </w:t>
      </w:r>
      <w:r>
        <w:rPr>
          <w:sz w:val="22"/>
        </w:rPr>
        <w:t>Primária</w:t>
      </w:r>
      <w:r>
        <w:rPr>
          <w:spacing w:val="-4"/>
          <w:sz w:val="22"/>
        </w:rPr>
        <w:t> </w:t>
      </w:r>
      <w:r>
        <w:rPr>
          <w:sz w:val="22"/>
        </w:rPr>
        <w:t>à</w:t>
      </w:r>
      <w:r>
        <w:rPr>
          <w:spacing w:val="-6"/>
          <w:sz w:val="22"/>
        </w:rPr>
        <w:t> </w:t>
      </w:r>
      <w:r>
        <w:rPr>
          <w:spacing w:val="-4"/>
          <w:sz w:val="22"/>
        </w:rPr>
        <w:t>Saúde</w:t>
      </w:r>
    </w:p>
    <w:p>
      <w:pPr>
        <w:tabs>
          <w:tab w:pos="1643" w:val="left" w:leader="none"/>
        </w:tabs>
        <w:spacing w:line="360" w:lineRule="auto" w:before="126"/>
        <w:ind w:left="345" w:right="5813" w:firstLine="0"/>
        <w:jc w:val="left"/>
        <w:rPr>
          <w:sz w:val="22"/>
        </w:rPr>
      </w:pPr>
      <w:r>
        <w:rPr>
          <w:spacing w:val="-4"/>
          <w:sz w:val="22"/>
        </w:rPr>
        <w:t>BPC</w:t>
      </w:r>
      <w:r>
        <w:rPr>
          <w:sz w:val="22"/>
        </w:rPr>
        <w:tab/>
        <w:t>Benefício</w:t>
      </w:r>
      <w:r>
        <w:rPr>
          <w:spacing w:val="-8"/>
          <w:sz w:val="22"/>
        </w:rPr>
        <w:t> </w:t>
      </w:r>
      <w:r>
        <w:rPr>
          <w:sz w:val="22"/>
        </w:rPr>
        <w:t>de</w:t>
      </w:r>
      <w:r>
        <w:rPr>
          <w:spacing w:val="-10"/>
          <w:sz w:val="22"/>
        </w:rPr>
        <w:t> </w:t>
      </w:r>
      <w:r>
        <w:rPr>
          <w:sz w:val="22"/>
        </w:rPr>
        <w:t>Prestação</w:t>
      </w:r>
      <w:r>
        <w:rPr>
          <w:spacing w:val="-12"/>
          <w:sz w:val="22"/>
        </w:rPr>
        <w:t> </w:t>
      </w:r>
      <w:r>
        <w:rPr>
          <w:sz w:val="22"/>
        </w:rPr>
        <w:t>Continuada </w:t>
      </w:r>
      <w:r>
        <w:rPr>
          <w:spacing w:val="-4"/>
          <w:sz w:val="22"/>
        </w:rPr>
        <w:t>CAPS</w:t>
      </w:r>
      <w:r>
        <w:rPr>
          <w:sz w:val="22"/>
        </w:rPr>
        <w:tab/>
        <w:t>Centro de Atenção Psicossocial</w:t>
      </w:r>
    </w:p>
    <w:p>
      <w:pPr>
        <w:tabs>
          <w:tab w:pos="1643" w:val="left" w:leader="none"/>
        </w:tabs>
        <w:spacing w:line="360" w:lineRule="auto" w:before="2"/>
        <w:ind w:left="345" w:right="4551" w:firstLine="0"/>
        <w:jc w:val="left"/>
        <w:rPr>
          <w:sz w:val="22"/>
        </w:rPr>
      </w:pPr>
      <w:r>
        <w:rPr>
          <w:sz w:val="22"/>
        </w:rPr>
        <w:t>CAPS AD</w:t>
        <w:tab/>
        <w:t>Centro</w:t>
      </w:r>
      <w:r>
        <w:rPr>
          <w:spacing w:val="-4"/>
          <w:sz w:val="22"/>
        </w:rPr>
        <w:t> </w:t>
      </w:r>
      <w:r>
        <w:rPr>
          <w:sz w:val="22"/>
        </w:rPr>
        <w:t>de</w:t>
      </w:r>
      <w:r>
        <w:rPr>
          <w:spacing w:val="-6"/>
          <w:sz w:val="22"/>
        </w:rPr>
        <w:t> </w:t>
      </w:r>
      <w:r>
        <w:rPr>
          <w:sz w:val="22"/>
        </w:rPr>
        <w:t>Atenção</w:t>
      </w:r>
      <w:r>
        <w:rPr>
          <w:spacing w:val="-4"/>
          <w:sz w:val="22"/>
        </w:rPr>
        <w:t> </w:t>
      </w:r>
      <w:r>
        <w:rPr>
          <w:sz w:val="22"/>
        </w:rPr>
        <w:t>Psicossocial</w:t>
      </w:r>
      <w:r>
        <w:rPr>
          <w:spacing w:val="-5"/>
          <w:sz w:val="22"/>
        </w:rPr>
        <w:t> </w:t>
      </w:r>
      <w:r>
        <w:rPr>
          <w:sz w:val="22"/>
        </w:rPr>
        <w:t>Álcool</w:t>
      </w:r>
      <w:r>
        <w:rPr>
          <w:spacing w:val="-4"/>
          <w:sz w:val="22"/>
        </w:rPr>
        <w:t> </w:t>
      </w:r>
      <w:r>
        <w:rPr>
          <w:sz w:val="22"/>
        </w:rPr>
        <w:t>e</w:t>
      </w:r>
      <w:r>
        <w:rPr>
          <w:spacing w:val="-4"/>
          <w:sz w:val="22"/>
        </w:rPr>
        <w:t> </w:t>
      </w:r>
      <w:r>
        <w:rPr>
          <w:sz w:val="22"/>
        </w:rPr>
        <w:t>Drogas CAPS i</w:t>
        <w:tab/>
        <w:t>Centro de Atenção Psicossocial Infantil</w:t>
      </w:r>
    </w:p>
    <w:p>
      <w:pPr>
        <w:tabs>
          <w:tab w:pos="1643" w:val="left" w:leader="none"/>
        </w:tabs>
        <w:spacing w:before="0"/>
        <w:ind w:left="345" w:right="0" w:firstLine="0"/>
        <w:jc w:val="left"/>
        <w:rPr>
          <w:sz w:val="22"/>
        </w:rPr>
      </w:pPr>
      <w:r>
        <w:rPr>
          <w:spacing w:val="-5"/>
          <w:sz w:val="22"/>
        </w:rPr>
        <w:t>CEI</w:t>
      </w:r>
      <w:r>
        <w:rPr>
          <w:sz w:val="22"/>
        </w:rPr>
        <w:tab/>
        <w:t>Centro</w:t>
      </w:r>
      <w:r>
        <w:rPr>
          <w:spacing w:val="-5"/>
          <w:sz w:val="22"/>
        </w:rPr>
        <w:t> </w:t>
      </w:r>
      <w:r>
        <w:rPr>
          <w:sz w:val="22"/>
        </w:rPr>
        <w:t>de</w:t>
      </w:r>
      <w:r>
        <w:rPr>
          <w:spacing w:val="-6"/>
          <w:sz w:val="22"/>
        </w:rPr>
        <w:t> </w:t>
      </w:r>
      <w:r>
        <w:rPr>
          <w:sz w:val="22"/>
        </w:rPr>
        <w:t>Educação</w:t>
      </w:r>
      <w:r>
        <w:rPr>
          <w:spacing w:val="-5"/>
          <w:sz w:val="22"/>
        </w:rPr>
        <w:t> </w:t>
      </w:r>
      <w:r>
        <w:rPr>
          <w:spacing w:val="-2"/>
          <w:sz w:val="22"/>
        </w:rPr>
        <w:t>Infantil</w:t>
      </w:r>
    </w:p>
    <w:p>
      <w:pPr>
        <w:tabs>
          <w:tab w:pos="1643" w:val="left" w:leader="none"/>
        </w:tabs>
        <w:spacing w:before="126"/>
        <w:ind w:left="345" w:right="0" w:firstLine="0"/>
        <w:jc w:val="left"/>
        <w:rPr>
          <w:sz w:val="22"/>
        </w:rPr>
      </w:pPr>
      <w:r>
        <w:rPr>
          <w:spacing w:val="-4"/>
          <w:sz w:val="22"/>
        </w:rPr>
        <w:t>CMAS</w:t>
      </w:r>
      <w:r>
        <w:rPr>
          <w:sz w:val="22"/>
        </w:rPr>
        <w:tab/>
        <w:t>Conselho</w:t>
      </w:r>
      <w:r>
        <w:rPr>
          <w:spacing w:val="-8"/>
          <w:sz w:val="22"/>
        </w:rPr>
        <w:t> </w:t>
      </w:r>
      <w:r>
        <w:rPr>
          <w:sz w:val="22"/>
        </w:rPr>
        <w:t>Municipal</w:t>
      </w:r>
      <w:r>
        <w:rPr>
          <w:spacing w:val="-8"/>
          <w:sz w:val="22"/>
        </w:rPr>
        <w:t> </w:t>
      </w:r>
      <w:r>
        <w:rPr>
          <w:sz w:val="22"/>
        </w:rPr>
        <w:t>de</w:t>
      </w:r>
      <w:r>
        <w:rPr>
          <w:spacing w:val="-8"/>
          <w:sz w:val="22"/>
        </w:rPr>
        <w:t> </w:t>
      </w:r>
      <w:r>
        <w:rPr>
          <w:sz w:val="22"/>
        </w:rPr>
        <w:t>Assistência</w:t>
      </w:r>
      <w:r>
        <w:rPr>
          <w:spacing w:val="-8"/>
          <w:sz w:val="22"/>
        </w:rPr>
        <w:t> </w:t>
      </w:r>
      <w:r>
        <w:rPr>
          <w:spacing w:val="-2"/>
          <w:sz w:val="22"/>
        </w:rPr>
        <w:t>Social</w:t>
      </w:r>
    </w:p>
    <w:p>
      <w:pPr>
        <w:tabs>
          <w:tab w:pos="1643" w:val="left" w:leader="none"/>
        </w:tabs>
        <w:spacing w:line="360" w:lineRule="auto" w:before="126"/>
        <w:ind w:left="345" w:right="3244" w:firstLine="0"/>
        <w:jc w:val="left"/>
        <w:rPr>
          <w:sz w:val="22"/>
        </w:rPr>
      </w:pPr>
      <w:r>
        <w:rPr>
          <w:spacing w:val="-2"/>
          <w:sz w:val="22"/>
        </w:rPr>
        <w:t>CMDCA</w:t>
      </w:r>
      <w:r>
        <w:rPr>
          <w:sz w:val="22"/>
        </w:rPr>
        <w:tab/>
        <w:t>Conselho</w:t>
      </w:r>
      <w:r>
        <w:rPr>
          <w:spacing w:val="-3"/>
          <w:sz w:val="22"/>
        </w:rPr>
        <w:t> </w:t>
      </w:r>
      <w:r>
        <w:rPr>
          <w:sz w:val="22"/>
        </w:rPr>
        <w:t>Municipal</w:t>
      </w:r>
      <w:r>
        <w:rPr>
          <w:spacing w:val="-3"/>
          <w:sz w:val="22"/>
        </w:rPr>
        <w:t> </w:t>
      </w:r>
      <w:r>
        <w:rPr>
          <w:sz w:val="22"/>
        </w:rPr>
        <w:t>dos</w:t>
      </w:r>
      <w:r>
        <w:rPr>
          <w:spacing w:val="-5"/>
          <w:sz w:val="22"/>
        </w:rPr>
        <w:t> </w:t>
      </w:r>
      <w:r>
        <w:rPr>
          <w:sz w:val="22"/>
        </w:rPr>
        <w:t>Direitos</w:t>
      </w:r>
      <w:r>
        <w:rPr>
          <w:spacing w:val="-3"/>
          <w:sz w:val="22"/>
        </w:rPr>
        <w:t> </w:t>
      </w:r>
      <w:r>
        <w:rPr>
          <w:sz w:val="22"/>
        </w:rPr>
        <w:t>da</w:t>
      </w:r>
      <w:r>
        <w:rPr>
          <w:spacing w:val="-3"/>
          <w:sz w:val="22"/>
        </w:rPr>
        <w:t> </w:t>
      </w:r>
      <w:r>
        <w:rPr>
          <w:sz w:val="22"/>
        </w:rPr>
        <w:t>Criança</w:t>
      </w:r>
      <w:r>
        <w:rPr>
          <w:spacing w:val="-3"/>
          <w:sz w:val="22"/>
        </w:rPr>
        <w:t> </w:t>
      </w:r>
      <w:r>
        <w:rPr>
          <w:sz w:val="22"/>
        </w:rPr>
        <w:t>e</w:t>
      </w:r>
      <w:r>
        <w:rPr>
          <w:spacing w:val="-5"/>
          <w:sz w:val="22"/>
        </w:rPr>
        <w:t> </w:t>
      </w:r>
      <w:r>
        <w:rPr>
          <w:sz w:val="22"/>
        </w:rPr>
        <w:t>do</w:t>
      </w:r>
      <w:r>
        <w:rPr>
          <w:spacing w:val="-5"/>
          <w:sz w:val="22"/>
        </w:rPr>
        <w:t> </w:t>
      </w:r>
      <w:r>
        <w:rPr>
          <w:sz w:val="22"/>
        </w:rPr>
        <w:t>Adolescente </w:t>
      </w:r>
      <w:r>
        <w:rPr>
          <w:spacing w:val="-4"/>
          <w:sz w:val="22"/>
        </w:rPr>
        <w:t>CMDM</w:t>
      </w:r>
      <w:r>
        <w:rPr>
          <w:sz w:val="22"/>
        </w:rPr>
        <w:tab/>
        <w:t>Conselho Municipal dos Direitos da Mulher</w:t>
      </w:r>
    </w:p>
    <w:p>
      <w:pPr>
        <w:tabs>
          <w:tab w:pos="1643" w:val="left" w:leader="none"/>
        </w:tabs>
        <w:spacing w:line="252" w:lineRule="exact" w:before="0"/>
        <w:ind w:left="345" w:right="0" w:firstLine="0"/>
        <w:jc w:val="left"/>
        <w:rPr>
          <w:sz w:val="22"/>
        </w:rPr>
      </w:pPr>
      <w:r>
        <w:rPr>
          <w:spacing w:val="-2"/>
          <w:sz w:val="22"/>
        </w:rPr>
        <w:t>COMID</w:t>
      </w:r>
      <w:r>
        <w:rPr>
          <w:sz w:val="22"/>
        </w:rPr>
        <w:tab/>
        <w:t>Conselho</w:t>
      </w:r>
      <w:r>
        <w:rPr>
          <w:spacing w:val="-6"/>
          <w:sz w:val="22"/>
        </w:rPr>
        <w:t> </w:t>
      </w:r>
      <w:r>
        <w:rPr>
          <w:sz w:val="22"/>
        </w:rPr>
        <w:t>Municipal</w:t>
      </w:r>
      <w:r>
        <w:rPr>
          <w:spacing w:val="-6"/>
          <w:sz w:val="22"/>
        </w:rPr>
        <w:t> </w:t>
      </w:r>
      <w:r>
        <w:rPr>
          <w:sz w:val="22"/>
        </w:rPr>
        <w:t>dos</w:t>
      </w:r>
      <w:r>
        <w:rPr>
          <w:spacing w:val="-7"/>
          <w:sz w:val="22"/>
        </w:rPr>
        <w:t> </w:t>
      </w:r>
      <w:r>
        <w:rPr>
          <w:sz w:val="22"/>
        </w:rPr>
        <w:t>Direitos</w:t>
      </w:r>
      <w:r>
        <w:rPr>
          <w:spacing w:val="-6"/>
          <w:sz w:val="22"/>
        </w:rPr>
        <w:t> </w:t>
      </w:r>
      <w:r>
        <w:rPr>
          <w:sz w:val="22"/>
        </w:rPr>
        <w:t>do</w:t>
      </w:r>
      <w:r>
        <w:rPr>
          <w:spacing w:val="-7"/>
          <w:sz w:val="22"/>
        </w:rPr>
        <w:t> </w:t>
      </w:r>
      <w:r>
        <w:rPr>
          <w:spacing w:val="-4"/>
          <w:sz w:val="22"/>
        </w:rPr>
        <w:t>Idoso</w:t>
      </w:r>
    </w:p>
    <w:p>
      <w:pPr>
        <w:tabs>
          <w:tab w:pos="1643" w:val="left" w:leader="none"/>
        </w:tabs>
        <w:spacing w:line="360" w:lineRule="auto" w:before="126"/>
        <w:ind w:left="345" w:right="3417" w:firstLine="0"/>
        <w:jc w:val="left"/>
        <w:rPr>
          <w:sz w:val="22"/>
        </w:rPr>
      </w:pPr>
      <w:r>
        <w:rPr>
          <w:spacing w:val="-2"/>
          <w:sz w:val="22"/>
        </w:rPr>
        <w:t>COMSEA</w:t>
      </w:r>
      <w:r>
        <w:rPr>
          <w:sz w:val="22"/>
        </w:rPr>
        <w:tab/>
        <w:t>Conselho Municipal de Segurança Alimentar e Nutricional </w:t>
      </w:r>
      <w:r>
        <w:rPr>
          <w:spacing w:val="-2"/>
          <w:sz w:val="22"/>
        </w:rPr>
        <w:t>CONDEFI</w:t>
      </w:r>
      <w:r>
        <w:rPr>
          <w:sz w:val="22"/>
        </w:rPr>
        <w:tab/>
        <w:t>Conselho</w:t>
      </w:r>
      <w:r>
        <w:rPr>
          <w:spacing w:val="-4"/>
          <w:sz w:val="22"/>
        </w:rPr>
        <w:t> </w:t>
      </w:r>
      <w:r>
        <w:rPr>
          <w:sz w:val="22"/>
        </w:rPr>
        <w:t>Municipal</w:t>
      </w:r>
      <w:r>
        <w:rPr>
          <w:spacing w:val="-4"/>
          <w:sz w:val="22"/>
        </w:rPr>
        <w:t> </w:t>
      </w:r>
      <w:r>
        <w:rPr>
          <w:sz w:val="22"/>
        </w:rPr>
        <w:t>dos</w:t>
      </w:r>
      <w:r>
        <w:rPr>
          <w:spacing w:val="-6"/>
          <w:sz w:val="22"/>
        </w:rPr>
        <w:t> </w:t>
      </w:r>
      <w:r>
        <w:rPr>
          <w:sz w:val="22"/>
        </w:rPr>
        <w:t>Direitos</w:t>
      </w:r>
      <w:r>
        <w:rPr>
          <w:spacing w:val="-4"/>
          <w:sz w:val="22"/>
        </w:rPr>
        <w:t> </w:t>
      </w:r>
      <w:r>
        <w:rPr>
          <w:sz w:val="22"/>
        </w:rPr>
        <w:t>da</w:t>
      </w:r>
      <w:r>
        <w:rPr>
          <w:spacing w:val="-4"/>
          <w:sz w:val="22"/>
        </w:rPr>
        <w:t> </w:t>
      </w:r>
      <w:r>
        <w:rPr>
          <w:sz w:val="22"/>
        </w:rPr>
        <w:t>Pessoa</w:t>
      </w:r>
      <w:r>
        <w:rPr>
          <w:spacing w:val="-4"/>
          <w:sz w:val="22"/>
        </w:rPr>
        <w:t> </w:t>
      </w:r>
      <w:r>
        <w:rPr>
          <w:sz w:val="22"/>
        </w:rPr>
        <w:t>com</w:t>
      </w:r>
      <w:r>
        <w:rPr>
          <w:spacing w:val="-5"/>
          <w:sz w:val="22"/>
        </w:rPr>
        <w:t> </w:t>
      </w:r>
      <w:r>
        <w:rPr>
          <w:sz w:val="22"/>
        </w:rPr>
        <w:t>Deficiência </w:t>
      </w:r>
      <w:r>
        <w:rPr>
          <w:spacing w:val="-4"/>
          <w:sz w:val="22"/>
        </w:rPr>
        <w:t>CRAS</w:t>
      </w:r>
      <w:r>
        <w:rPr>
          <w:sz w:val="22"/>
        </w:rPr>
        <w:tab/>
        <w:t>Centro de Referência de Assistência Social</w:t>
      </w:r>
    </w:p>
    <w:p>
      <w:pPr>
        <w:tabs>
          <w:tab w:pos="1643" w:val="left" w:leader="none"/>
        </w:tabs>
        <w:spacing w:line="360" w:lineRule="auto" w:before="2"/>
        <w:ind w:left="345" w:right="3624" w:firstLine="0"/>
        <w:jc w:val="left"/>
        <w:rPr>
          <w:sz w:val="22"/>
        </w:rPr>
      </w:pPr>
      <w:r>
        <w:rPr>
          <w:spacing w:val="-2"/>
          <w:sz w:val="22"/>
        </w:rPr>
        <w:t>CREAS</w:t>
      </w:r>
      <w:r>
        <w:rPr>
          <w:sz w:val="22"/>
        </w:rPr>
        <w:tab/>
        <w:t>Centro</w:t>
      </w:r>
      <w:r>
        <w:rPr>
          <w:spacing w:val="-5"/>
          <w:sz w:val="22"/>
        </w:rPr>
        <w:t> </w:t>
      </w:r>
      <w:r>
        <w:rPr>
          <w:sz w:val="22"/>
        </w:rPr>
        <w:t>de</w:t>
      </w:r>
      <w:r>
        <w:rPr>
          <w:spacing w:val="-7"/>
          <w:sz w:val="22"/>
        </w:rPr>
        <w:t> </w:t>
      </w:r>
      <w:r>
        <w:rPr>
          <w:sz w:val="22"/>
        </w:rPr>
        <w:t>Referência</w:t>
      </w:r>
      <w:r>
        <w:rPr>
          <w:spacing w:val="-5"/>
          <w:sz w:val="22"/>
        </w:rPr>
        <w:t> </w:t>
      </w:r>
      <w:r>
        <w:rPr>
          <w:sz w:val="22"/>
        </w:rPr>
        <w:t>Especializado</w:t>
      </w:r>
      <w:r>
        <w:rPr>
          <w:spacing w:val="-5"/>
          <w:sz w:val="22"/>
        </w:rPr>
        <w:t> </w:t>
      </w:r>
      <w:r>
        <w:rPr>
          <w:sz w:val="22"/>
        </w:rPr>
        <w:t>de</w:t>
      </w:r>
      <w:r>
        <w:rPr>
          <w:spacing w:val="-5"/>
          <w:sz w:val="22"/>
        </w:rPr>
        <w:t> </w:t>
      </w:r>
      <w:r>
        <w:rPr>
          <w:sz w:val="22"/>
        </w:rPr>
        <w:t>Assistência</w:t>
      </w:r>
      <w:r>
        <w:rPr>
          <w:spacing w:val="-5"/>
          <w:sz w:val="22"/>
        </w:rPr>
        <w:t> </w:t>
      </w:r>
      <w:r>
        <w:rPr>
          <w:sz w:val="22"/>
        </w:rPr>
        <w:t>Social </w:t>
      </w:r>
      <w:r>
        <w:rPr>
          <w:spacing w:val="-4"/>
          <w:sz w:val="22"/>
        </w:rPr>
        <w:t>ESF</w:t>
      </w:r>
      <w:r>
        <w:rPr>
          <w:sz w:val="22"/>
        </w:rPr>
        <w:tab/>
        <w:t>Estratégia Saúde da Família</w:t>
      </w:r>
    </w:p>
    <w:p>
      <w:pPr>
        <w:tabs>
          <w:tab w:pos="1643" w:val="left" w:leader="none"/>
        </w:tabs>
        <w:spacing w:line="360" w:lineRule="auto" w:before="0"/>
        <w:ind w:left="345" w:right="4932" w:firstLine="0"/>
        <w:jc w:val="left"/>
        <w:rPr>
          <w:sz w:val="22"/>
        </w:rPr>
      </w:pPr>
      <w:r>
        <w:rPr>
          <w:spacing w:val="-4"/>
          <w:sz w:val="22"/>
        </w:rPr>
        <w:t>FMAS</w:t>
      </w:r>
      <w:r>
        <w:rPr>
          <w:sz w:val="22"/>
        </w:rPr>
        <w:tab/>
        <w:t>Fundo Municipal de Assistência Social</w:t>
      </w:r>
      <w:r>
        <w:rPr>
          <w:spacing w:val="80"/>
          <w:sz w:val="22"/>
        </w:rPr>
        <w:t> </w:t>
      </w:r>
      <w:r>
        <w:rPr>
          <w:spacing w:val="-4"/>
          <w:sz w:val="22"/>
        </w:rPr>
        <w:t>IBGE</w:t>
      </w:r>
      <w:r>
        <w:rPr>
          <w:sz w:val="22"/>
        </w:rPr>
        <w:tab/>
        <w:t>Instituto</w:t>
      </w:r>
      <w:r>
        <w:rPr>
          <w:spacing w:val="-5"/>
          <w:sz w:val="22"/>
        </w:rPr>
        <w:t> </w:t>
      </w:r>
      <w:r>
        <w:rPr>
          <w:sz w:val="22"/>
        </w:rPr>
        <w:t>Brasileiro</w:t>
      </w:r>
      <w:r>
        <w:rPr>
          <w:spacing w:val="-5"/>
          <w:sz w:val="22"/>
        </w:rPr>
        <w:t> </w:t>
      </w:r>
      <w:r>
        <w:rPr>
          <w:sz w:val="22"/>
        </w:rPr>
        <w:t>de</w:t>
      </w:r>
      <w:r>
        <w:rPr>
          <w:spacing w:val="-7"/>
          <w:sz w:val="22"/>
        </w:rPr>
        <w:t> </w:t>
      </w:r>
      <w:r>
        <w:rPr>
          <w:sz w:val="22"/>
        </w:rPr>
        <w:t>Geografia</w:t>
      </w:r>
      <w:r>
        <w:rPr>
          <w:spacing w:val="-5"/>
          <w:sz w:val="22"/>
        </w:rPr>
        <w:t> </w:t>
      </w:r>
      <w:r>
        <w:rPr>
          <w:sz w:val="22"/>
        </w:rPr>
        <w:t>e</w:t>
      </w:r>
      <w:r>
        <w:rPr>
          <w:spacing w:val="-7"/>
          <w:sz w:val="22"/>
        </w:rPr>
        <w:t> </w:t>
      </w:r>
      <w:r>
        <w:rPr>
          <w:sz w:val="22"/>
        </w:rPr>
        <w:t>Estatística </w:t>
      </w:r>
      <w:r>
        <w:rPr>
          <w:spacing w:val="-4"/>
          <w:sz w:val="22"/>
        </w:rPr>
        <w:t>LOAS</w:t>
      </w:r>
      <w:r>
        <w:rPr>
          <w:sz w:val="22"/>
        </w:rPr>
        <w:tab/>
        <w:t>Lei Orgânica da Assistência Social</w:t>
      </w:r>
    </w:p>
    <w:p>
      <w:pPr>
        <w:tabs>
          <w:tab w:pos="1643" w:val="left" w:leader="none"/>
        </w:tabs>
        <w:spacing w:line="360" w:lineRule="auto" w:before="0"/>
        <w:ind w:left="345" w:right="2718" w:firstLine="0"/>
        <w:jc w:val="left"/>
        <w:rPr>
          <w:sz w:val="22"/>
        </w:rPr>
      </w:pPr>
      <w:r>
        <w:rPr>
          <w:sz w:val="22"/>
        </w:rPr>
        <w:t>NOB/SUAS</w:t>
      </w:r>
      <w:r>
        <w:rPr>
          <w:spacing w:val="80"/>
          <w:sz w:val="22"/>
        </w:rPr>
        <w:t> </w:t>
      </w:r>
      <w:r>
        <w:rPr>
          <w:sz w:val="22"/>
        </w:rPr>
        <w:t>Norma</w:t>
      </w:r>
      <w:r>
        <w:rPr>
          <w:spacing w:val="-4"/>
          <w:sz w:val="22"/>
        </w:rPr>
        <w:t> </w:t>
      </w:r>
      <w:r>
        <w:rPr>
          <w:sz w:val="22"/>
        </w:rPr>
        <w:t>Operacional</w:t>
      </w:r>
      <w:r>
        <w:rPr>
          <w:spacing w:val="-3"/>
          <w:sz w:val="22"/>
        </w:rPr>
        <w:t> </w:t>
      </w:r>
      <w:r>
        <w:rPr>
          <w:sz w:val="22"/>
        </w:rPr>
        <w:t>Básica</w:t>
      </w:r>
      <w:r>
        <w:rPr>
          <w:spacing w:val="-2"/>
          <w:sz w:val="22"/>
        </w:rPr>
        <w:t> </w:t>
      </w:r>
      <w:r>
        <w:rPr>
          <w:sz w:val="22"/>
        </w:rPr>
        <w:t>do</w:t>
      </w:r>
      <w:r>
        <w:rPr>
          <w:spacing w:val="-2"/>
          <w:sz w:val="22"/>
        </w:rPr>
        <w:t> </w:t>
      </w:r>
      <w:r>
        <w:rPr>
          <w:sz w:val="22"/>
        </w:rPr>
        <w:t>Sistema</w:t>
      </w:r>
      <w:r>
        <w:rPr>
          <w:spacing w:val="-4"/>
          <w:sz w:val="22"/>
        </w:rPr>
        <w:t> </w:t>
      </w:r>
      <w:r>
        <w:rPr>
          <w:sz w:val="22"/>
        </w:rPr>
        <w:t>Único</w:t>
      </w:r>
      <w:r>
        <w:rPr>
          <w:spacing w:val="-2"/>
          <w:sz w:val="22"/>
        </w:rPr>
        <w:t> </w:t>
      </w:r>
      <w:r>
        <w:rPr>
          <w:sz w:val="22"/>
        </w:rPr>
        <w:t>de</w:t>
      </w:r>
      <w:r>
        <w:rPr>
          <w:spacing w:val="-4"/>
          <w:sz w:val="22"/>
        </w:rPr>
        <w:t> </w:t>
      </w:r>
      <w:r>
        <w:rPr>
          <w:sz w:val="22"/>
        </w:rPr>
        <w:t>Assistência</w:t>
      </w:r>
      <w:r>
        <w:rPr>
          <w:spacing w:val="-2"/>
          <w:sz w:val="22"/>
        </w:rPr>
        <w:t> </w:t>
      </w:r>
      <w:r>
        <w:rPr>
          <w:sz w:val="22"/>
        </w:rPr>
        <w:t>Social </w:t>
      </w:r>
      <w:r>
        <w:rPr>
          <w:spacing w:val="-6"/>
          <w:sz w:val="22"/>
        </w:rPr>
        <w:t>PA</w:t>
      </w:r>
      <w:r>
        <w:rPr>
          <w:sz w:val="22"/>
        </w:rPr>
        <w:tab/>
        <w:t>Pronto Atendimento</w:t>
      </w:r>
    </w:p>
    <w:p>
      <w:pPr>
        <w:tabs>
          <w:tab w:pos="1643" w:val="left" w:leader="none"/>
        </w:tabs>
        <w:spacing w:line="360" w:lineRule="auto" w:before="1"/>
        <w:ind w:left="345" w:right="2071" w:firstLine="0"/>
        <w:jc w:val="left"/>
        <w:rPr>
          <w:sz w:val="22"/>
        </w:rPr>
      </w:pPr>
      <w:r>
        <w:rPr>
          <w:spacing w:val="-4"/>
          <w:sz w:val="22"/>
        </w:rPr>
        <w:t>PAEFI</w:t>
      </w:r>
      <w:r>
        <w:rPr>
          <w:sz w:val="22"/>
        </w:rPr>
        <w:tab/>
        <w:t>Serviço</w:t>
      </w:r>
      <w:r>
        <w:rPr>
          <w:spacing w:val="-3"/>
          <w:sz w:val="22"/>
        </w:rPr>
        <w:t> </w:t>
      </w:r>
      <w:r>
        <w:rPr>
          <w:sz w:val="22"/>
        </w:rPr>
        <w:t>de</w:t>
      </w:r>
      <w:r>
        <w:rPr>
          <w:spacing w:val="-3"/>
          <w:sz w:val="22"/>
        </w:rPr>
        <w:t> </w:t>
      </w:r>
      <w:r>
        <w:rPr>
          <w:sz w:val="22"/>
        </w:rPr>
        <w:t>Proteção</w:t>
      </w:r>
      <w:r>
        <w:rPr>
          <w:spacing w:val="-5"/>
          <w:sz w:val="22"/>
        </w:rPr>
        <w:t> </w:t>
      </w:r>
      <w:r>
        <w:rPr>
          <w:sz w:val="22"/>
        </w:rPr>
        <w:t>e</w:t>
      </w:r>
      <w:r>
        <w:rPr>
          <w:spacing w:val="-5"/>
          <w:sz w:val="22"/>
        </w:rPr>
        <w:t> </w:t>
      </w:r>
      <w:r>
        <w:rPr>
          <w:sz w:val="22"/>
        </w:rPr>
        <w:t>Atendimento</w:t>
      </w:r>
      <w:r>
        <w:rPr>
          <w:spacing w:val="-3"/>
          <w:sz w:val="22"/>
        </w:rPr>
        <w:t> </w:t>
      </w:r>
      <w:r>
        <w:rPr>
          <w:sz w:val="22"/>
        </w:rPr>
        <w:t>Especializado</w:t>
      </w:r>
      <w:r>
        <w:rPr>
          <w:spacing w:val="-3"/>
          <w:sz w:val="22"/>
        </w:rPr>
        <w:t> </w:t>
      </w:r>
      <w:r>
        <w:rPr>
          <w:sz w:val="22"/>
        </w:rPr>
        <w:t>a</w:t>
      </w:r>
      <w:r>
        <w:rPr>
          <w:spacing w:val="-2"/>
          <w:sz w:val="22"/>
        </w:rPr>
        <w:t> </w:t>
      </w:r>
      <w:r>
        <w:rPr>
          <w:sz w:val="22"/>
        </w:rPr>
        <w:t>Famílias</w:t>
      </w:r>
      <w:r>
        <w:rPr>
          <w:spacing w:val="-3"/>
          <w:sz w:val="22"/>
        </w:rPr>
        <w:t> </w:t>
      </w:r>
      <w:r>
        <w:rPr>
          <w:sz w:val="22"/>
        </w:rPr>
        <w:t>e</w:t>
      </w:r>
      <w:r>
        <w:rPr>
          <w:spacing w:val="-5"/>
          <w:sz w:val="22"/>
        </w:rPr>
        <w:t> </w:t>
      </w:r>
      <w:r>
        <w:rPr>
          <w:sz w:val="22"/>
        </w:rPr>
        <w:t>Indivíduos </w:t>
      </w:r>
      <w:r>
        <w:rPr>
          <w:spacing w:val="-4"/>
          <w:sz w:val="22"/>
        </w:rPr>
        <w:t>PAIF</w:t>
      </w:r>
      <w:r>
        <w:rPr>
          <w:sz w:val="22"/>
        </w:rPr>
        <w:tab/>
        <w:t>Serviço de Proteção e Atendimento Integral à Família</w:t>
      </w:r>
    </w:p>
    <w:p>
      <w:pPr>
        <w:tabs>
          <w:tab w:pos="1643" w:val="left" w:leader="none"/>
        </w:tabs>
        <w:spacing w:before="0"/>
        <w:ind w:left="345" w:right="0" w:firstLine="0"/>
        <w:jc w:val="left"/>
        <w:rPr>
          <w:sz w:val="22"/>
        </w:rPr>
      </w:pPr>
      <w:r>
        <w:rPr>
          <w:spacing w:val="-5"/>
          <w:sz w:val="22"/>
        </w:rPr>
        <w:t>PBF</w:t>
      </w:r>
      <w:r>
        <w:rPr>
          <w:sz w:val="22"/>
        </w:rPr>
        <w:tab/>
        <w:t>Programa</w:t>
      </w:r>
      <w:r>
        <w:rPr>
          <w:spacing w:val="-7"/>
          <w:sz w:val="22"/>
        </w:rPr>
        <w:t> </w:t>
      </w:r>
      <w:r>
        <w:rPr>
          <w:sz w:val="22"/>
        </w:rPr>
        <w:t>Bolsa</w:t>
      </w:r>
      <w:r>
        <w:rPr>
          <w:spacing w:val="-5"/>
          <w:sz w:val="22"/>
        </w:rPr>
        <w:t> </w:t>
      </w:r>
      <w:r>
        <w:rPr>
          <w:spacing w:val="-2"/>
          <w:sz w:val="22"/>
        </w:rPr>
        <w:t>Família</w:t>
      </w:r>
    </w:p>
    <w:p>
      <w:pPr>
        <w:tabs>
          <w:tab w:pos="1643" w:val="left" w:leader="none"/>
        </w:tabs>
        <w:spacing w:line="360" w:lineRule="auto" w:before="126"/>
        <w:ind w:left="345" w:right="5493" w:firstLine="0"/>
        <w:jc w:val="left"/>
        <w:rPr>
          <w:sz w:val="22"/>
        </w:rPr>
      </w:pPr>
      <w:r>
        <w:rPr>
          <w:spacing w:val="-4"/>
          <w:sz w:val="22"/>
        </w:rPr>
        <w:t>PMAS</w:t>
      </w:r>
      <w:r>
        <w:rPr>
          <w:sz w:val="22"/>
        </w:rPr>
        <w:tab/>
        <w:t>Plano Municipal de Assistência Social </w:t>
      </w:r>
      <w:r>
        <w:rPr>
          <w:spacing w:val="-4"/>
          <w:sz w:val="22"/>
        </w:rPr>
        <w:t>PNAS</w:t>
      </w:r>
      <w:r>
        <w:rPr>
          <w:sz w:val="22"/>
        </w:rPr>
        <w:tab/>
        <w:t>Política</w:t>
      </w:r>
      <w:r>
        <w:rPr>
          <w:spacing w:val="-7"/>
          <w:sz w:val="22"/>
        </w:rPr>
        <w:t> </w:t>
      </w:r>
      <w:r>
        <w:rPr>
          <w:sz w:val="22"/>
        </w:rPr>
        <w:t>Nacional</w:t>
      </w:r>
      <w:r>
        <w:rPr>
          <w:spacing w:val="-8"/>
          <w:sz w:val="22"/>
        </w:rPr>
        <w:t> </w:t>
      </w:r>
      <w:r>
        <w:rPr>
          <w:sz w:val="22"/>
        </w:rPr>
        <w:t>de</w:t>
      </w:r>
      <w:r>
        <w:rPr>
          <w:spacing w:val="-7"/>
          <w:sz w:val="22"/>
        </w:rPr>
        <w:t> </w:t>
      </w:r>
      <w:r>
        <w:rPr>
          <w:sz w:val="22"/>
        </w:rPr>
        <w:t>Assistência</w:t>
      </w:r>
      <w:r>
        <w:rPr>
          <w:spacing w:val="-7"/>
          <w:sz w:val="22"/>
        </w:rPr>
        <w:t> </w:t>
      </w:r>
      <w:r>
        <w:rPr>
          <w:sz w:val="22"/>
        </w:rPr>
        <w:t>Social</w:t>
      </w:r>
    </w:p>
    <w:p>
      <w:pPr>
        <w:tabs>
          <w:tab w:pos="1643" w:val="left" w:leader="none"/>
        </w:tabs>
        <w:spacing w:line="360" w:lineRule="auto" w:before="0"/>
        <w:ind w:left="345" w:right="3588" w:firstLine="0"/>
        <w:jc w:val="left"/>
        <w:rPr>
          <w:sz w:val="22"/>
        </w:rPr>
      </w:pPr>
      <w:r>
        <w:rPr>
          <w:spacing w:val="-4"/>
          <w:sz w:val="22"/>
        </w:rPr>
        <w:t>SCFV</w:t>
      </w:r>
      <w:r>
        <w:rPr>
          <w:sz w:val="22"/>
        </w:rPr>
        <w:tab/>
        <w:t>Serviço de Convivência e Fortalecimento de Vínculos </w:t>
      </w:r>
      <w:r>
        <w:rPr>
          <w:spacing w:val="-2"/>
          <w:sz w:val="22"/>
        </w:rPr>
        <w:t>SINISA</w:t>
      </w:r>
      <w:r>
        <w:rPr>
          <w:sz w:val="22"/>
        </w:rPr>
        <w:tab/>
        <w:t>Sistema</w:t>
      </w:r>
      <w:r>
        <w:rPr>
          <w:spacing w:val="-4"/>
          <w:sz w:val="22"/>
        </w:rPr>
        <w:t> </w:t>
      </w:r>
      <w:r>
        <w:rPr>
          <w:sz w:val="22"/>
        </w:rPr>
        <w:t>Nacional</w:t>
      </w:r>
      <w:r>
        <w:rPr>
          <w:spacing w:val="-6"/>
          <w:sz w:val="22"/>
        </w:rPr>
        <w:t> </w:t>
      </w:r>
      <w:r>
        <w:rPr>
          <w:sz w:val="22"/>
        </w:rPr>
        <w:t>de</w:t>
      </w:r>
      <w:r>
        <w:rPr>
          <w:spacing w:val="-7"/>
          <w:sz w:val="22"/>
        </w:rPr>
        <w:t> </w:t>
      </w:r>
      <w:r>
        <w:rPr>
          <w:sz w:val="22"/>
        </w:rPr>
        <w:t>Informações</w:t>
      </w:r>
      <w:r>
        <w:rPr>
          <w:spacing w:val="-7"/>
          <w:sz w:val="22"/>
        </w:rPr>
        <w:t> </w:t>
      </w:r>
      <w:r>
        <w:rPr>
          <w:sz w:val="22"/>
        </w:rPr>
        <w:t>em</w:t>
      </w:r>
      <w:r>
        <w:rPr>
          <w:spacing w:val="-4"/>
          <w:sz w:val="22"/>
        </w:rPr>
        <w:t> </w:t>
      </w:r>
      <w:r>
        <w:rPr>
          <w:sz w:val="22"/>
        </w:rPr>
        <w:t>Saneamento</w:t>
      </w:r>
      <w:r>
        <w:rPr>
          <w:spacing w:val="-5"/>
          <w:sz w:val="22"/>
        </w:rPr>
        <w:t> </w:t>
      </w:r>
      <w:r>
        <w:rPr>
          <w:sz w:val="22"/>
        </w:rPr>
        <w:t>Básico </w:t>
      </w:r>
      <w:r>
        <w:rPr>
          <w:spacing w:val="-4"/>
          <w:sz w:val="22"/>
        </w:rPr>
        <w:t>SUAS</w:t>
      </w:r>
      <w:r>
        <w:rPr>
          <w:sz w:val="22"/>
        </w:rPr>
        <w:tab/>
        <w:t>Sistema Único de Assistência Social</w:t>
      </w:r>
    </w:p>
    <w:p>
      <w:pPr>
        <w:tabs>
          <w:tab w:pos="1643" w:val="left" w:leader="none"/>
        </w:tabs>
        <w:spacing w:line="252" w:lineRule="exact" w:before="0"/>
        <w:ind w:left="345" w:right="0" w:firstLine="0"/>
        <w:jc w:val="left"/>
        <w:rPr>
          <w:sz w:val="22"/>
        </w:rPr>
      </w:pPr>
      <w:r>
        <w:rPr>
          <w:spacing w:val="-5"/>
          <w:sz w:val="22"/>
        </w:rPr>
        <w:t>SUS</w:t>
      </w:r>
      <w:r>
        <w:rPr>
          <w:sz w:val="22"/>
        </w:rPr>
        <w:tab/>
        <w:t>Sistema</w:t>
      </w:r>
      <w:r>
        <w:rPr>
          <w:spacing w:val="-4"/>
          <w:sz w:val="22"/>
        </w:rPr>
        <w:t> </w:t>
      </w:r>
      <w:r>
        <w:rPr>
          <w:sz w:val="22"/>
        </w:rPr>
        <w:t>Único</w:t>
      </w:r>
      <w:r>
        <w:rPr>
          <w:spacing w:val="-5"/>
          <w:sz w:val="22"/>
        </w:rPr>
        <w:t> </w:t>
      </w:r>
      <w:r>
        <w:rPr>
          <w:sz w:val="22"/>
        </w:rPr>
        <w:t>de</w:t>
      </w:r>
      <w:r>
        <w:rPr>
          <w:spacing w:val="-4"/>
          <w:sz w:val="22"/>
        </w:rPr>
        <w:t> </w:t>
      </w:r>
      <w:r>
        <w:rPr>
          <w:spacing w:val="-2"/>
          <w:sz w:val="22"/>
        </w:rPr>
        <w:t>Saúde</w:t>
      </w:r>
    </w:p>
    <w:p>
      <w:pPr>
        <w:tabs>
          <w:tab w:pos="1643" w:val="left" w:leader="none"/>
        </w:tabs>
        <w:spacing w:before="128"/>
        <w:ind w:left="345" w:right="0" w:firstLine="0"/>
        <w:jc w:val="left"/>
        <w:rPr>
          <w:sz w:val="22"/>
        </w:rPr>
      </w:pPr>
      <w:r>
        <w:rPr>
          <w:spacing w:val="-5"/>
          <w:sz w:val="22"/>
        </w:rPr>
        <w:t>UBS</w:t>
      </w:r>
      <w:r>
        <w:rPr>
          <w:sz w:val="22"/>
        </w:rPr>
        <w:tab/>
        <w:t>Unidade</w:t>
      </w:r>
      <w:r>
        <w:rPr>
          <w:spacing w:val="-5"/>
          <w:sz w:val="22"/>
        </w:rPr>
        <w:t> </w:t>
      </w:r>
      <w:r>
        <w:rPr>
          <w:sz w:val="22"/>
        </w:rPr>
        <w:t>Básica</w:t>
      </w:r>
      <w:r>
        <w:rPr>
          <w:spacing w:val="-5"/>
          <w:sz w:val="22"/>
        </w:rPr>
        <w:t> </w:t>
      </w:r>
      <w:r>
        <w:rPr>
          <w:sz w:val="22"/>
        </w:rPr>
        <w:t>de</w:t>
      </w:r>
      <w:r>
        <w:rPr>
          <w:spacing w:val="-5"/>
          <w:sz w:val="22"/>
        </w:rPr>
        <w:t> </w:t>
      </w:r>
      <w:r>
        <w:rPr>
          <w:spacing w:val="-4"/>
          <w:sz w:val="22"/>
        </w:rPr>
        <w:t>Saúde</w:t>
      </w:r>
    </w:p>
    <w:p>
      <w:pPr>
        <w:tabs>
          <w:tab w:pos="1643" w:val="left" w:leader="none"/>
        </w:tabs>
        <w:spacing w:before="127"/>
        <w:ind w:left="345" w:right="0" w:firstLine="0"/>
        <w:jc w:val="left"/>
        <w:rPr>
          <w:sz w:val="22"/>
        </w:rPr>
      </w:pPr>
      <w:r>
        <w:rPr>
          <w:spacing w:val="-5"/>
          <w:sz w:val="22"/>
        </w:rPr>
        <w:t>UPA</w:t>
      </w:r>
      <w:r>
        <w:rPr>
          <w:sz w:val="22"/>
        </w:rPr>
        <w:tab/>
        <w:t>Unidade</w:t>
      </w:r>
      <w:r>
        <w:rPr>
          <w:spacing w:val="-5"/>
          <w:sz w:val="22"/>
        </w:rPr>
        <w:t> </w:t>
      </w:r>
      <w:r>
        <w:rPr>
          <w:sz w:val="22"/>
        </w:rPr>
        <w:t>de</w:t>
      </w:r>
      <w:r>
        <w:rPr>
          <w:spacing w:val="-4"/>
          <w:sz w:val="22"/>
        </w:rPr>
        <w:t> </w:t>
      </w:r>
      <w:r>
        <w:rPr>
          <w:sz w:val="22"/>
        </w:rPr>
        <w:t>Pronto</w:t>
      </w:r>
      <w:r>
        <w:rPr>
          <w:spacing w:val="-5"/>
          <w:sz w:val="22"/>
        </w:rPr>
        <w:t> </w:t>
      </w:r>
      <w:r>
        <w:rPr>
          <w:spacing w:val="-2"/>
          <w:sz w:val="22"/>
        </w:rPr>
        <w:t>Atendimento</w:t>
      </w:r>
    </w:p>
    <w:p>
      <w:pPr>
        <w:spacing w:after="0"/>
        <w:jc w:val="left"/>
        <w:rPr>
          <w:sz w:val="22"/>
        </w:rPr>
        <w:sectPr>
          <w:pgSz w:w="11920" w:h="16850"/>
          <w:pgMar w:top="1460" w:bottom="280" w:left="850" w:right="141"/>
        </w:sectPr>
      </w:pPr>
    </w:p>
    <w:p>
      <w:pPr>
        <w:pStyle w:val="Heading2"/>
        <w:spacing w:before="71"/>
        <w:ind w:left="423" w:firstLine="0"/>
        <w:jc w:val="center"/>
      </w:pPr>
      <w:r>
        <w:rPr>
          <w:spacing w:val="-2"/>
        </w:rPr>
        <w:t>SUMÁRIO</w:t>
      </w:r>
    </w:p>
    <w:p>
      <w:pPr>
        <w:pStyle w:val="Heading2"/>
        <w:spacing w:after="0"/>
        <w:jc w:val="center"/>
        <w:sectPr>
          <w:pgSz w:w="11920" w:h="16850"/>
          <w:pgMar w:top="1460" w:bottom="2298" w:left="850" w:right="141"/>
        </w:sectPr>
      </w:pPr>
    </w:p>
    <w:sdt>
      <w:sdtPr>
        <w:docPartObj>
          <w:docPartGallery w:val="Table of Contents"/>
          <w:docPartUnique/>
        </w:docPartObj>
      </w:sdtPr>
      <w:sdtEndPr/>
      <w:sdtContent>
        <w:p>
          <w:pPr>
            <w:pStyle w:val="TOC2"/>
            <w:numPr>
              <w:ilvl w:val="0"/>
              <w:numId w:val="1"/>
            </w:numPr>
            <w:tabs>
              <w:tab w:pos="1483" w:val="left" w:leader="none"/>
              <w:tab w:pos="10342" w:val="right" w:leader="dot"/>
            </w:tabs>
            <w:spacing w:line="240" w:lineRule="auto" w:before="552" w:after="0"/>
            <w:ind w:left="1483" w:right="0" w:hanging="492"/>
            <w:jc w:val="left"/>
          </w:pPr>
          <w:hyperlink w:history="true" w:anchor="_bookmark0">
            <w:r>
              <w:rPr>
                <w:spacing w:val="-2"/>
              </w:rPr>
              <w:t>IDENTIFICAÇÃO</w:t>
            </w:r>
            <w:r>
              <w:rPr/>
              <w:tab/>
            </w:r>
            <w:r>
              <w:rPr>
                <w:spacing w:val="-10"/>
              </w:rPr>
              <w:t>8</w:t>
            </w:r>
          </w:hyperlink>
        </w:p>
        <w:p>
          <w:pPr>
            <w:pStyle w:val="TOC3"/>
            <w:numPr>
              <w:ilvl w:val="1"/>
              <w:numId w:val="1"/>
            </w:numPr>
            <w:tabs>
              <w:tab w:pos="1963" w:val="left" w:leader="none"/>
              <w:tab w:pos="10342" w:val="right" w:leader="dot"/>
            </w:tabs>
            <w:spacing w:line="240" w:lineRule="auto" w:before="238" w:after="0"/>
            <w:ind w:left="1963" w:right="0" w:hanging="752"/>
            <w:jc w:val="left"/>
          </w:pPr>
          <w:hyperlink w:history="true" w:anchor="_bookmark1">
            <w:r>
              <w:rPr/>
              <w:t>Prefeitura</w:t>
            </w:r>
            <w:r>
              <w:rPr>
                <w:spacing w:val="-8"/>
              </w:rPr>
              <w:t> </w:t>
            </w:r>
            <w:r>
              <w:rPr>
                <w:spacing w:val="-2"/>
              </w:rPr>
              <w:t>Municipal</w:t>
            </w:r>
            <w:r>
              <w:rPr/>
              <w:tab/>
            </w:r>
            <w:r>
              <w:rPr>
                <w:spacing w:val="-10"/>
              </w:rPr>
              <w:t>8</w:t>
            </w:r>
          </w:hyperlink>
        </w:p>
        <w:p>
          <w:pPr>
            <w:pStyle w:val="TOC3"/>
            <w:numPr>
              <w:ilvl w:val="1"/>
              <w:numId w:val="1"/>
            </w:numPr>
            <w:tabs>
              <w:tab w:pos="1963" w:val="left" w:leader="none"/>
              <w:tab w:pos="10342" w:val="right" w:leader="dot"/>
            </w:tabs>
            <w:spacing w:line="240" w:lineRule="auto" w:before="240" w:after="0"/>
            <w:ind w:left="1963" w:right="0" w:hanging="752"/>
            <w:jc w:val="left"/>
          </w:pPr>
          <w:hyperlink w:history="true" w:anchor="_bookmark2">
            <w:r>
              <w:rPr/>
              <w:t>Órgão</w:t>
            </w:r>
            <w:r>
              <w:rPr>
                <w:spacing w:val="-4"/>
              </w:rPr>
              <w:t> </w:t>
            </w:r>
            <w:r>
              <w:rPr/>
              <w:t>Gestor</w:t>
            </w:r>
            <w:r>
              <w:rPr>
                <w:spacing w:val="-6"/>
              </w:rPr>
              <w:t> </w:t>
            </w:r>
            <w:r>
              <w:rPr/>
              <w:t>da</w:t>
            </w:r>
            <w:r>
              <w:rPr>
                <w:spacing w:val="-5"/>
              </w:rPr>
              <w:t> </w:t>
            </w:r>
            <w:r>
              <w:rPr/>
              <w:t>Assistência</w:t>
            </w:r>
            <w:r>
              <w:rPr>
                <w:spacing w:val="-4"/>
              </w:rPr>
              <w:t> </w:t>
            </w:r>
            <w:r>
              <w:rPr>
                <w:spacing w:val="-2"/>
              </w:rPr>
              <w:t>Social</w:t>
            </w:r>
            <w:r>
              <w:rPr/>
              <w:tab/>
            </w:r>
            <w:r>
              <w:rPr>
                <w:spacing w:val="-10"/>
              </w:rPr>
              <w:t>8</w:t>
            </w:r>
          </w:hyperlink>
        </w:p>
        <w:p>
          <w:pPr>
            <w:pStyle w:val="TOC3"/>
            <w:numPr>
              <w:ilvl w:val="1"/>
              <w:numId w:val="1"/>
            </w:numPr>
            <w:tabs>
              <w:tab w:pos="1963" w:val="left" w:leader="none"/>
              <w:tab w:pos="10345" w:val="right" w:leader="dot"/>
            </w:tabs>
            <w:spacing w:line="240" w:lineRule="auto" w:before="237" w:after="0"/>
            <w:ind w:left="1963" w:right="0" w:hanging="752"/>
            <w:jc w:val="left"/>
          </w:pPr>
          <w:hyperlink w:history="true" w:anchor="_bookmark3">
            <w:r>
              <w:rPr/>
              <w:t>Conselho</w:t>
            </w:r>
            <w:r>
              <w:rPr>
                <w:spacing w:val="-5"/>
              </w:rPr>
              <w:t> </w:t>
            </w:r>
            <w:r>
              <w:rPr/>
              <w:t>Municipal</w:t>
            </w:r>
            <w:r>
              <w:rPr>
                <w:spacing w:val="-7"/>
              </w:rPr>
              <w:t> </w:t>
            </w:r>
            <w:r>
              <w:rPr/>
              <w:t>de</w:t>
            </w:r>
            <w:r>
              <w:rPr>
                <w:spacing w:val="-6"/>
              </w:rPr>
              <w:t> </w:t>
            </w:r>
            <w:r>
              <w:rPr/>
              <w:t>Assistência</w:t>
            </w:r>
            <w:r>
              <w:rPr>
                <w:spacing w:val="-5"/>
              </w:rPr>
              <w:t> </w:t>
            </w:r>
            <w:r>
              <w:rPr>
                <w:spacing w:val="-2"/>
              </w:rPr>
              <w:t>Social</w:t>
            </w:r>
            <w:r>
              <w:rPr/>
              <w:tab/>
            </w:r>
            <w:r>
              <w:rPr>
                <w:spacing w:val="-5"/>
              </w:rPr>
              <w:t>10</w:t>
            </w:r>
          </w:hyperlink>
        </w:p>
        <w:p>
          <w:pPr>
            <w:pStyle w:val="TOC3"/>
            <w:numPr>
              <w:ilvl w:val="1"/>
              <w:numId w:val="1"/>
            </w:numPr>
            <w:tabs>
              <w:tab w:pos="1963" w:val="left" w:leader="none"/>
              <w:tab w:pos="10345" w:val="right" w:leader="dot"/>
            </w:tabs>
            <w:spacing w:line="240" w:lineRule="auto" w:before="238" w:after="0"/>
            <w:ind w:left="1963" w:right="0" w:hanging="752"/>
            <w:jc w:val="left"/>
          </w:pPr>
          <w:hyperlink w:history="true" w:anchor="_bookmark4">
            <w:r>
              <w:rPr/>
              <w:t>Controle</w:t>
            </w:r>
            <w:r>
              <w:rPr>
                <w:spacing w:val="-6"/>
              </w:rPr>
              <w:t> </w:t>
            </w:r>
            <w:r>
              <w:rPr>
                <w:spacing w:val="-2"/>
              </w:rPr>
              <w:t>Social</w:t>
            </w:r>
            <w:r>
              <w:rPr/>
              <w:tab/>
            </w:r>
            <w:r>
              <w:rPr>
                <w:spacing w:val="-5"/>
              </w:rPr>
              <w:t>12</w:t>
            </w:r>
          </w:hyperlink>
        </w:p>
        <w:p>
          <w:pPr>
            <w:pStyle w:val="TOC3"/>
            <w:numPr>
              <w:ilvl w:val="1"/>
              <w:numId w:val="1"/>
            </w:numPr>
            <w:tabs>
              <w:tab w:pos="1963" w:val="left" w:leader="none"/>
              <w:tab w:pos="10345" w:val="right" w:leader="dot"/>
            </w:tabs>
            <w:spacing w:line="240" w:lineRule="auto" w:before="238" w:after="0"/>
            <w:ind w:left="1963" w:right="0" w:hanging="752"/>
            <w:jc w:val="left"/>
          </w:pPr>
          <w:hyperlink w:history="true" w:anchor="_bookmark5">
            <w:r>
              <w:rPr/>
              <w:t>Fundo</w:t>
            </w:r>
            <w:r>
              <w:rPr>
                <w:spacing w:val="-6"/>
              </w:rPr>
              <w:t> </w:t>
            </w:r>
            <w:r>
              <w:rPr/>
              <w:t>Municipal</w:t>
            </w:r>
            <w:r>
              <w:rPr>
                <w:spacing w:val="-6"/>
              </w:rPr>
              <w:t> </w:t>
            </w:r>
            <w:r>
              <w:rPr/>
              <w:t>de</w:t>
            </w:r>
            <w:r>
              <w:rPr>
                <w:spacing w:val="-5"/>
              </w:rPr>
              <w:t> </w:t>
            </w:r>
            <w:r>
              <w:rPr/>
              <w:t>Assistência</w:t>
            </w:r>
            <w:r>
              <w:rPr>
                <w:spacing w:val="-3"/>
              </w:rPr>
              <w:t> </w:t>
            </w:r>
            <w:r>
              <w:rPr/>
              <w:t>Social</w:t>
            </w:r>
            <w:r>
              <w:rPr>
                <w:spacing w:val="2"/>
              </w:rPr>
              <w:t> </w:t>
            </w:r>
            <w:r>
              <w:rPr/>
              <w:t>–</w:t>
            </w:r>
            <w:r>
              <w:rPr>
                <w:spacing w:val="-4"/>
              </w:rPr>
              <w:t> FMAS</w:t>
            </w:r>
            <w:r>
              <w:rPr/>
              <w:tab/>
            </w:r>
            <w:r>
              <w:rPr>
                <w:spacing w:val="-5"/>
              </w:rPr>
              <w:t>12</w:t>
            </w:r>
          </w:hyperlink>
        </w:p>
        <w:p>
          <w:pPr>
            <w:pStyle w:val="TOC3"/>
            <w:numPr>
              <w:ilvl w:val="1"/>
              <w:numId w:val="1"/>
            </w:numPr>
            <w:tabs>
              <w:tab w:pos="1963" w:val="left" w:leader="none"/>
            </w:tabs>
            <w:spacing w:line="240" w:lineRule="auto" w:before="238" w:after="0"/>
            <w:ind w:left="1963" w:right="0" w:hanging="752"/>
            <w:jc w:val="left"/>
          </w:pPr>
          <w:hyperlink w:history="true" w:anchor="_bookmark6">
            <w:r>
              <w:rPr/>
              <w:t>Comissão</w:t>
            </w:r>
            <w:r>
              <w:rPr>
                <w:spacing w:val="57"/>
                <w:w w:val="150"/>
              </w:rPr>
              <w:t> </w:t>
            </w:r>
            <w:r>
              <w:rPr/>
              <w:t>para</w:t>
            </w:r>
            <w:r>
              <w:rPr>
                <w:spacing w:val="56"/>
                <w:w w:val="150"/>
              </w:rPr>
              <w:t> </w:t>
            </w:r>
            <w:r>
              <w:rPr/>
              <w:t>Elaboração</w:t>
            </w:r>
            <w:r>
              <w:rPr>
                <w:spacing w:val="56"/>
                <w:w w:val="150"/>
              </w:rPr>
              <w:t> </w:t>
            </w:r>
            <w:r>
              <w:rPr/>
              <w:t>do</w:t>
            </w:r>
            <w:r>
              <w:rPr>
                <w:spacing w:val="57"/>
                <w:w w:val="150"/>
              </w:rPr>
              <w:t> </w:t>
            </w:r>
            <w:r>
              <w:rPr/>
              <w:t>Plano</w:t>
            </w:r>
            <w:r>
              <w:rPr>
                <w:spacing w:val="59"/>
                <w:w w:val="150"/>
              </w:rPr>
              <w:t> </w:t>
            </w:r>
            <w:r>
              <w:rPr/>
              <w:t>Municipal</w:t>
            </w:r>
            <w:r>
              <w:rPr>
                <w:spacing w:val="58"/>
                <w:w w:val="150"/>
              </w:rPr>
              <w:t> </w:t>
            </w:r>
            <w:r>
              <w:rPr/>
              <w:t>de</w:t>
            </w:r>
            <w:r>
              <w:rPr>
                <w:spacing w:val="57"/>
                <w:w w:val="150"/>
              </w:rPr>
              <w:t> </w:t>
            </w:r>
            <w:r>
              <w:rPr/>
              <w:t>Assistência</w:t>
            </w:r>
            <w:r>
              <w:rPr>
                <w:spacing w:val="59"/>
                <w:w w:val="150"/>
              </w:rPr>
              <w:t> </w:t>
            </w:r>
            <w:r>
              <w:rPr/>
              <w:t>Social</w:t>
            </w:r>
            <w:r>
              <w:rPr>
                <w:spacing w:val="63"/>
                <w:w w:val="150"/>
              </w:rPr>
              <w:t> </w:t>
            </w:r>
            <w:r>
              <w:rPr>
                <w:spacing w:val="-10"/>
              </w:rPr>
              <w:t>–</w:t>
            </w:r>
          </w:hyperlink>
        </w:p>
        <w:p>
          <w:pPr>
            <w:pStyle w:val="TOC1"/>
            <w:tabs>
              <w:tab w:pos="2158" w:val="left" w:leader="none"/>
              <w:tab w:pos="10345" w:val="right" w:leader="dot"/>
            </w:tabs>
          </w:pPr>
          <w:hyperlink w:history="true" w:anchor="_bookmark6">
            <w:r>
              <w:rPr>
                <w:spacing w:val="-2"/>
              </w:rPr>
              <w:t>Vigência:</w:t>
            </w:r>
            <w:r>
              <w:rPr/>
              <w:tab/>
              <w:t>2026/2029</w:t>
            </w:r>
            <w:r>
              <w:rPr>
                <w:spacing w:val="-1"/>
              </w:rPr>
              <w:t> </w:t>
            </w:r>
            <w:r>
              <w:rPr/>
              <w:t>–</w:t>
            </w:r>
            <w:r>
              <w:rPr>
                <w:spacing w:val="-2"/>
              </w:rPr>
              <w:t> </w:t>
            </w:r>
            <w:r>
              <w:rPr/>
              <w:t>Portaria</w:t>
            </w:r>
            <w:r>
              <w:rPr>
                <w:spacing w:val="-2"/>
              </w:rPr>
              <w:t> </w:t>
            </w:r>
            <w:r>
              <w:rPr/>
              <w:t>nº</w:t>
            </w:r>
            <w:r>
              <w:rPr>
                <w:spacing w:val="-3"/>
              </w:rPr>
              <w:t> </w:t>
            </w:r>
            <w:r>
              <w:rPr/>
              <w:t>037,</w:t>
            </w:r>
            <w:r>
              <w:rPr>
                <w:spacing w:val="-6"/>
              </w:rPr>
              <w:t> </w:t>
            </w:r>
            <w:r>
              <w:rPr/>
              <w:t>de</w:t>
            </w:r>
            <w:r>
              <w:rPr>
                <w:spacing w:val="-2"/>
              </w:rPr>
              <w:t> </w:t>
            </w:r>
            <w:r>
              <w:rPr>
                <w:spacing w:val="-4"/>
              </w:rPr>
              <w:t>2026</w:t>
            </w:r>
            <w:r>
              <w:rPr/>
              <w:tab/>
            </w:r>
            <w:r>
              <w:rPr>
                <w:spacing w:val="-5"/>
              </w:rPr>
              <w:t>13</w:t>
            </w:r>
          </w:hyperlink>
        </w:p>
        <w:p>
          <w:pPr>
            <w:pStyle w:val="TOC2"/>
            <w:numPr>
              <w:ilvl w:val="0"/>
              <w:numId w:val="1"/>
            </w:numPr>
            <w:tabs>
              <w:tab w:pos="1483" w:val="left" w:leader="none"/>
              <w:tab w:pos="10345" w:val="right" w:leader="dot"/>
            </w:tabs>
            <w:spacing w:line="240" w:lineRule="auto" w:before="238" w:after="0"/>
            <w:ind w:left="1483" w:right="0" w:hanging="492"/>
            <w:jc w:val="left"/>
          </w:pPr>
          <w:hyperlink w:history="true" w:anchor="_bookmark7">
            <w:r>
              <w:rPr>
                <w:spacing w:val="-2"/>
              </w:rPr>
              <w:t>APRESENTAÇÃO</w:t>
            </w:r>
            <w:r>
              <w:rPr/>
              <w:tab/>
            </w:r>
            <w:r>
              <w:rPr>
                <w:spacing w:val="-5"/>
              </w:rPr>
              <w:t>15</w:t>
            </w:r>
          </w:hyperlink>
        </w:p>
        <w:p>
          <w:pPr>
            <w:pStyle w:val="TOC2"/>
            <w:numPr>
              <w:ilvl w:val="0"/>
              <w:numId w:val="1"/>
            </w:numPr>
            <w:tabs>
              <w:tab w:pos="1483" w:val="left" w:leader="none"/>
              <w:tab w:pos="10345" w:val="right" w:leader="dot"/>
            </w:tabs>
            <w:spacing w:line="240" w:lineRule="auto" w:before="237" w:after="0"/>
            <w:ind w:left="1483" w:right="0" w:hanging="492"/>
            <w:jc w:val="left"/>
          </w:pPr>
          <w:hyperlink w:history="true" w:anchor="_bookmark8">
            <w:r>
              <w:rPr>
                <w:spacing w:val="-2"/>
              </w:rPr>
              <w:t>INTRODUÇÃO</w:t>
            </w:r>
            <w:r>
              <w:rPr/>
              <w:tab/>
            </w:r>
            <w:r>
              <w:rPr>
                <w:spacing w:val="-5"/>
              </w:rPr>
              <w:t>17</w:t>
            </w:r>
          </w:hyperlink>
        </w:p>
        <w:p>
          <w:pPr>
            <w:pStyle w:val="TOC2"/>
            <w:numPr>
              <w:ilvl w:val="0"/>
              <w:numId w:val="1"/>
            </w:numPr>
            <w:tabs>
              <w:tab w:pos="1483" w:val="left" w:leader="none"/>
              <w:tab w:pos="10345" w:val="right" w:leader="dot"/>
            </w:tabs>
            <w:spacing w:line="240" w:lineRule="auto" w:before="238" w:after="0"/>
            <w:ind w:left="1483" w:right="0" w:hanging="492"/>
            <w:jc w:val="left"/>
          </w:pPr>
          <w:hyperlink w:history="true" w:anchor="_bookmark9">
            <w:r>
              <w:rPr/>
              <w:t>DIRETRIZES</w:t>
            </w:r>
            <w:r>
              <w:rPr>
                <w:spacing w:val="-1"/>
              </w:rPr>
              <w:t> </w:t>
            </w:r>
            <w:r>
              <w:rPr/>
              <w:t>DO</w:t>
            </w:r>
            <w:r>
              <w:rPr>
                <w:spacing w:val="-1"/>
              </w:rPr>
              <w:t> </w:t>
            </w:r>
            <w:r>
              <w:rPr/>
              <w:t>PLANO</w:t>
            </w:r>
            <w:r>
              <w:rPr>
                <w:spacing w:val="-1"/>
              </w:rPr>
              <w:t> </w:t>
            </w:r>
            <w:r>
              <w:rPr>
                <w:spacing w:val="-2"/>
              </w:rPr>
              <w:t>MUNICIPAL</w:t>
            </w:r>
            <w:r>
              <w:rPr/>
              <w:tab/>
            </w:r>
            <w:r>
              <w:rPr>
                <w:spacing w:val="-5"/>
              </w:rPr>
              <w:t>19</w:t>
            </w:r>
          </w:hyperlink>
        </w:p>
        <w:p>
          <w:pPr>
            <w:pStyle w:val="TOC3"/>
            <w:numPr>
              <w:ilvl w:val="1"/>
              <w:numId w:val="1"/>
            </w:numPr>
            <w:tabs>
              <w:tab w:pos="1963" w:val="left" w:leader="none"/>
              <w:tab w:pos="10345" w:val="right" w:leader="dot"/>
            </w:tabs>
            <w:spacing w:line="240" w:lineRule="auto" w:before="237" w:after="0"/>
            <w:ind w:left="1963" w:right="0" w:hanging="752"/>
            <w:jc w:val="left"/>
          </w:pPr>
          <w:hyperlink w:history="true" w:anchor="_bookmark10">
            <w:r>
              <w:rPr/>
              <w:t>Consolidação</w:t>
            </w:r>
            <w:r>
              <w:rPr>
                <w:spacing w:val="-8"/>
              </w:rPr>
              <w:t> </w:t>
            </w:r>
            <w:r>
              <w:rPr/>
              <w:t>da</w:t>
            </w:r>
            <w:r>
              <w:rPr>
                <w:spacing w:val="-4"/>
              </w:rPr>
              <w:t> </w:t>
            </w:r>
            <w:r>
              <w:rPr/>
              <w:t>Assistência</w:t>
            </w:r>
            <w:r>
              <w:rPr>
                <w:spacing w:val="-6"/>
              </w:rPr>
              <w:t> </w:t>
            </w:r>
            <w:r>
              <w:rPr/>
              <w:t>Social</w:t>
            </w:r>
            <w:r>
              <w:rPr>
                <w:spacing w:val="-4"/>
              </w:rPr>
              <w:t> </w:t>
            </w:r>
            <w:r>
              <w:rPr/>
              <w:t>como</w:t>
            </w:r>
            <w:r>
              <w:rPr>
                <w:spacing w:val="-4"/>
              </w:rPr>
              <w:t> </w:t>
            </w:r>
            <w:r>
              <w:rPr/>
              <w:t>Política</w:t>
            </w:r>
            <w:r>
              <w:rPr>
                <w:spacing w:val="-4"/>
              </w:rPr>
              <w:t> </w:t>
            </w:r>
            <w:r>
              <w:rPr/>
              <w:t>Pública</w:t>
            </w:r>
            <w:r>
              <w:rPr>
                <w:spacing w:val="-4"/>
              </w:rPr>
              <w:t> </w:t>
            </w:r>
            <w:r>
              <w:rPr/>
              <w:t>de</w:t>
            </w:r>
            <w:r>
              <w:rPr>
                <w:spacing w:val="-3"/>
              </w:rPr>
              <w:t> </w:t>
            </w:r>
            <w:r>
              <w:rPr>
                <w:spacing w:val="-2"/>
              </w:rPr>
              <w:t>Direito</w:t>
            </w:r>
            <w:r>
              <w:rPr/>
              <w:tab/>
            </w:r>
            <w:r>
              <w:rPr>
                <w:spacing w:val="-5"/>
              </w:rPr>
              <w:t>19</w:t>
            </w:r>
          </w:hyperlink>
        </w:p>
        <w:p>
          <w:pPr>
            <w:pStyle w:val="TOC3"/>
            <w:numPr>
              <w:ilvl w:val="1"/>
              <w:numId w:val="1"/>
            </w:numPr>
            <w:tabs>
              <w:tab w:pos="1963" w:val="left" w:leader="none"/>
              <w:tab w:pos="10345" w:val="right" w:leader="dot"/>
            </w:tabs>
            <w:spacing w:line="240" w:lineRule="auto" w:before="238" w:after="0"/>
            <w:ind w:left="1963" w:right="0" w:hanging="752"/>
            <w:jc w:val="left"/>
          </w:pPr>
          <w:hyperlink w:history="true" w:anchor="_bookmark11">
            <w:r>
              <w:rPr/>
              <w:t>Planejamento</w:t>
            </w:r>
            <w:r>
              <w:rPr>
                <w:spacing w:val="-6"/>
              </w:rPr>
              <w:t> </w:t>
            </w:r>
            <w:r>
              <w:rPr/>
              <w:t>Estratégico</w:t>
            </w:r>
            <w:r>
              <w:rPr>
                <w:spacing w:val="-5"/>
              </w:rPr>
              <w:t> </w:t>
            </w:r>
            <w:r>
              <w:rPr/>
              <w:t>e</w:t>
            </w:r>
            <w:r>
              <w:rPr>
                <w:spacing w:val="-5"/>
              </w:rPr>
              <w:t> </w:t>
            </w:r>
            <w:r>
              <w:rPr/>
              <w:t>Gestão</w:t>
            </w:r>
            <w:r>
              <w:rPr>
                <w:spacing w:val="-5"/>
              </w:rPr>
              <w:t> </w:t>
            </w:r>
            <w:r>
              <w:rPr>
                <w:spacing w:val="-2"/>
              </w:rPr>
              <w:t>Descentralizada</w:t>
            </w:r>
            <w:r>
              <w:rPr/>
              <w:tab/>
            </w:r>
            <w:r>
              <w:rPr>
                <w:spacing w:val="-5"/>
              </w:rPr>
              <w:t>19</w:t>
            </w:r>
          </w:hyperlink>
        </w:p>
        <w:p>
          <w:pPr>
            <w:pStyle w:val="TOC3"/>
            <w:numPr>
              <w:ilvl w:val="1"/>
              <w:numId w:val="1"/>
            </w:numPr>
            <w:tabs>
              <w:tab w:pos="1963" w:val="left" w:leader="none"/>
              <w:tab w:pos="10345" w:val="right" w:leader="dot"/>
            </w:tabs>
            <w:spacing w:line="240" w:lineRule="auto" w:before="241" w:after="0"/>
            <w:ind w:left="1963" w:right="0" w:hanging="752"/>
            <w:jc w:val="left"/>
          </w:pPr>
          <w:hyperlink w:history="true" w:anchor="_bookmark12">
            <w:r>
              <w:rPr/>
              <w:t>Territorialização</w:t>
            </w:r>
            <w:r>
              <w:rPr>
                <w:spacing w:val="-8"/>
              </w:rPr>
              <w:t> </w:t>
            </w:r>
            <w:r>
              <w:rPr/>
              <w:t>e</w:t>
            </w:r>
            <w:r>
              <w:rPr>
                <w:spacing w:val="-4"/>
              </w:rPr>
              <w:t> </w:t>
            </w:r>
            <w:r>
              <w:rPr/>
              <w:t>Centralidade</w:t>
            </w:r>
            <w:r>
              <w:rPr>
                <w:spacing w:val="-8"/>
              </w:rPr>
              <w:t> </w:t>
            </w:r>
            <w:r>
              <w:rPr/>
              <w:t>no</w:t>
            </w:r>
            <w:r>
              <w:rPr>
                <w:spacing w:val="-7"/>
              </w:rPr>
              <w:t> </w:t>
            </w:r>
            <w:r>
              <w:rPr/>
              <w:t>Diagnóstico</w:t>
            </w:r>
            <w:r>
              <w:rPr>
                <w:spacing w:val="-5"/>
              </w:rPr>
              <w:t> </w:t>
            </w:r>
            <w:r>
              <w:rPr>
                <w:spacing w:val="-2"/>
              </w:rPr>
              <w:t>Socioterritorial</w:t>
            </w:r>
            <w:r>
              <w:rPr/>
              <w:tab/>
            </w:r>
            <w:r>
              <w:rPr>
                <w:spacing w:val="-5"/>
              </w:rPr>
              <w:t>19</w:t>
            </w:r>
          </w:hyperlink>
        </w:p>
        <w:p>
          <w:pPr>
            <w:pStyle w:val="TOC3"/>
            <w:numPr>
              <w:ilvl w:val="1"/>
              <w:numId w:val="1"/>
            </w:numPr>
            <w:tabs>
              <w:tab w:pos="1963" w:val="left" w:leader="none"/>
              <w:tab w:pos="10345" w:val="right" w:leader="dot"/>
            </w:tabs>
            <w:spacing w:line="240" w:lineRule="auto" w:before="237" w:after="0"/>
            <w:ind w:left="1963" w:right="0" w:hanging="752"/>
            <w:jc w:val="left"/>
          </w:pPr>
          <w:hyperlink w:history="true" w:anchor="_bookmark13">
            <w:r>
              <w:rPr/>
              <w:t>Fortalecimento</w:t>
            </w:r>
            <w:r>
              <w:rPr>
                <w:spacing w:val="-4"/>
              </w:rPr>
              <w:t> </w:t>
            </w:r>
            <w:r>
              <w:rPr/>
              <w:t>da</w:t>
            </w:r>
            <w:r>
              <w:rPr>
                <w:spacing w:val="-3"/>
              </w:rPr>
              <w:t> </w:t>
            </w:r>
            <w:r>
              <w:rPr/>
              <w:t>Proteção</w:t>
            </w:r>
            <w:r>
              <w:rPr>
                <w:spacing w:val="-5"/>
              </w:rPr>
              <w:t> </w:t>
            </w:r>
            <w:r>
              <w:rPr/>
              <w:t>Social</w:t>
            </w:r>
            <w:r>
              <w:rPr>
                <w:spacing w:val="-3"/>
              </w:rPr>
              <w:t> </w:t>
            </w:r>
            <w:r>
              <w:rPr>
                <w:spacing w:val="-2"/>
              </w:rPr>
              <w:t>Básica</w:t>
            </w:r>
            <w:r>
              <w:rPr/>
              <w:tab/>
            </w:r>
            <w:r>
              <w:rPr>
                <w:spacing w:val="-5"/>
              </w:rPr>
              <w:t>20</w:t>
            </w:r>
          </w:hyperlink>
        </w:p>
        <w:p>
          <w:pPr>
            <w:pStyle w:val="TOC3"/>
            <w:numPr>
              <w:ilvl w:val="1"/>
              <w:numId w:val="1"/>
            </w:numPr>
            <w:tabs>
              <w:tab w:pos="1963" w:val="left" w:leader="none"/>
              <w:tab w:pos="10345" w:val="right" w:leader="dot"/>
            </w:tabs>
            <w:spacing w:line="240" w:lineRule="auto" w:before="238" w:after="0"/>
            <w:ind w:left="1963" w:right="0" w:hanging="752"/>
            <w:jc w:val="left"/>
          </w:pPr>
          <w:hyperlink w:history="true" w:anchor="_bookmark14">
            <w:r>
              <w:rPr/>
              <w:t>Qualificação</w:t>
            </w:r>
            <w:r>
              <w:rPr>
                <w:spacing w:val="-5"/>
              </w:rPr>
              <w:t> </w:t>
            </w:r>
            <w:r>
              <w:rPr/>
              <w:t>da</w:t>
            </w:r>
            <w:r>
              <w:rPr>
                <w:spacing w:val="-5"/>
              </w:rPr>
              <w:t> </w:t>
            </w:r>
            <w:r>
              <w:rPr/>
              <w:t>Proteção</w:t>
            </w:r>
            <w:r>
              <w:rPr>
                <w:spacing w:val="-5"/>
              </w:rPr>
              <w:t> </w:t>
            </w:r>
            <w:r>
              <w:rPr/>
              <w:t>Social</w:t>
            </w:r>
            <w:r>
              <w:rPr>
                <w:spacing w:val="-4"/>
              </w:rPr>
              <w:t> </w:t>
            </w:r>
            <w:r>
              <w:rPr>
                <w:spacing w:val="-2"/>
              </w:rPr>
              <w:t>Especial</w:t>
            </w:r>
            <w:r>
              <w:rPr/>
              <w:tab/>
            </w:r>
            <w:r>
              <w:rPr>
                <w:spacing w:val="-5"/>
              </w:rPr>
              <w:t>20</w:t>
            </w:r>
          </w:hyperlink>
        </w:p>
        <w:p>
          <w:pPr>
            <w:pStyle w:val="TOC3"/>
            <w:numPr>
              <w:ilvl w:val="1"/>
              <w:numId w:val="1"/>
            </w:numPr>
            <w:tabs>
              <w:tab w:pos="1963" w:val="left" w:leader="none"/>
              <w:tab w:pos="10345" w:val="right" w:leader="dot"/>
            </w:tabs>
            <w:spacing w:line="240" w:lineRule="auto" w:before="237" w:after="0"/>
            <w:ind w:left="1963" w:right="0" w:hanging="752"/>
            <w:jc w:val="left"/>
          </w:pPr>
          <w:hyperlink w:history="true" w:anchor="_bookmark15">
            <w:r>
              <w:rPr/>
              <w:t>Vigilância</w:t>
            </w:r>
            <w:r>
              <w:rPr>
                <w:spacing w:val="-7"/>
              </w:rPr>
              <w:t> </w:t>
            </w:r>
            <w:r>
              <w:rPr/>
              <w:t>Socioassistencial</w:t>
            </w:r>
            <w:r>
              <w:rPr>
                <w:spacing w:val="-6"/>
              </w:rPr>
              <w:t> </w:t>
            </w:r>
            <w:r>
              <w:rPr/>
              <w:t>como</w:t>
            </w:r>
            <w:r>
              <w:rPr>
                <w:spacing w:val="-6"/>
              </w:rPr>
              <w:t> </w:t>
            </w:r>
            <w:r>
              <w:rPr/>
              <w:t>Função</w:t>
            </w:r>
            <w:r>
              <w:rPr>
                <w:spacing w:val="-6"/>
              </w:rPr>
              <w:t> </w:t>
            </w:r>
            <w:r>
              <w:rPr>
                <w:spacing w:val="-2"/>
              </w:rPr>
              <w:t>Estruturante</w:t>
            </w:r>
            <w:r>
              <w:rPr/>
              <w:tab/>
            </w:r>
            <w:r>
              <w:rPr>
                <w:spacing w:val="-5"/>
              </w:rPr>
              <w:t>20</w:t>
            </w:r>
          </w:hyperlink>
        </w:p>
        <w:p>
          <w:pPr>
            <w:pStyle w:val="TOC3"/>
            <w:numPr>
              <w:ilvl w:val="1"/>
              <w:numId w:val="1"/>
            </w:numPr>
            <w:tabs>
              <w:tab w:pos="1963" w:val="left" w:leader="none"/>
              <w:tab w:pos="10345" w:val="right" w:leader="dot"/>
            </w:tabs>
            <w:spacing w:line="240" w:lineRule="auto" w:before="238" w:after="0"/>
            <w:ind w:left="1963" w:right="0" w:hanging="752"/>
            <w:jc w:val="left"/>
          </w:pPr>
          <w:hyperlink w:history="true" w:anchor="_bookmark16">
            <w:r>
              <w:rPr/>
              <w:t>Gestão</w:t>
            </w:r>
            <w:r>
              <w:rPr>
                <w:spacing w:val="-3"/>
              </w:rPr>
              <w:t> </w:t>
            </w:r>
            <w:r>
              <w:rPr/>
              <w:t>Democrática</w:t>
            </w:r>
            <w:r>
              <w:rPr>
                <w:spacing w:val="-5"/>
              </w:rPr>
              <w:t> </w:t>
            </w:r>
            <w:r>
              <w:rPr/>
              <w:t>e</w:t>
            </w:r>
            <w:r>
              <w:rPr>
                <w:spacing w:val="-4"/>
              </w:rPr>
              <w:t> </w:t>
            </w:r>
            <w:r>
              <w:rPr/>
              <w:t>Controle</w:t>
            </w:r>
            <w:r>
              <w:rPr>
                <w:spacing w:val="-4"/>
              </w:rPr>
              <w:t> </w:t>
            </w:r>
            <w:r>
              <w:rPr>
                <w:spacing w:val="-2"/>
              </w:rPr>
              <w:t>Social</w:t>
            </w:r>
            <w:r>
              <w:rPr/>
              <w:tab/>
            </w:r>
            <w:r>
              <w:rPr>
                <w:spacing w:val="-5"/>
              </w:rPr>
              <w:t>20</w:t>
            </w:r>
          </w:hyperlink>
        </w:p>
        <w:p>
          <w:pPr>
            <w:pStyle w:val="TOC3"/>
            <w:numPr>
              <w:ilvl w:val="1"/>
              <w:numId w:val="1"/>
            </w:numPr>
            <w:tabs>
              <w:tab w:pos="1963" w:val="left" w:leader="none"/>
              <w:tab w:pos="10345" w:val="right" w:leader="dot"/>
            </w:tabs>
            <w:spacing w:line="240" w:lineRule="auto" w:before="238" w:after="0"/>
            <w:ind w:left="1963" w:right="0" w:hanging="752"/>
            <w:jc w:val="left"/>
          </w:pPr>
          <w:hyperlink w:history="true" w:anchor="_bookmark17">
            <w:r>
              <w:rPr/>
              <w:t>Intersetorialidade</w:t>
            </w:r>
            <w:r>
              <w:rPr>
                <w:spacing w:val="-6"/>
              </w:rPr>
              <w:t> </w:t>
            </w:r>
            <w:r>
              <w:rPr/>
              <w:t>das</w:t>
            </w:r>
            <w:r>
              <w:rPr>
                <w:spacing w:val="-7"/>
              </w:rPr>
              <w:t> </w:t>
            </w:r>
            <w:r>
              <w:rPr/>
              <w:t>Políticas</w:t>
            </w:r>
            <w:r>
              <w:rPr>
                <w:spacing w:val="-6"/>
              </w:rPr>
              <w:t> </w:t>
            </w:r>
            <w:r>
              <w:rPr>
                <w:spacing w:val="-2"/>
              </w:rPr>
              <w:t>Públicas</w:t>
            </w:r>
            <w:r>
              <w:rPr/>
              <w:tab/>
            </w:r>
            <w:r>
              <w:rPr>
                <w:spacing w:val="-5"/>
              </w:rPr>
              <w:t>20</w:t>
            </w:r>
          </w:hyperlink>
        </w:p>
        <w:p>
          <w:pPr>
            <w:pStyle w:val="TOC3"/>
            <w:numPr>
              <w:ilvl w:val="1"/>
              <w:numId w:val="1"/>
            </w:numPr>
            <w:tabs>
              <w:tab w:pos="1963" w:val="left" w:leader="none"/>
              <w:tab w:pos="10345" w:val="right" w:leader="dot"/>
            </w:tabs>
            <w:spacing w:line="240" w:lineRule="auto" w:before="240" w:after="0"/>
            <w:ind w:left="1963" w:right="0" w:hanging="752"/>
            <w:jc w:val="left"/>
          </w:pPr>
          <w:hyperlink w:history="true" w:anchor="_bookmark18">
            <w:r>
              <w:rPr/>
              <w:t>Gestão</w:t>
            </w:r>
            <w:r>
              <w:rPr>
                <w:spacing w:val="-3"/>
              </w:rPr>
              <w:t> </w:t>
            </w:r>
            <w:r>
              <w:rPr/>
              <w:t>do</w:t>
            </w:r>
            <w:r>
              <w:rPr>
                <w:spacing w:val="-3"/>
              </w:rPr>
              <w:t> </w:t>
            </w:r>
            <w:r>
              <w:rPr/>
              <w:t>Trabalho</w:t>
            </w:r>
            <w:r>
              <w:rPr>
                <w:spacing w:val="-4"/>
              </w:rPr>
              <w:t> </w:t>
            </w:r>
            <w:r>
              <w:rPr/>
              <w:t>e</w:t>
            </w:r>
            <w:r>
              <w:rPr>
                <w:spacing w:val="-5"/>
              </w:rPr>
              <w:t> </w:t>
            </w:r>
            <w:r>
              <w:rPr/>
              <w:t>Educação</w:t>
            </w:r>
            <w:r>
              <w:rPr>
                <w:spacing w:val="-4"/>
              </w:rPr>
              <w:t> </w:t>
            </w:r>
            <w:r>
              <w:rPr>
                <w:spacing w:val="-2"/>
              </w:rPr>
              <w:t>Permanente</w:t>
            </w:r>
            <w:r>
              <w:rPr/>
              <w:tab/>
            </w:r>
            <w:r>
              <w:rPr>
                <w:spacing w:val="-5"/>
              </w:rPr>
              <w:t>21</w:t>
            </w:r>
          </w:hyperlink>
        </w:p>
        <w:p>
          <w:pPr>
            <w:pStyle w:val="TOC3"/>
            <w:numPr>
              <w:ilvl w:val="1"/>
              <w:numId w:val="1"/>
            </w:numPr>
            <w:tabs>
              <w:tab w:pos="1963" w:val="left" w:leader="none"/>
              <w:tab w:pos="10345" w:val="right" w:leader="dot"/>
            </w:tabs>
            <w:spacing w:line="240" w:lineRule="auto" w:before="238" w:after="0"/>
            <w:ind w:left="1963" w:right="0" w:hanging="752"/>
            <w:jc w:val="left"/>
          </w:pPr>
          <w:hyperlink w:history="true" w:anchor="_bookmark19">
            <w:r>
              <w:rPr/>
              <w:t>Publicização</w:t>
            </w:r>
            <w:r>
              <w:rPr>
                <w:spacing w:val="-4"/>
              </w:rPr>
              <w:t> </w:t>
            </w:r>
            <w:r>
              <w:rPr/>
              <w:t>de</w:t>
            </w:r>
            <w:r>
              <w:rPr>
                <w:spacing w:val="-4"/>
              </w:rPr>
              <w:t> </w:t>
            </w:r>
            <w:r>
              <w:rPr/>
              <w:t>Direitos</w:t>
            </w:r>
            <w:r>
              <w:rPr>
                <w:spacing w:val="-4"/>
              </w:rPr>
              <w:t> </w:t>
            </w:r>
            <w:r>
              <w:rPr/>
              <w:t>e</w:t>
            </w:r>
            <w:r>
              <w:rPr>
                <w:spacing w:val="-2"/>
              </w:rPr>
              <w:t> </w:t>
            </w:r>
            <w:r>
              <w:rPr/>
              <w:t>Participação</w:t>
            </w:r>
            <w:r>
              <w:rPr>
                <w:spacing w:val="-6"/>
              </w:rPr>
              <w:t> </w:t>
            </w:r>
            <w:r>
              <w:rPr/>
              <w:t>dos</w:t>
            </w:r>
            <w:r>
              <w:rPr>
                <w:spacing w:val="-6"/>
              </w:rPr>
              <w:t> </w:t>
            </w:r>
            <w:r>
              <w:rPr>
                <w:spacing w:val="-2"/>
              </w:rPr>
              <w:t>Usuários</w:t>
            </w:r>
            <w:r>
              <w:rPr/>
              <w:tab/>
            </w:r>
            <w:r>
              <w:rPr>
                <w:spacing w:val="-5"/>
              </w:rPr>
              <w:t>21</w:t>
            </w:r>
          </w:hyperlink>
        </w:p>
        <w:p>
          <w:pPr>
            <w:pStyle w:val="TOC3"/>
            <w:numPr>
              <w:ilvl w:val="1"/>
              <w:numId w:val="1"/>
            </w:numPr>
            <w:tabs>
              <w:tab w:pos="1963" w:val="left" w:leader="none"/>
              <w:tab w:pos="10345" w:val="right" w:leader="dot"/>
            </w:tabs>
            <w:spacing w:line="240" w:lineRule="auto" w:before="237" w:after="0"/>
            <w:ind w:left="1963" w:right="0" w:hanging="752"/>
            <w:jc w:val="left"/>
          </w:pPr>
          <w:hyperlink w:history="true" w:anchor="_bookmark20">
            <w:r>
              <w:rPr/>
              <w:t>Monitoramento,</w:t>
            </w:r>
            <w:r>
              <w:rPr>
                <w:spacing w:val="-6"/>
              </w:rPr>
              <w:t> </w:t>
            </w:r>
            <w:r>
              <w:rPr/>
              <w:t>Avaliação</w:t>
            </w:r>
            <w:r>
              <w:rPr>
                <w:spacing w:val="-5"/>
              </w:rPr>
              <w:t> </w:t>
            </w:r>
            <w:r>
              <w:rPr/>
              <w:t>e</w:t>
            </w:r>
            <w:r>
              <w:rPr>
                <w:spacing w:val="-5"/>
              </w:rPr>
              <w:t> </w:t>
            </w:r>
            <w:r>
              <w:rPr/>
              <w:t>Revisão</w:t>
            </w:r>
            <w:r>
              <w:rPr>
                <w:spacing w:val="-5"/>
              </w:rPr>
              <w:t> </w:t>
            </w:r>
            <w:r>
              <w:rPr/>
              <w:t>Permanente</w:t>
            </w:r>
            <w:r>
              <w:rPr>
                <w:spacing w:val="-5"/>
              </w:rPr>
              <w:t> </w:t>
            </w:r>
            <w:r>
              <w:rPr/>
              <w:t>do</w:t>
            </w:r>
            <w:r>
              <w:rPr>
                <w:spacing w:val="-5"/>
              </w:rPr>
              <w:t> </w:t>
            </w:r>
            <w:r>
              <w:rPr>
                <w:spacing w:val="-2"/>
              </w:rPr>
              <w:t>Plano</w:t>
            </w:r>
            <w:r>
              <w:rPr/>
              <w:tab/>
            </w:r>
            <w:r>
              <w:rPr>
                <w:spacing w:val="-5"/>
              </w:rPr>
              <w:t>21</w:t>
            </w:r>
          </w:hyperlink>
        </w:p>
        <w:p>
          <w:pPr>
            <w:pStyle w:val="TOC2"/>
            <w:numPr>
              <w:ilvl w:val="0"/>
              <w:numId w:val="1"/>
            </w:numPr>
            <w:tabs>
              <w:tab w:pos="1483" w:val="left" w:leader="none"/>
              <w:tab w:pos="10345" w:val="right" w:leader="dot"/>
            </w:tabs>
            <w:spacing w:line="240" w:lineRule="auto" w:before="238" w:after="0"/>
            <w:ind w:left="1483" w:right="0" w:hanging="492"/>
            <w:jc w:val="left"/>
          </w:pPr>
          <w:hyperlink w:history="true" w:anchor="_bookmark21">
            <w:r>
              <w:rPr/>
              <w:t>OBJETIVOS</w:t>
            </w:r>
            <w:r>
              <w:rPr>
                <w:spacing w:val="-2"/>
              </w:rPr>
              <w:t> GERAIS</w:t>
            </w:r>
            <w:r>
              <w:rPr/>
              <w:tab/>
            </w:r>
            <w:r>
              <w:rPr>
                <w:spacing w:val="-5"/>
              </w:rPr>
              <w:t>22</w:t>
            </w:r>
          </w:hyperlink>
        </w:p>
        <w:p>
          <w:pPr>
            <w:pStyle w:val="TOC2"/>
            <w:numPr>
              <w:ilvl w:val="0"/>
              <w:numId w:val="1"/>
            </w:numPr>
            <w:tabs>
              <w:tab w:pos="1483" w:val="left" w:leader="none"/>
              <w:tab w:pos="10345" w:val="right" w:leader="dot"/>
            </w:tabs>
            <w:spacing w:line="240" w:lineRule="auto" w:before="238" w:after="183"/>
            <w:ind w:left="1483" w:right="0" w:hanging="492"/>
            <w:jc w:val="left"/>
          </w:pPr>
          <w:hyperlink w:history="true" w:anchor="_bookmark22">
            <w:r>
              <w:rPr/>
              <w:t>OBJETIVOS</w:t>
            </w:r>
            <w:r>
              <w:rPr>
                <w:spacing w:val="-2"/>
              </w:rPr>
              <w:t> ESPECÍFICOS</w:t>
            </w:r>
            <w:r>
              <w:rPr/>
              <w:tab/>
            </w:r>
            <w:r>
              <w:rPr>
                <w:spacing w:val="-5"/>
              </w:rPr>
              <w:t>23</w:t>
            </w:r>
          </w:hyperlink>
        </w:p>
        <w:p>
          <w:pPr>
            <w:pStyle w:val="TOC2"/>
            <w:numPr>
              <w:ilvl w:val="0"/>
              <w:numId w:val="1"/>
            </w:numPr>
            <w:tabs>
              <w:tab w:pos="1483" w:val="left" w:leader="none"/>
              <w:tab w:pos="8724" w:val="left" w:leader="none"/>
            </w:tabs>
            <w:spacing w:line="240" w:lineRule="auto" w:before="80" w:after="0"/>
            <w:ind w:left="1483" w:right="0" w:hanging="492"/>
            <w:jc w:val="left"/>
          </w:pPr>
          <w:hyperlink w:history="true" w:anchor="_bookmark23">
            <w:r>
              <w:rPr>
                <w:spacing w:val="-2"/>
              </w:rPr>
              <w:t>PERFIL</w:t>
            </w:r>
            <w:r>
              <w:rPr>
                <w:spacing w:val="2"/>
              </w:rPr>
              <w:t> </w:t>
            </w:r>
            <w:r>
              <w:rPr>
                <w:spacing w:val="-2"/>
              </w:rPr>
              <w:t>SOCIOTERRITORIAL:</w:t>
            </w:r>
            <w:r>
              <w:rPr>
                <w:spacing w:val="1"/>
              </w:rPr>
              <w:t> </w:t>
            </w:r>
            <w:r>
              <w:rPr>
                <w:spacing w:val="-2"/>
              </w:rPr>
              <w:t>IDENTIFICAÇÃO</w:t>
            </w:r>
            <w:r>
              <w:rPr>
                <w:spacing w:val="1"/>
              </w:rPr>
              <w:t> </w:t>
            </w:r>
            <w:r>
              <w:rPr>
                <w:spacing w:val="-2"/>
              </w:rPr>
              <w:t>E</w:t>
            </w:r>
            <w:r>
              <w:rPr>
                <w:spacing w:val="2"/>
              </w:rPr>
              <w:t> </w:t>
            </w:r>
            <w:r>
              <w:rPr>
                <w:spacing w:val="-2"/>
              </w:rPr>
              <w:t>CONTEXTO</w:t>
            </w:r>
            <w:r>
              <w:rPr/>
              <w:tab/>
            </w:r>
            <w:r>
              <w:rPr>
                <w:spacing w:val="-2"/>
              </w:rPr>
              <w:t>GEOGRÁFICO</w:t>
            </w:r>
          </w:hyperlink>
        </w:p>
        <w:p>
          <w:pPr>
            <w:pStyle w:val="TOC4"/>
            <w:spacing w:before="139"/>
            <w:ind w:left="1483" w:firstLine="0"/>
          </w:pPr>
          <w:hyperlink w:history="true" w:anchor="_bookmark23">
            <w:r>
              <w:rPr>
                <w:spacing w:val="-5"/>
              </w:rPr>
              <w:t>25</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24">
            <w:r>
              <w:rPr/>
              <w:t>Histórico</w:t>
            </w:r>
            <w:r>
              <w:rPr>
                <w:spacing w:val="-4"/>
              </w:rPr>
              <w:t> </w:t>
            </w:r>
            <w:r>
              <w:rPr/>
              <w:t>e</w:t>
            </w:r>
            <w:r>
              <w:rPr>
                <w:spacing w:val="-3"/>
              </w:rPr>
              <w:t> </w:t>
            </w:r>
            <w:r>
              <w:rPr/>
              <w:t>evolução</w:t>
            </w:r>
            <w:r>
              <w:rPr>
                <w:spacing w:val="-5"/>
              </w:rPr>
              <w:t> </w:t>
            </w:r>
            <w:r>
              <w:rPr>
                <w:spacing w:val="-2"/>
              </w:rPr>
              <w:t>socioeconômica</w:t>
            </w:r>
            <w:r>
              <w:rPr/>
              <w:tab/>
            </w:r>
            <w:r>
              <w:rPr>
                <w:spacing w:val="-5"/>
              </w:rPr>
              <w:t>26</w:t>
            </w:r>
          </w:hyperlink>
        </w:p>
        <w:p>
          <w:pPr>
            <w:pStyle w:val="TOC3"/>
            <w:numPr>
              <w:ilvl w:val="1"/>
              <w:numId w:val="1"/>
            </w:numPr>
            <w:tabs>
              <w:tab w:pos="1963" w:val="left" w:leader="none"/>
              <w:tab w:pos="10077" w:val="left" w:leader="dot"/>
            </w:tabs>
            <w:spacing w:line="240" w:lineRule="auto" w:before="237" w:after="0"/>
            <w:ind w:left="1963" w:right="0" w:hanging="752"/>
            <w:jc w:val="left"/>
          </w:pPr>
          <w:hyperlink w:history="true" w:anchor="_bookmark25">
            <w:r>
              <w:rPr/>
              <w:t>Perfil</w:t>
            </w:r>
            <w:r>
              <w:rPr>
                <w:spacing w:val="-4"/>
              </w:rPr>
              <w:t> </w:t>
            </w:r>
            <w:r>
              <w:rPr/>
              <w:t>demográfico</w:t>
            </w:r>
            <w:r>
              <w:rPr>
                <w:spacing w:val="-5"/>
              </w:rPr>
              <w:t> </w:t>
            </w:r>
            <w:r>
              <w:rPr/>
              <w:t>e</w:t>
            </w:r>
            <w:r>
              <w:rPr>
                <w:spacing w:val="-3"/>
              </w:rPr>
              <w:t> </w:t>
            </w:r>
            <w:r>
              <w:rPr>
                <w:spacing w:val="-2"/>
              </w:rPr>
              <w:t>socioeconômico</w:t>
            </w:r>
            <w:r>
              <w:rPr/>
              <w:tab/>
            </w:r>
            <w:r>
              <w:rPr>
                <w:spacing w:val="-5"/>
              </w:rPr>
              <w:t>27</w:t>
            </w:r>
          </w:hyperlink>
        </w:p>
        <w:p>
          <w:pPr>
            <w:pStyle w:val="TOC4"/>
            <w:numPr>
              <w:ilvl w:val="2"/>
              <w:numId w:val="1"/>
            </w:numPr>
            <w:tabs>
              <w:tab w:pos="2207" w:val="left" w:leader="none"/>
              <w:tab w:pos="10077" w:val="left" w:leader="dot"/>
            </w:tabs>
            <w:spacing w:line="240" w:lineRule="auto" w:before="238" w:after="0"/>
            <w:ind w:left="2207" w:right="0" w:hanging="772"/>
            <w:jc w:val="left"/>
          </w:pPr>
          <w:hyperlink w:history="true" w:anchor="_bookmark26">
            <w:r>
              <w:rPr/>
              <w:t>Estrutura</w:t>
            </w:r>
            <w:r>
              <w:rPr>
                <w:spacing w:val="-6"/>
              </w:rPr>
              <w:t> </w:t>
            </w:r>
            <w:r>
              <w:rPr>
                <w:spacing w:val="-2"/>
              </w:rPr>
              <w:t>demográfica</w:t>
            </w:r>
            <w:r>
              <w:rPr/>
              <w:tab/>
            </w:r>
            <w:r>
              <w:rPr>
                <w:spacing w:val="-5"/>
              </w:rPr>
              <w:t>27</w:t>
            </w:r>
          </w:hyperlink>
        </w:p>
        <w:p>
          <w:pPr>
            <w:pStyle w:val="TOC4"/>
            <w:numPr>
              <w:ilvl w:val="2"/>
              <w:numId w:val="1"/>
            </w:numPr>
            <w:tabs>
              <w:tab w:pos="2207" w:val="left" w:leader="none"/>
              <w:tab w:pos="10077" w:val="left" w:leader="dot"/>
            </w:tabs>
            <w:spacing w:line="240" w:lineRule="auto" w:before="101" w:after="0"/>
            <w:ind w:left="2207" w:right="0" w:hanging="772"/>
            <w:jc w:val="left"/>
          </w:pPr>
          <w:hyperlink w:history="true" w:anchor="_bookmark27">
            <w:r>
              <w:rPr/>
              <w:t>Indicadores</w:t>
            </w:r>
            <w:r>
              <w:rPr>
                <w:spacing w:val="-4"/>
              </w:rPr>
              <w:t> </w:t>
            </w:r>
            <w:r>
              <w:rPr/>
              <w:t>de</w:t>
            </w:r>
            <w:r>
              <w:rPr>
                <w:spacing w:val="-4"/>
              </w:rPr>
              <w:t> </w:t>
            </w:r>
            <w:r>
              <w:rPr>
                <w:spacing w:val="-2"/>
              </w:rPr>
              <w:t>desenvolvimento</w:t>
            </w:r>
            <w:r>
              <w:rPr/>
              <w:tab/>
            </w:r>
            <w:r>
              <w:rPr>
                <w:spacing w:val="-5"/>
              </w:rPr>
              <w:t>27</w:t>
            </w:r>
          </w:hyperlink>
        </w:p>
        <w:p>
          <w:pPr>
            <w:pStyle w:val="TOC4"/>
            <w:numPr>
              <w:ilvl w:val="2"/>
              <w:numId w:val="1"/>
            </w:numPr>
            <w:tabs>
              <w:tab w:pos="2207" w:val="left" w:leader="none"/>
              <w:tab w:pos="10077" w:val="left" w:leader="dot"/>
            </w:tabs>
            <w:spacing w:line="240" w:lineRule="auto" w:before="101" w:after="0"/>
            <w:ind w:left="2207" w:right="0" w:hanging="772"/>
            <w:jc w:val="left"/>
          </w:pPr>
          <w:hyperlink w:history="true" w:anchor="_bookmark28">
            <w:r>
              <w:rPr/>
              <w:t>Estrutura</w:t>
            </w:r>
            <w:r>
              <w:rPr>
                <w:spacing w:val="-5"/>
              </w:rPr>
              <w:t> </w:t>
            </w:r>
            <w:r>
              <w:rPr/>
              <w:t>da</w:t>
            </w:r>
            <w:r>
              <w:rPr>
                <w:spacing w:val="-3"/>
              </w:rPr>
              <w:t> </w:t>
            </w:r>
            <w:r>
              <w:rPr/>
              <w:t>renda</w:t>
            </w:r>
            <w:r>
              <w:rPr>
                <w:spacing w:val="-3"/>
              </w:rPr>
              <w:t> </w:t>
            </w:r>
            <w:r>
              <w:rPr/>
              <w:t>e</w:t>
            </w:r>
            <w:r>
              <w:rPr>
                <w:spacing w:val="-2"/>
              </w:rPr>
              <w:t> </w:t>
            </w:r>
            <w:r>
              <w:rPr/>
              <w:t>classe</w:t>
            </w:r>
            <w:r>
              <w:rPr>
                <w:spacing w:val="-3"/>
              </w:rPr>
              <w:t> </w:t>
            </w:r>
            <w:r>
              <w:rPr>
                <w:spacing w:val="-2"/>
              </w:rPr>
              <w:t>social</w:t>
            </w:r>
            <w:r>
              <w:rPr/>
              <w:tab/>
            </w:r>
            <w:r>
              <w:rPr>
                <w:spacing w:val="-5"/>
              </w:rPr>
              <w:t>27</w:t>
            </w:r>
          </w:hyperlink>
        </w:p>
        <w:p>
          <w:pPr>
            <w:pStyle w:val="TOC4"/>
            <w:numPr>
              <w:ilvl w:val="2"/>
              <w:numId w:val="1"/>
            </w:numPr>
            <w:tabs>
              <w:tab w:pos="2207" w:val="left" w:leader="none"/>
              <w:tab w:pos="10077" w:val="left" w:leader="dot"/>
            </w:tabs>
            <w:spacing w:line="240" w:lineRule="auto" w:before="98" w:after="0"/>
            <w:ind w:left="2207" w:right="0" w:hanging="772"/>
            <w:jc w:val="left"/>
          </w:pPr>
          <w:hyperlink w:history="true" w:anchor="_bookmark29">
            <w:r>
              <w:rPr/>
              <w:t>Mercado</w:t>
            </w:r>
            <w:r>
              <w:rPr>
                <w:spacing w:val="-4"/>
              </w:rPr>
              <w:t> </w:t>
            </w:r>
            <w:r>
              <w:rPr/>
              <w:t>de</w:t>
            </w:r>
            <w:r>
              <w:rPr>
                <w:spacing w:val="-2"/>
              </w:rPr>
              <w:t> trabalho</w:t>
            </w:r>
            <w:r>
              <w:rPr/>
              <w:tab/>
            </w:r>
            <w:r>
              <w:rPr>
                <w:spacing w:val="-5"/>
              </w:rPr>
              <w:t>27</w:t>
            </w:r>
          </w:hyperlink>
        </w:p>
        <w:p>
          <w:pPr>
            <w:pStyle w:val="TOC2"/>
            <w:numPr>
              <w:ilvl w:val="0"/>
              <w:numId w:val="1"/>
            </w:numPr>
            <w:tabs>
              <w:tab w:pos="1483" w:val="left" w:leader="none"/>
              <w:tab w:pos="10077" w:val="left" w:leader="dot"/>
            </w:tabs>
            <w:spacing w:line="240" w:lineRule="auto" w:before="102" w:after="0"/>
            <w:ind w:left="1483" w:right="0" w:hanging="492"/>
            <w:jc w:val="left"/>
          </w:pPr>
          <w:hyperlink w:history="true" w:anchor="_bookmark30">
            <w:r>
              <w:rPr/>
              <w:t>INFRAESTRUTURA</w:t>
            </w:r>
            <w:r>
              <w:rPr>
                <w:spacing w:val="-5"/>
              </w:rPr>
              <w:t> </w:t>
            </w:r>
            <w:r>
              <w:rPr/>
              <w:t>URBANA</w:t>
            </w:r>
            <w:r>
              <w:rPr>
                <w:spacing w:val="-3"/>
              </w:rPr>
              <w:t> </w:t>
            </w:r>
            <w:r>
              <w:rPr/>
              <w:t>E</w:t>
            </w:r>
            <w:r>
              <w:rPr>
                <w:spacing w:val="-3"/>
              </w:rPr>
              <w:t> </w:t>
            </w:r>
            <w:r>
              <w:rPr/>
              <w:t>INDICADORES</w:t>
            </w:r>
            <w:r>
              <w:rPr>
                <w:spacing w:val="-3"/>
              </w:rPr>
              <w:t> </w:t>
            </w:r>
            <w:r>
              <w:rPr/>
              <w:t>DE</w:t>
            </w:r>
            <w:r>
              <w:rPr>
                <w:spacing w:val="-2"/>
              </w:rPr>
              <w:t> SANEAMENTO</w:t>
            </w:r>
            <w:r>
              <w:rPr/>
              <w:tab/>
            </w:r>
            <w:r>
              <w:rPr>
                <w:spacing w:val="-5"/>
              </w:rPr>
              <w:t>29</w:t>
            </w:r>
          </w:hyperlink>
        </w:p>
        <w:p>
          <w:pPr>
            <w:pStyle w:val="TOC2"/>
            <w:numPr>
              <w:ilvl w:val="0"/>
              <w:numId w:val="1"/>
            </w:numPr>
            <w:tabs>
              <w:tab w:pos="1483" w:val="left" w:leader="none"/>
              <w:tab w:pos="10077" w:val="left" w:leader="dot"/>
            </w:tabs>
            <w:spacing w:line="240" w:lineRule="auto" w:before="237" w:after="0"/>
            <w:ind w:left="1483" w:right="0" w:hanging="492"/>
            <w:jc w:val="left"/>
          </w:pPr>
          <w:hyperlink w:history="true" w:anchor="_bookmark31">
            <w:r>
              <w:rPr/>
              <w:t>EDUCAÇÃO</w:t>
            </w:r>
            <w:r>
              <w:rPr>
                <w:spacing w:val="-5"/>
              </w:rPr>
              <w:t> </w:t>
            </w:r>
            <w:r>
              <w:rPr/>
              <w:t>E</w:t>
            </w:r>
            <w:r>
              <w:rPr>
                <w:spacing w:val="-2"/>
              </w:rPr>
              <w:t> </w:t>
            </w:r>
            <w:r>
              <w:rPr/>
              <w:t>INDICADORES</w:t>
            </w:r>
            <w:r>
              <w:rPr>
                <w:spacing w:val="-2"/>
              </w:rPr>
              <w:t> RECENTES</w:t>
            </w:r>
            <w:r>
              <w:rPr/>
              <w:tab/>
            </w:r>
            <w:r>
              <w:rPr>
                <w:spacing w:val="-5"/>
              </w:rPr>
              <w:t>30</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32">
            <w:r>
              <w:rPr/>
              <w:t>Política</w:t>
            </w:r>
            <w:r>
              <w:rPr>
                <w:spacing w:val="-5"/>
              </w:rPr>
              <w:t> </w:t>
            </w:r>
            <w:r>
              <w:rPr/>
              <w:t>de</w:t>
            </w:r>
            <w:r>
              <w:rPr>
                <w:spacing w:val="-4"/>
              </w:rPr>
              <w:t> </w:t>
            </w:r>
            <w:r>
              <w:rPr>
                <w:spacing w:val="-2"/>
              </w:rPr>
              <w:t>educação</w:t>
            </w:r>
            <w:r>
              <w:rPr/>
              <w:tab/>
            </w:r>
            <w:r>
              <w:rPr>
                <w:spacing w:val="-5"/>
              </w:rPr>
              <w:t>30</w:t>
            </w:r>
          </w:hyperlink>
        </w:p>
        <w:p>
          <w:pPr>
            <w:pStyle w:val="TOC2"/>
            <w:numPr>
              <w:ilvl w:val="0"/>
              <w:numId w:val="1"/>
            </w:numPr>
            <w:tabs>
              <w:tab w:pos="1483" w:val="left" w:leader="none"/>
              <w:tab w:pos="10077" w:val="left" w:leader="dot"/>
            </w:tabs>
            <w:spacing w:line="240" w:lineRule="auto" w:before="237" w:after="0"/>
            <w:ind w:left="1483" w:right="0" w:hanging="492"/>
            <w:jc w:val="left"/>
          </w:pPr>
          <w:hyperlink w:history="true" w:anchor="_bookmark33">
            <w:r>
              <w:rPr/>
              <w:t>SAÚDE</w:t>
            </w:r>
            <w:r>
              <w:rPr>
                <w:spacing w:val="-2"/>
              </w:rPr>
              <w:t> </w:t>
            </w:r>
            <w:r>
              <w:rPr/>
              <w:t>E</w:t>
            </w:r>
            <w:r>
              <w:rPr>
                <w:spacing w:val="-1"/>
              </w:rPr>
              <w:t> </w:t>
            </w:r>
            <w:r>
              <w:rPr/>
              <w:t>BEM-</w:t>
            </w:r>
            <w:r>
              <w:rPr>
                <w:spacing w:val="-4"/>
              </w:rPr>
              <w:t>ESTAR</w:t>
            </w:r>
            <w:r>
              <w:rPr/>
              <w:tab/>
            </w:r>
            <w:r>
              <w:rPr>
                <w:spacing w:val="-5"/>
              </w:rPr>
              <w:t>36</w:t>
            </w:r>
          </w:hyperlink>
        </w:p>
        <w:p>
          <w:pPr>
            <w:pStyle w:val="TOC3"/>
            <w:numPr>
              <w:ilvl w:val="1"/>
              <w:numId w:val="1"/>
            </w:numPr>
            <w:tabs>
              <w:tab w:pos="1963" w:val="left" w:leader="none"/>
              <w:tab w:pos="10077" w:val="left" w:leader="dot"/>
            </w:tabs>
            <w:spacing w:line="240" w:lineRule="auto" w:before="240" w:after="0"/>
            <w:ind w:left="1963" w:right="0" w:hanging="752"/>
            <w:jc w:val="left"/>
          </w:pPr>
          <w:hyperlink w:history="true" w:anchor="_bookmark34">
            <w:r>
              <w:rPr/>
              <w:t>Política</w:t>
            </w:r>
            <w:r>
              <w:rPr>
                <w:spacing w:val="-5"/>
              </w:rPr>
              <w:t> </w:t>
            </w:r>
            <w:r>
              <w:rPr/>
              <w:t>de</w:t>
            </w:r>
            <w:r>
              <w:rPr>
                <w:spacing w:val="-2"/>
              </w:rPr>
              <w:t> saúde</w:t>
            </w:r>
            <w:r>
              <w:rPr/>
              <w:tab/>
            </w:r>
            <w:r>
              <w:rPr>
                <w:spacing w:val="-5"/>
              </w:rPr>
              <w:t>36</w:t>
            </w:r>
          </w:hyperlink>
        </w:p>
        <w:p>
          <w:pPr>
            <w:pStyle w:val="TOC2"/>
            <w:numPr>
              <w:ilvl w:val="0"/>
              <w:numId w:val="1"/>
            </w:numPr>
            <w:tabs>
              <w:tab w:pos="1483" w:val="left" w:leader="none"/>
              <w:tab w:pos="10077" w:val="left" w:leader="dot"/>
            </w:tabs>
            <w:spacing w:line="240" w:lineRule="auto" w:before="238" w:after="0"/>
            <w:ind w:left="1483" w:right="0" w:hanging="492"/>
            <w:jc w:val="left"/>
          </w:pPr>
          <w:hyperlink w:history="true" w:anchor="_bookmark35">
            <w:r>
              <w:rPr/>
              <w:t>PRINCIPAIS</w:t>
            </w:r>
            <w:r>
              <w:rPr>
                <w:spacing w:val="-4"/>
              </w:rPr>
              <w:t> </w:t>
            </w:r>
            <w:r>
              <w:rPr/>
              <w:t>DESAFIOS</w:t>
            </w:r>
            <w:r>
              <w:rPr>
                <w:spacing w:val="-3"/>
              </w:rPr>
              <w:t> </w:t>
            </w:r>
            <w:r>
              <w:rPr>
                <w:spacing w:val="-2"/>
              </w:rPr>
              <w:t>SOCIAIS</w:t>
            </w:r>
            <w:r>
              <w:rPr/>
              <w:tab/>
            </w:r>
            <w:r>
              <w:rPr>
                <w:spacing w:val="-5"/>
              </w:rPr>
              <w:t>39</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36">
            <w:r>
              <w:rPr/>
              <w:t>Inclusão</w:t>
            </w:r>
            <w:r>
              <w:rPr>
                <w:spacing w:val="-3"/>
              </w:rPr>
              <w:t> </w:t>
            </w:r>
            <w:r>
              <w:rPr/>
              <w:t>social</w:t>
            </w:r>
            <w:r>
              <w:rPr>
                <w:spacing w:val="-5"/>
              </w:rPr>
              <w:t> </w:t>
            </w:r>
            <w:r>
              <w:rPr/>
              <w:t>e</w:t>
            </w:r>
            <w:r>
              <w:rPr>
                <w:spacing w:val="-2"/>
              </w:rPr>
              <w:t> renda</w:t>
            </w:r>
            <w:r>
              <w:rPr/>
              <w:tab/>
            </w:r>
            <w:r>
              <w:rPr>
                <w:spacing w:val="-5"/>
              </w:rPr>
              <w:t>39</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37">
            <w:r>
              <w:rPr/>
              <w:t>Vulnerabilidade</w:t>
            </w:r>
            <w:r>
              <w:rPr>
                <w:spacing w:val="-10"/>
              </w:rPr>
              <w:t> </w:t>
            </w:r>
            <w:r>
              <w:rPr>
                <w:spacing w:val="-2"/>
              </w:rPr>
              <w:t>demográfica</w:t>
            </w:r>
            <w:r>
              <w:rPr/>
              <w:tab/>
            </w:r>
            <w:r>
              <w:rPr>
                <w:spacing w:val="-5"/>
              </w:rPr>
              <w:t>39</w:t>
            </w:r>
          </w:hyperlink>
        </w:p>
        <w:p>
          <w:pPr>
            <w:pStyle w:val="TOC3"/>
            <w:numPr>
              <w:ilvl w:val="1"/>
              <w:numId w:val="1"/>
            </w:numPr>
            <w:tabs>
              <w:tab w:pos="1963" w:val="left" w:leader="none"/>
              <w:tab w:pos="10077" w:val="left" w:leader="dot"/>
            </w:tabs>
            <w:spacing w:line="240" w:lineRule="auto" w:before="237" w:after="0"/>
            <w:ind w:left="1963" w:right="0" w:hanging="752"/>
            <w:jc w:val="left"/>
          </w:pPr>
          <w:hyperlink w:history="true" w:anchor="_bookmark38">
            <w:r>
              <w:rPr/>
              <w:t>Educação</w:t>
            </w:r>
            <w:r>
              <w:rPr>
                <w:spacing w:val="-4"/>
              </w:rPr>
              <w:t> </w:t>
            </w:r>
            <w:r>
              <w:rPr/>
              <w:t>e</w:t>
            </w:r>
            <w:r>
              <w:rPr>
                <w:spacing w:val="-2"/>
              </w:rPr>
              <w:t> juventude</w:t>
            </w:r>
            <w:r>
              <w:rPr/>
              <w:tab/>
            </w:r>
            <w:r>
              <w:rPr>
                <w:spacing w:val="-5"/>
              </w:rPr>
              <w:t>39</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39">
            <w:r>
              <w:rPr/>
              <w:t>Saneamento</w:t>
            </w:r>
            <w:r>
              <w:rPr>
                <w:spacing w:val="-3"/>
              </w:rPr>
              <w:t> </w:t>
            </w:r>
            <w:r>
              <w:rPr/>
              <w:t>e</w:t>
            </w:r>
            <w:r>
              <w:rPr>
                <w:spacing w:val="-3"/>
              </w:rPr>
              <w:t> </w:t>
            </w:r>
            <w:r>
              <w:rPr>
                <w:spacing w:val="-2"/>
              </w:rPr>
              <w:t>moradia</w:t>
            </w:r>
            <w:r>
              <w:rPr/>
              <w:tab/>
            </w:r>
            <w:r>
              <w:rPr>
                <w:spacing w:val="-5"/>
              </w:rPr>
              <w:t>39</w:t>
            </w:r>
          </w:hyperlink>
        </w:p>
        <w:p>
          <w:pPr>
            <w:pStyle w:val="TOC2"/>
            <w:numPr>
              <w:ilvl w:val="0"/>
              <w:numId w:val="1"/>
            </w:numPr>
            <w:tabs>
              <w:tab w:pos="1483" w:val="left" w:leader="none"/>
              <w:tab w:pos="10077" w:val="left" w:leader="dot"/>
            </w:tabs>
            <w:spacing w:line="240" w:lineRule="auto" w:before="238" w:after="0"/>
            <w:ind w:left="1483" w:right="0" w:hanging="492"/>
            <w:jc w:val="left"/>
          </w:pPr>
          <w:hyperlink w:history="true" w:anchor="_bookmark40">
            <w:r>
              <w:rPr/>
              <w:t>SÍNTESE</w:t>
            </w:r>
            <w:r>
              <w:rPr>
                <w:spacing w:val="-4"/>
              </w:rPr>
              <w:t> </w:t>
            </w:r>
            <w:r>
              <w:rPr/>
              <w:t>PARA</w:t>
            </w:r>
            <w:r>
              <w:rPr>
                <w:spacing w:val="-1"/>
              </w:rPr>
              <w:t> </w:t>
            </w:r>
            <w:r>
              <w:rPr/>
              <w:t>O</w:t>
            </w:r>
            <w:r>
              <w:rPr>
                <w:spacing w:val="-3"/>
              </w:rPr>
              <w:t> </w:t>
            </w:r>
            <w:r>
              <w:rPr/>
              <w:t>PLANO</w:t>
            </w:r>
            <w:r>
              <w:rPr>
                <w:spacing w:val="-2"/>
              </w:rPr>
              <w:t> </w:t>
            </w:r>
            <w:r>
              <w:rPr/>
              <w:t>MUNICIPAL</w:t>
            </w:r>
            <w:r>
              <w:rPr>
                <w:spacing w:val="-1"/>
              </w:rPr>
              <w:t> </w:t>
            </w:r>
            <w:r>
              <w:rPr/>
              <w:t>DE</w:t>
            </w:r>
            <w:r>
              <w:rPr>
                <w:spacing w:val="-3"/>
              </w:rPr>
              <w:t> </w:t>
            </w:r>
            <w:r>
              <w:rPr/>
              <w:t>ASSISTÊNCIA </w:t>
            </w:r>
            <w:r>
              <w:rPr>
                <w:spacing w:val="-2"/>
              </w:rPr>
              <w:t>SOCIAL</w:t>
            </w:r>
            <w:r>
              <w:rPr/>
              <w:tab/>
            </w:r>
            <w:r>
              <w:rPr>
                <w:spacing w:val="-5"/>
              </w:rPr>
              <w:t>40</w:t>
            </w:r>
          </w:hyperlink>
        </w:p>
        <w:p>
          <w:pPr>
            <w:pStyle w:val="TOC2"/>
            <w:numPr>
              <w:ilvl w:val="0"/>
              <w:numId w:val="1"/>
            </w:numPr>
            <w:tabs>
              <w:tab w:pos="1483" w:val="left" w:leader="none"/>
              <w:tab w:pos="10077" w:val="left" w:leader="dot"/>
            </w:tabs>
            <w:spacing w:line="240" w:lineRule="auto" w:before="240" w:after="0"/>
            <w:ind w:left="1483" w:right="0" w:hanging="492"/>
            <w:jc w:val="left"/>
          </w:pPr>
          <w:hyperlink w:history="true" w:anchor="_bookmark41">
            <w:r>
              <w:rPr/>
              <w:t>POLÍTICA</w:t>
            </w:r>
            <w:r>
              <w:rPr>
                <w:spacing w:val="-4"/>
              </w:rPr>
              <w:t> </w:t>
            </w:r>
            <w:r>
              <w:rPr/>
              <w:t>MUNICIPAL</w:t>
            </w:r>
            <w:r>
              <w:rPr>
                <w:spacing w:val="-2"/>
              </w:rPr>
              <w:t> </w:t>
            </w:r>
            <w:r>
              <w:rPr/>
              <w:t>DE</w:t>
            </w:r>
            <w:r>
              <w:rPr>
                <w:spacing w:val="-2"/>
              </w:rPr>
              <w:t> </w:t>
            </w:r>
            <w:r>
              <w:rPr/>
              <w:t>ASSISTÊNCIA</w:t>
            </w:r>
            <w:r>
              <w:rPr>
                <w:spacing w:val="-2"/>
              </w:rPr>
              <w:t> </w:t>
            </w:r>
            <w:r>
              <w:rPr/>
              <w:t>SOCIAL</w:t>
            </w:r>
            <w:r>
              <w:rPr>
                <w:spacing w:val="-2"/>
              </w:rPr>
              <w:t> </w:t>
            </w:r>
            <w:r>
              <w:rPr/>
              <w:t>EM</w:t>
            </w:r>
            <w:r>
              <w:rPr>
                <w:spacing w:val="-3"/>
              </w:rPr>
              <w:t> </w:t>
            </w:r>
            <w:r>
              <w:rPr/>
              <w:t>MOGI</w:t>
            </w:r>
            <w:r>
              <w:rPr>
                <w:spacing w:val="-1"/>
              </w:rPr>
              <w:t> </w:t>
            </w:r>
            <w:r>
              <w:rPr>
                <w:spacing w:val="-2"/>
              </w:rPr>
              <w:t>GUAÇU</w:t>
            </w:r>
            <w:r>
              <w:rPr/>
              <w:tab/>
            </w:r>
            <w:r>
              <w:rPr>
                <w:spacing w:val="-5"/>
              </w:rPr>
              <w:t>41</w:t>
            </w:r>
          </w:hyperlink>
        </w:p>
        <w:p>
          <w:pPr>
            <w:pStyle w:val="TOC2"/>
            <w:numPr>
              <w:ilvl w:val="0"/>
              <w:numId w:val="1"/>
            </w:numPr>
            <w:tabs>
              <w:tab w:pos="1483" w:val="left" w:leader="none"/>
              <w:tab w:pos="10077" w:val="left" w:leader="dot"/>
            </w:tabs>
            <w:spacing w:line="240" w:lineRule="auto" w:before="237" w:after="0"/>
            <w:ind w:left="1483" w:right="0" w:hanging="492"/>
            <w:jc w:val="left"/>
          </w:pPr>
          <w:hyperlink w:history="true" w:anchor="_bookmark42">
            <w:r>
              <w:rPr/>
              <w:t>CADASTRO</w:t>
            </w:r>
            <w:r>
              <w:rPr>
                <w:spacing w:val="-1"/>
              </w:rPr>
              <w:t> </w:t>
            </w:r>
            <w:r>
              <w:rPr/>
              <w:t>ÚNICO</w:t>
            </w:r>
            <w:r>
              <w:rPr>
                <w:spacing w:val="-1"/>
              </w:rPr>
              <w:t> </w:t>
            </w:r>
            <w:r>
              <w:rPr/>
              <w:t>E</w:t>
            </w:r>
            <w:r>
              <w:rPr>
                <w:spacing w:val="-3"/>
              </w:rPr>
              <w:t> </w:t>
            </w:r>
            <w:r>
              <w:rPr/>
              <w:t>GESTÃO</w:t>
            </w:r>
            <w:r>
              <w:rPr>
                <w:spacing w:val="-3"/>
              </w:rPr>
              <w:t> </w:t>
            </w:r>
            <w:r>
              <w:rPr/>
              <w:t>DE </w:t>
            </w:r>
            <w:r>
              <w:rPr>
                <w:spacing w:val="-2"/>
              </w:rPr>
              <w:t>BENEFÍCIOS</w:t>
            </w:r>
            <w:r>
              <w:rPr/>
              <w:tab/>
            </w:r>
            <w:r>
              <w:rPr>
                <w:spacing w:val="-5"/>
              </w:rPr>
              <w:t>42</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43">
            <w:r>
              <w:rPr/>
              <w:t>Distribuição</w:t>
            </w:r>
            <w:r>
              <w:rPr>
                <w:spacing w:val="-6"/>
              </w:rPr>
              <w:t> </w:t>
            </w:r>
            <w:r>
              <w:rPr/>
              <w:t>etária</w:t>
            </w:r>
            <w:r>
              <w:rPr>
                <w:spacing w:val="-4"/>
              </w:rPr>
              <w:t> </w:t>
            </w:r>
            <w:r>
              <w:rPr/>
              <w:t>das</w:t>
            </w:r>
            <w:r>
              <w:rPr>
                <w:spacing w:val="-6"/>
              </w:rPr>
              <w:t> </w:t>
            </w:r>
            <w:r>
              <w:rPr/>
              <w:t>pessoas</w:t>
            </w:r>
            <w:r>
              <w:rPr>
                <w:spacing w:val="-5"/>
              </w:rPr>
              <w:t> </w:t>
            </w:r>
            <w:r>
              <w:rPr/>
              <w:t>inscritas</w:t>
            </w:r>
            <w:r>
              <w:rPr>
                <w:spacing w:val="-6"/>
              </w:rPr>
              <w:t> </w:t>
            </w:r>
            <w:r>
              <w:rPr/>
              <w:t>no</w:t>
            </w:r>
            <w:r>
              <w:rPr>
                <w:spacing w:val="-4"/>
              </w:rPr>
              <w:t> </w:t>
            </w:r>
            <w:r>
              <w:rPr/>
              <w:t>Cadastro</w:t>
            </w:r>
            <w:r>
              <w:rPr>
                <w:spacing w:val="-6"/>
              </w:rPr>
              <w:t> </w:t>
            </w:r>
            <w:r>
              <w:rPr>
                <w:spacing w:val="-2"/>
              </w:rPr>
              <w:t>Único</w:t>
            </w:r>
            <w:r>
              <w:rPr/>
              <w:tab/>
            </w:r>
            <w:r>
              <w:rPr>
                <w:spacing w:val="-5"/>
              </w:rPr>
              <w:t>43</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44">
            <w:r>
              <w:rPr/>
              <w:t>Distribuição</w:t>
            </w:r>
            <w:r>
              <w:rPr>
                <w:spacing w:val="-4"/>
              </w:rPr>
              <w:t> </w:t>
            </w:r>
            <w:r>
              <w:rPr/>
              <w:t>por</w:t>
            </w:r>
            <w:r>
              <w:rPr>
                <w:spacing w:val="-4"/>
              </w:rPr>
              <w:t> </w:t>
            </w:r>
            <w:r>
              <w:rPr/>
              <w:t>território</w:t>
            </w:r>
            <w:r>
              <w:rPr>
                <w:spacing w:val="-4"/>
              </w:rPr>
              <w:t> </w:t>
            </w:r>
            <w:r>
              <w:rPr/>
              <w:t>de</w:t>
            </w:r>
            <w:r>
              <w:rPr>
                <w:spacing w:val="-4"/>
              </w:rPr>
              <w:t> </w:t>
            </w:r>
            <w:r>
              <w:rPr>
                <w:spacing w:val="-2"/>
              </w:rPr>
              <w:t>referência</w:t>
            </w:r>
            <w:r>
              <w:rPr/>
              <w:tab/>
            </w:r>
            <w:r>
              <w:rPr>
                <w:spacing w:val="-5"/>
              </w:rPr>
              <w:t>44</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45">
            <w:r>
              <w:rPr/>
              <w:t>Análise</w:t>
            </w:r>
            <w:r>
              <w:rPr>
                <w:spacing w:val="-5"/>
              </w:rPr>
              <w:t> </w:t>
            </w:r>
            <w:r>
              <w:rPr/>
              <w:t>do</w:t>
            </w:r>
            <w:r>
              <w:rPr>
                <w:spacing w:val="-3"/>
              </w:rPr>
              <w:t> </w:t>
            </w:r>
            <w:r>
              <w:rPr/>
              <w:t>recorte</w:t>
            </w:r>
            <w:r>
              <w:rPr>
                <w:spacing w:val="-4"/>
              </w:rPr>
              <w:t> </w:t>
            </w:r>
            <w:r>
              <w:rPr/>
              <w:t>étnico-racial</w:t>
            </w:r>
            <w:r>
              <w:rPr>
                <w:spacing w:val="-3"/>
              </w:rPr>
              <w:t> </w:t>
            </w:r>
            <w:r>
              <w:rPr/>
              <w:t>no</w:t>
            </w:r>
            <w:r>
              <w:rPr>
                <w:spacing w:val="-5"/>
              </w:rPr>
              <w:t> </w:t>
            </w:r>
            <w:r>
              <w:rPr/>
              <w:t>âmbito</w:t>
            </w:r>
            <w:r>
              <w:rPr>
                <w:spacing w:val="-5"/>
              </w:rPr>
              <w:t> </w:t>
            </w:r>
            <w:r>
              <w:rPr/>
              <w:t>da</w:t>
            </w:r>
            <w:r>
              <w:rPr>
                <w:spacing w:val="-4"/>
              </w:rPr>
              <w:t> </w:t>
            </w:r>
            <w:r>
              <w:rPr/>
              <w:t>Assistência</w:t>
            </w:r>
            <w:r>
              <w:rPr>
                <w:spacing w:val="59"/>
              </w:rPr>
              <w:t> </w:t>
            </w:r>
            <w:r>
              <w:rPr>
                <w:spacing w:val="-2"/>
              </w:rPr>
              <w:t>Social</w:t>
            </w:r>
            <w:r>
              <w:rPr/>
              <w:tab/>
            </w:r>
            <w:r>
              <w:rPr>
                <w:spacing w:val="-5"/>
              </w:rPr>
              <w:t>47</w:t>
            </w:r>
          </w:hyperlink>
        </w:p>
        <w:p>
          <w:pPr>
            <w:pStyle w:val="TOC3"/>
            <w:numPr>
              <w:ilvl w:val="1"/>
              <w:numId w:val="1"/>
            </w:numPr>
            <w:tabs>
              <w:tab w:pos="1963" w:val="left" w:leader="none"/>
              <w:tab w:pos="10077" w:val="left" w:leader="dot"/>
            </w:tabs>
            <w:spacing w:line="240" w:lineRule="auto" w:before="237" w:after="0"/>
            <w:ind w:left="1963" w:right="0" w:hanging="752"/>
            <w:jc w:val="left"/>
          </w:pPr>
          <w:hyperlink w:history="true" w:anchor="_bookmark46">
            <w:r>
              <w:rPr/>
              <w:t>Programa</w:t>
            </w:r>
            <w:r>
              <w:rPr>
                <w:spacing w:val="-6"/>
              </w:rPr>
              <w:t> </w:t>
            </w:r>
            <w:r>
              <w:rPr/>
              <w:t>Bolsa</w:t>
            </w:r>
            <w:r>
              <w:rPr>
                <w:spacing w:val="-5"/>
              </w:rPr>
              <w:t> </w:t>
            </w:r>
            <w:r>
              <w:rPr/>
              <w:t>Família</w:t>
            </w:r>
            <w:r>
              <w:rPr>
                <w:spacing w:val="-5"/>
              </w:rPr>
              <w:t> </w:t>
            </w:r>
            <w:r>
              <w:rPr>
                <w:spacing w:val="-2"/>
              </w:rPr>
              <w:t>(PBF)</w:t>
            </w:r>
            <w:r>
              <w:rPr/>
              <w:tab/>
            </w:r>
            <w:r>
              <w:rPr>
                <w:spacing w:val="-5"/>
              </w:rPr>
              <w:t>49</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47">
            <w:r>
              <w:rPr/>
              <w:t>Benefício</w:t>
            </w:r>
            <w:r>
              <w:rPr>
                <w:spacing w:val="-8"/>
              </w:rPr>
              <w:t> </w:t>
            </w:r>
            <w:r>
              <w:rPr/>
              <w:t>de</w:t>
            </w:r>
            <w:r>
              <w:rPr>
                <w:spacing w:val="-6"/>
              </w:rPr>
              <w:t> </w:t>
            </w:r>
            <w:r>
              <w:rPr/>
              <w:t>Prestação</w:t>
            </w:r>
            <w:r>
              <w:rPr>
                <w:spacing w:val="-4"/>
              </w:rPr>
              <w:t> </w:t>
            </w:r>
            <w:r>
              <w:rPr/>
              <w:t>Continuada</w:t>
            </w:r>
            <w:r>
              <w:rPr>
                <w:spacing w:val="-4"/>
              </w:rPr>
              <w:t> </w:t>
            </w:r>
            <w:r>
              <w:rPr>
                <w:spacing w:val="-2"/>
              </w:rPr>
              <w:t>(BPC)</w:t>
            </w:r>
            <w:r>
              <w:rPr/>
              <w:tab/>
            </w:r>
            <w:r>
              <w:rPr>
                <w:spacing w:val="-5"/>
              </w:rPr>
              <w:t>50</w:t>
            </w:r>
          </w:hyperlink>
        </w:p>
        <w:p>
          <w:pPr>
            <w:pStyle w:val="TOC3"/>
            <w:numPr>
              <w:ilvl w:val="1"/>
              <w:numId w:val="1"/>
            </w:numPr>
            <w:tabs>
              <w:tab w:pos="1963" w:val="left" w:leader="none"/>
              <w:tab w:pos="10077" w:val="left" w:leader="dot"/>
            </w:tabs>
            <w:spacing w:line="240" w:lineRule="auto" w:before="240" w:after="20"/>
            <w:ind w:left="1963" w:right="0" w:hanging="752"/>
            <w:jc w:val="left"/>
          </w:pPr>
          <w:hyperlink w:history="true" w:anchor="_bookmark48">
            <w:r>
              <w:rPr/>
              <w:t>Programa</w:t>
            </w:r>
            <w:r>
              <w:rPr>
                <w:spacing w:val="-4"/>
              </w:rPr>
              <w:t> </w:t>
            </w:r>
            <w:r>
              <w:rPr/>
              <w:t>Viva</w:t>
            </w:r>
            <w:r>
              <w:rPr>
                <w:spacing w:val="-4"/>
              </w:rPr>
              <w:t> Leite</w:t>
            </w:r>
            <w:r>
              <w:rPr/>
              <w:tab/>
            </w:r>
            <w:r>
              <w:rPr>
                <w:spacing w:val="-5"/>
              </w:rPr>
              <w:t>51</w:t>
            </w:r>
          </w:hyperlink>
        </w:p>
        <w:p>
          <w:pPr>
            <w:pStyle w:val="TOC2"/>
            <w:numPr>
              <w:ilvl w:val="0"/>
              <w:numId w:val="1"/>
            </w:numPr>
            <w:tabs>
              <w:tab w:pos="1483" w:val="left" w:leader="none"/>
              <w:tab w:pos="10077" w:val="left" w:leader="dot"/>
            </w:tabs>
            <w:spacing w:line="240" w:lineRule="auto" w:before="80" w:after="0"/>
            <w:ind w:left="1483" w:right="0" w:hanging="492"/>
            <w:jc w:val="left"/>
          </w:pPr>
          <w:hyperlink w:history="true" w:anchor="_bookmark49">
            <w:r>
              <w:rPr/>
              <w:t>SERVIÇOS</w:t>
            </w:r>
            <w:r>
              <w:rPr>
                <w:spacing w:val="-7"/>
              </w:rPr>
              <w:t> </w:t>
            </w:r>
            <w:r>
              <w:rPr/>
              <w:t>SOCIOASSISTENCIAIS</w:t>
            </w:r>
            <w:r>
              <w:rPr>
                <w:spacing w:val="-3"/>
              </w:rPr>
              <w:t> </w:t>
            </w:r>
            <w:r>
              <w:rPr/>
              <w:t>EXECUTADOS</w:t>
            </w:r>
            <w:r>
              <w:rPr>
                <w:spacing w:val="-2"/>
              </w:rPr>
              <w:t> </w:t>
            </w:r>
            <w:r>
              <w:rPr/>
              <w:t>PELO</w:t>
            </w:r>
            <w:r>
              <w:rPr>
                <w:spacing w:val="-3"/>
              </w:rPr>
              <w:t> </w:t>
            </w:r>
            <w:r>
              <w:rPr>
                <w:spacing w:val="-2"/>
              </w:rPr>
              <w:t>MUNICÍPIO</w:t>
            </w:r>
            <w:r>
              <w:rPr/>
              <w:tab/>
            </w:r>
            <w:r>
              <w:rPr>
                <w:spacing w:val="-5"/>
              </w:rPr>
              <w:t>53</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50">
            <w:r>
              <w:rPr/>
              <w:t>Proteção</w:t>
            </w:r>
            <w:r>
              <w:rPr>
                <w:spacing w:val="-4"/>
              </w:rPr>
              <w:t> </w:t>
            </w:r>
            <w:r>
              <w:rPr/>
              <w:t>Social</w:t>
            </w:r>
            <w:r>
              <w:rPr>
                <w:spacing w:val="-3"/>
              </w:rPr>
              <w:t> </w:t>
            </w:r>
            <w:r>
              <w:rPr/>
              <w:t>Básica –</w:t>
            </w:r>
            <w:r>
              <w:rPr>
                <w:spacing w:val="-2"/>
              </w:rPr>
              <w:t> </w:t>
            </w:r>
            <w:r>
              <w:rPr/>
              <w:t>Rede</w:t>
            </w:r>
            <w:r>
              <w:rPr>
                <w:spacing w:val="-3"/>
              </w:rPr>
              <w:t> </w:t>
            </w:r>
            <w:r>
              <w:rPr>
                <w:spacing w:val="-2"/>
              </w:rPr>
              <w:t>Direta</w:t>
            </w:r>
            <w:r>
              <w:rPr/>
              <w:tab/>
            </w:r>
            <w:r>
              <w:rPr>
                <w:spacing w:val="-5"/>
              </w:rPr>
              <w:t>53</w:t>
            </w:r>
          </w:hyperlink>
        </w:p>
        <w:p>
          <w:pPr>
            <w:pStyle w:val="TOC3"/>
            <w:numPr>
              <w:ilvl w:val="1"/>
              <w:numId w:val="1"/>
            </w:numPr>
            <w:tabs>
              <w:tab w:pos="1963" w:val="left" w:leader="none"/>
              <w:tab w:pos="10077" w:val="left" w:leader="dot"/>
            </w:tabs>
            <w:spacing w:line="240" w:lineRule="auto" w:before="240" w:after="0"/>
            <w:ind w:left="1963" w:right="0" w:hanging="752"/>
            <w:jc w:val="left"/>
          </w:pPr>
          <w:hyperlink w:history="true" w:anchor="_bookmark51">
            <w:r>
              <w:rPr/>
              <w:t>Análise</w:t>
            </w:r>
            <w:r>
              <w:rPr>
                <w:spacing w:val="-4"/>
              </w:rPr>
              <w:t> </w:t>
            </w:r>
            <w:r>
              <w:rPr/>
              <w:t>do</w:t>
            </w:r>
            <w:r>
              <w:rPr>
                <w:spacing w:val="-2"/>
              </w:rPr>
              <w:t> </w:t>
            </w:r>
            <w:r>
              <w:rPr/>
              <w:t>volume</w:t>
            </w:r>
            <w:r>
              <w:rPr>
                <w:spacing w:val="-2"/>
              </w:rPr>
              <w:t> </w:t>
            </w:r>
            <w:r>
              <w:rPr/>
              <w:t>de</w:t>
            </w:r>
            <w:r>
              <w:rPr>
                <w:spacing w:val="-2"/>
              </w:rPr>
              <w:t> </w:t>
            </w:r>
            <w:r>
              <w:rPr/>
              <w:t>famílias</w:t>
            </w:r>
            <w:r>
              <w:rPr>
                <w:spacing w:val="-4"/>
              </w:rPr>
              <w:t> </w:t>
            </w:r>
            <w:r>
              <w:rPr/>
              <w:t>e</w:t>
            </w:r>
            <w:r>
              <w:rPr>
                <w:spacing w:val="-2"/>
              </w:rPr>
              <w:t> </w:t>
            </w:r>
            <w:r>
              <w:rPr/>
              <w:t>atendimentos</w:t>
            </w:r>
            <w:r>
              <w:rPr>
                <w:spacing w:val="-2"/>
              </w:rPr>
              <w:t> </w:t>
            </w:r>
            <w:r>
              <w:rPr/>
              <w:t>nos</w:t>
            </w:r>
            <w:r>
              <w:rPr>
                <w:spacing w:val="-2"/>
              </w:rPr>
              <w:t> </w:t>
            </w:r>
            <w:r>
              <w:rPr/>
              <w:t>CRAS</w:t>
            </w:r>
            <w:r>
              <w:rPr>
                <w:spacing w:val="2"/>
              </w:rPr>
              <w:t> </w:t>
            </w:r>
            <w:r>
              <w:rPr/>
              <w:t>–</w:t>
            </w:r>
            <w:r>
              <w:rPr>
                <w:spacing w:val="-2"/>
              </w:rPr>
              <w:t> </w:t>
            </w:r>
            <w:r>
              <w:rPr>
                <w:spacing w:val="-4"/>
              </w:rPr>
              <w:t>2025</w:t>
            </w:r>
            <w:r>
              <w:rPr/>
              <w:tab/>
            </w:r>
            <w:r>
              <w:rPr>
                <w:spacing w:val="-5"/>
              </w:rPr>
              <w:t>54</w:t>
            </w:r>
          </w:hyperlink>
        </w:p>
        <w:p>
          <w:pPr>
            <w:pStyle w:val="TOC3"/>
            <w:numPr>
              <w:ilvl w:val="1"/>
              <w:numId w:val="1"/>
            </w:numPr>
            <w:tabs>
              <w:tab w:pos="1963" w:val="left" w:leader="none"/>
              <w:tab w:pos="10077" w:val="left" w:leader="dot"/>
            </w:tabs>
            <w:spacing w:line="240" w:lineRule="auto" w:before="237" w:after="0"/>
            <w:ind w:left="1963" w:right="0" w:hanging="752"/>
            <w:jc w:val="left"/>
          </w:pPr>
          <w:hyperlink w:history="true" w:anchor="_bookmark52">
            <w:r>
              <w:rPr/>
              <w:t>Proteção</w:t>
            </w:r>
            <w:r>
              <w:rPr>
                <w:spacing w:val="-4"/>
              </w:rPr>
              <w:t> </w:t>
            </w:r>
            <w:r>
              <w:rPr/>
              <w:t>Social</w:t>
            </w:r>
            <w:r>
              <w:rPr>
                <w:spacing w:val="-3"/>
              </w:rPr>
              <w:t> </w:t>
            </w:r>
            <w:r>
              <w:rPr/>
              <w:t>Básica</w:t>
            </w:r>
            <w:r>
              <w:rPr>
                <w:spacing w:val="-1"/>
              </w:rPr>
              <w:t> </w:t>
            </w:r>
            <w:r>
              <w:rPr/>
              <w:t>–</w:t>
            </w:r>
            <w:r>
              <w:rPr>
                <w:spacing w:val="-2"/>
              </w:rPr>
              <w:t> </w:t>
            </w:r>
            <w:r>
              <w:rPr/>
              <w:t>rede</w:t>
            </w:r>
            <w:r>
              <w:rPr>
                <w:spacing w:val="-3"/>
              </w:rPr>
              <w:t> </w:t>
            </w:r>
            <w:r>
              <w:rPr>
                <w:spacing w:val="-2"/>
              </w:rPr>
              <w:t>indireta</w:t>
            </w:r>
            <w:r>
              <w:rPr/>
              <w:tab/>
            </w:r>
            <w:r>
              <w:rPr>
                <w:spacing w:val="-5"/>
              </w:rPr>
              <w:t>55</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53">
            <w:r>
              <w:rPr/>
              <w:t>Proteção</w:t>
            </w:r>
            <w:r>
              <w:rPr>
                <w:spacing w:val="-7"/>
              </w:rPr>
              <w:t> </w:t>
            </w:r>
            <w:r>
              <w:rPr/>
              <w:t>Social</w:t>
            </w:r>
            <w:r>
              <w:rPr>
                <w:spacing w:val="-4"/>
              </w:rPr>
              <w:t> </w:t>
            </w:r>
            <w:r>
              <w:rPr/>
              <w:t>Especial</w:t>
            </w:r>
            <w:r>
              <w:rPr>
                <w:spacing w:val="-4"/>
              </w:rPr>
              <w:t> </w:t>
            </w:r>
            <w:r>
              <w:rPr/>
              <w:t>de</w:t>
            </w:r>
            <w:r>
              <w:rPr>
                <w:spacing w:val="-5"/>
              </w:rPr>
              <w:t> </w:t>
            </w:r>
            <w:r>
              <w:rPr/>
              <w:t>Média</w:t>
            </w:r>
            <w:r>
              <w:rPr>
                <w:spacing w:val="-4"/>
              </w:rPr>
              <w:t> </w:t>
            </w:r>
            <w:r>
              <w:rPr/>
              <w:t>Complexidade</w:t>
            </w:r>
            <w:r>
              <w:rPr>
                <w:spacing w:val="1"/>
              </w:rPr>
              <w:t> </w:t>
            </w:r>
            <w:r>
              <w:rPr/>
              <w:t>–</w:t>
            </w:r>
            <w:r>
              <w:rPr>
                <w:spacing w:val="-3"/>
              </w:rPr>
              <w:t> </w:t>
            </w:r>
            <w:r>
              <w:rPr/>
              <w:t>rede</w:t>
            </w:r>
            <w:r>
              <w:rPr>
                <w:spacing w:val="-6"/>
              </w:rPr>
              <w:t> </w:t>
            </w:r>
            <w:r>
              <w:rPr>
                <w:spacing w:val="-2"/>
              </w:rPr>
              <w:t>direta</w:t>
            </w:r>
            <w:r>
              <w:rPr/>
              <w:tab/>
            </w:r>
            <w:r>
              <w:rPr>
                <w:spacing w:val="-5"/>
              </w:rPr>
              <w:t>56</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54">
            <w:r>
              <w:rPr/>
              <w:t>Proteção</w:t>
            </w:r>
            <w:r>
              <w:rPr>
                <w:spacing w:val="-7"/>
              </w:rPr>
              <w:t> </w:t>
            </w:r>
            <w:r>
              <w:rPr/>
              <w:t>Social</w:t>
            </w:r>
            <w:r>
              <w:rPr>
                <w:spacing w:val="-4"/>
              </w:rPr>
              <w:t> </w:t>
            </w:r>
            <w:r>
              <w:rPr/>
              <w:t>Especial</w:t>
            </w:r>
            <w:r>
              <w:rPr>
                <w:spacing w:val="-5"/>
              </w:rPr>
              <w:t> </w:t>
            </w:r>
            <w:r>
              <w:rPr/>
              <w:t>de</w:t>
            </w:r>
            <w:r>
              <w:rPr>
                <w:spacing w:val="-4"/>
              </w:rPr>
              <w:t> </w:t>
            </w:r>
            <w:r>
              <w:rPr/>
              <w:t>Média</w:t>
            </w:r>
            <w:r>
              <w:rPr>
                <w:spacing w:val="-4"/>
              </w:rPr>
              <w:t> </w:t>
            </w:r>
            <w:r>
              <w:rPr/>
              <w:t>Complexidade</w:t>
            </w:r>
            <w:r>
              <w:rPr>
                <w:spacing w:val="1"/>
              </w:rPr>
              <w:t> </w:t>
            </w:r>
            <w:r>
              <w:rPr/>
              <w:t>–</w:t>
            </w:r>
            <w:r>
              <w:rPr>
                <w:spacing w:val="-5"/>
              </w:rPr>
              <w:t> </w:t>
            </w:r>
            <w:r>
              <w:rPr>
                <w:spacing w:val="-2"/>
              </w:rPr>
              <w:t>direta</w:t>
            </w:r>
            <w:r>
              <w:rPr/>
              <w:tab/>
            </w:r>
            <w:r>
              <w:rPr>
                <w:spacing w:val="-5"/>
              </w:rPr>
              <w:t>57</w:t>
            </w:r>
          </w:hyperlink>
        </w:p>
        <w:p>
          <w:pPr>
            <w:pStyle w:val="TOC3"/>
            <w:numPr>
              <w:ilvl w:val="1"/>
              <w:numId w:val="1"/>
            </w:numPr>
            <w:tabs>
              <w:tab w:pos="1963" w:val="left" w:leader="none"/>
              <w:tab w:pos="10077" w:val="left" w:leader="dot"/>
            </w:tabs>
            <w:spacing w:line="240" w:lineRule="auto" w:before="237" w:after="0"/>
            <w:ind w:left="1963" w:right="0" w:hanging="752"/>
            <w:jc w:val="left"/>
          </w:pPr>
          <w:hyperlink w:history="true" w:anchor="_bookmark55">
            <w:r>
              <w:rPr/>
              <w:t>Proteção</w:t>
            </w:r>
            <w:r>
              <w:rPr>
                <w:spacing w:val="-6"/>
              </w:rPr>
              <w:t> </w:t>
            </w:r>
            <w:r>
              <w:rPr/>
              <w:t>social</w:t>
            </w:r>
            <w:r>
              <w:rPr>
                <w:spacing w:val="-6"/>
              </w:rPr>
              <w:t> </w:t>
            </w:r>
            <w:r>
              <w:rPr/>
              <w:t>especial</w:t>
            </w:r>
            <w:r>
              <w:rPr>
                <w:spacing w:val="-3"/>
              </w:rPr>
              <w:t> </w:t>
            </w:r>
            <w:r>
              <w:rPr/>
              <w:t>de</w:t>
            </w:r>
            <w:r>
              <w:rPr>
                <w:spacing w:val="-6"/>
              </w:rPr>
              <w:t> </w:t>
            </w:r>
            <w:r>
              <w:rPr/>
              <w:t>média</w:t>
            </w:r>
            <w:r>
              <w:rPr>
                <w:spacing w:val="-3"/>
              </w:rPr>
              <w:t> </w:t>
            </w:r>
            <w:r>
              <w:rPr/>
              <w:t>complexidade –</w:t>
            </w:r>
            <w:r>
              <w:rPr>
                <w:spacing w:val="-3"/>
              </w:rPr>
              <w:t> </w:t>
            </w:r>
            <w:r>
              <w:rPr/>
              <w:t>rede</w:t>
            </w:r>
            <w:r>
              <w:rPr>
                <w:spacing w:val="-3"/>
              </w:rPr>
              <w:t> </w:t>
            </w:r>
            <w:r>
              <w:rPr>
                <w:spacing w:val="-2"/>
              </w:rPr>
              <w:t>indireta</w:t>
            </w:r>
            <w:r>
              <w:rPr/>
              <w:tab/>
            </w:r>
            <w:r>
              <w:rPr>
                <w:spacing w:val="-5"/>
              </w:rPr>
              <w:t>57</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56">
            <w:r>
              <w:rPr/>
              <w:t>Proteção</w:t>
            </w:r>
            <w:r>
              <w:rPr>
                <w:spacing w:val="-6"/>
              </w:rPr>
              <w:t> </w:t>
            </w:r>
            <w:r>
              <w:rPr/>
              <w:t>Social</w:t>
            </w:r>
            <w:r>
              <w:rPr>
                <w:spacing w:val="-4"/>
              </w:rPr>
              <w:t> </w:t>
            </w:r>
            <w:r>
              <w:rPr/>
              <w:t>Especial</w:t>
            </w:r>
            <w:r>
              <w:rPr>
                <w:spacing w:val="-4"/>
              </w:rPr>
              <w:t> </w:t>
            </w:r>
            <w:r>
              <w:rPr/>
              <w:t>de</w:t>
            </w:r>
            <w:r>
              <w:rPr>
                <w:spacing w:val="-4"/>
              </w:rPr>
              <w:t> </w:t>
            </w:r>
            <w:r>
              <w:rPr/>
              <w:t>Alta</w:t>
            </w:r>
            <w:r>
              <w:rPr>
                <w:spacing w:val="-4"/>
              </w:rPr>
              <w:t> </w:t>
            </w:r>
            <w:r>
              <w:rPr/>
              <w:t>Complexidade</w:t>
            </w:r>
            <w:r>
              <w:rPr>
                <w:spacing w:val="1"/>
              </w:rPr>
              <w:t> </w:t>
            </w:r>
            <w:r>
              <w:rPr/>
              <w:t>–</w:t>
            </w:r>
            <w:r>
              <w:rPr>
                <w:spacing w:val="-5"/>
              </w:rPr>
              <w:t> </w:t>
            </w:r>
            <w:r>
              <w:rPr/>
              <w:t>rede</w:t>
            </w:r>
            <w:r>
              <w:rPr>
                <w:spacing w:val="-5"/>
              </w:rPr>
              <w:t> </w:t>
            </w:r>
            <w:r>
              <w:rPr>
                <w:spacing w:val="-2"/>
              </w:rPr>
              <w:t>indireta</w:t>
            </w:r>
            <w:r>
              <w:rPr/>
              <w:tab/>
            </w:r>
            <w:r>
              <w:rPr>
                <w:spacing w:val="-5"/>
              </w:rPr>
              <w:t>58</w:t>
            </w:r>
          </w:hyperlink>
        </w:p>
        <w:p>
          <w:pPr>
            <w:pStyle w:val="TOC2"/>
            <w:numPr>
              <w:ilvl w:val="0"/>
              <w:numId w:val="1"/>
            </w:numPr>
            <w:tabs>
              <w:tab w:pos="1483" w:val="left" w:leader="none"/>
              <w:tab w:pos="10077" w:val="left" w:leader="dot"/>
            </w:tabs>
            <w:spacing w:line="360" w:lineRule="auto" w:before="240" w:after="0"/>
            <w:ind w:left="283" w:right="565" w:firstLine="708"/>
            <w:jc w:val="left"/>
          </w:pPr>
          <w:hyperlink w:history="true" w:anchor="_bookmark57">
            <w:r>
              <w:rPr/>
              <w:t>MAPAS DE IDENTIFICAÇÃO – EQUIPAMENTOS SOCIAIS - REDE</w:t>
            </w:r>
            <w:r>
              <w:rPr>
                <w:spacing w:val="80"/>
                <w:w w:val="150"/>
              </w:rPr>
              <w:t>   </w:t>
            </w:r>
            <w:r>
              <w:rPr/>
              <w:t>DIRETA</w:t>
            </w:r>
          </w:hyperlink>
          <w:r>
            <w:rPr/>
            <w:t> </w:t>
          </w:r>
          <w:hyperlink w:history="true" w:anchor="_bookmark57">
            <w:r>
              <w:rPr/>
              <w:t>E INDIRETA</w:t>
              <w:tab/>
            </w:r>
            <w:r>
              <w:rPr>
                <w:spacing w:val="-6"/>
              </w:rPr>
              <w:t>60</w:t>
            </w:r>
          </w:hyperlink>
        </w:p>
        <w:p>
          <w:pPr>
            <w:pStyle w:val="TOC3"/>
            <w:numPr>
              <w:ilvl w:val="1"/>
              <w:numId w:val="1"/>
            </w:numPr>
            <w:tabs>
              <w:tab w:pos="1963" w:val="left" w:leader="none"/>
            </w:tabs>
            <w:spacing w:line="360" w:lineRule="auto" w:before="99" w:after="0"/>
            <w:ind w:left="1963" w:right="562" w:hanging="752"/>
            <w:jc w:val="left"/>
          </w:pPr>
          <w:hyperlink w:history="true" w:anchor="_bookmark58">
            <w:r>
              <w:rPr/>
              <w:t>Mapa</w:t>
            </w:r>
            <w:r>
              <w:rPr>
                <w:spacing w:val="-2"/>
              </w:rPr>
              <w:t> </w:t>
            </w:r>
            <w:r>
              <w:rPr/>
              <w:t>de</w:t>
            </w:r>
            <w:r>
              <w:rPr>
                <w:spacing w:val="-2"/>
              </w:rPr>
              <w:t> </w:t>
            </w:r>
            <w:r>
              <w:rPr/>
              <w:t>Rede</w:t>
            </w:r>
            <w:r>
              <w:rPr>
                <w:spacing w:val="-2"/>
              </w:rPr>
              <w:t> </w:t>
            </w:r>
            <w:r>
              <w:rPr/>
              <w:t>Direta</w:t>
            </w:r>
            <w:r>
              <w:rPr>
                <w:spacing w:val="-4"/>
              </w:rPr>
              <w:t> </w:t>
            </w:r>
            <w:r>
              <w:rPr/>
              <w:t>da</w:t>
            </w:r>
            <w:r>
              <w:rPr>
                <w:spacing w:val="-2"/>
              </w:rPr>
              <w:t> </w:t>
            </w:r>
            <w:r>
              <w:rPr/>
              <w:t>Secretaria</w:t>
            </w:r>
            <w:r>
              <w:rPr>
                <w:spacing w:val="-4"/>
              </w:rPr>
              <w:t> </w:t>
            </w:r>
            <w:r>
              <w:rPr/>
              <w:t>de</w:t>
            </w:r>
            <w:r>
              <w:rPr>
                <w:spacing w:val="-4"/>
              </w:rPr>
              <w:t> </w:t>
            </w:r>
            <w:r>
              <w:rPr/>
              <w:t>Assistência</w:t>
            </w:r>
            <w:r>
              <w:rPr>
                <w:spacing w:val="-4"/>
              </w:rPr>
              <w:t> </w:t>
            </w:r>
            <w:r>
              <w:rPr/>
              <w:t>Social</w:t>
            </w:r>
            <w:r>
              <w:rPr>
                <w:spacing w:val="-4"/>
              </w:rPr>
              <w:t> </w:t>
            </w:r>
            <w:r>
              <w:rPr/>
              <w:t>de</w:t>
            </w:r>
            <w:r>
              <w:rPr>
                <w:spacing w:val="-2"/>
              </w:rPr>
              <w:t> </w:t>
            </w:r>
            <w:r>
              <w:rPr/>
              <w:t>Mogi</w:t>
            </w:r>
            <w:r>
              <w:rPr>
                <w:spacing w:val="-5"/>
              </w:rPr>
              <w:t> </w:t>
            </w:r>
            <w:r>
              <w:rPr/>
              <w:t>Guaçu –</w:t>
            </w:r>
            <w:r>
              <w:rPr>
                <w:spacing w:val="-3"/>
              </w:rPr>
              <w:t> </w:t>
            </w:r>
            <w:r>
              <w:rPr/>
              <w:t>SP</w:t>
            </w:r>
          </w:hyperlink>
          <w:r>
            <w:rPr/>
            <w:t> </w:t>
          </w:r>
          <w:hyperlink w:history="true" w:anchor="_bookmark58">
            <w:r>
              <w:rPr>
                <w:spacing w:val="-6"/>
              </w:rPr>
              <w:t>60</w:t>
            </w:r>
          </w:hyperlink>
        </w:p>
        <w:p>
          <w:pPr>
            <w:pStyle w:val="TOC3"/>
            <w:numPr>
              <w:ilvl w:val="1"/>
              <w:numId w:val="1"/>
            </w:numPr>
            <w:tabs>
              <w:tab w:pos="1963" w:val="left" w:leader="none"/>
              <w:tab w:pos="10077" w:val="left" w:leader="dot"/>
            </w:tabs>
            <w:spacing w:line="360" w:lineRule="auto" w:before="101" w:after="0"/>
            <w:ind w:left="504" w:right="565" w:firstLine="707"/>
            <w:jc w:val="left"/>
          </w:pPr>
          <w:hyperlink w:history="true" w:anchor="_bookmark59">
            <w:r>
              <w:rPr/>
              <w:t>Mapa</w:t>
            </w:r>
            <w:r>
              <w:rPr>
                <w:spacing w:val="-2"/>
              </w:rPr>
              <w:t> </w:t>
            </w:r>
            <w:r>
              <w:rPr/>
              <w:t>de Rede</w:t>
            </w:r>
            <w:r>
              <w:rPr>
                <w:spacing w:val="-1"/>
              </w:rPr>
              <w:t> </w:t>
            </w:r>
            <w:r>
              <w:rPr/>
              <w:t>Direta:</w:t>
            </w:r>
            <w:r>
              <w:rPr>
                <w:spacing w:val="-4"/>
              </w:rPr>
              <w:t> </w:t>
            </w:r>
            <w:r>
              <w:rPr/>
              <w:t>CRAS Leste,</w:t>
            </w:r>
            <w:r>
              <w:rPr>
                <w:spacing w:val="-2"/>
              </w:rPr>
              <w:t> </w:t>
            </w:r>
            <w:r>
              <w:rPr/>
              <w:t>CRAS Norte e</w:t>
            </w:r>
            <w:r>
              <w:rPr>
                <w:spacing w:val="-1"/>
              </w:rPr>
              <w:t> </w:t>
            </w:r>
            <w:r>
              <w:rPr/>
              <w:t>CRAS</w:t>
            </w:r>
            <w:r>
              <w:rPr>
                <w:spacing w:val="-2"/>
              </w:rPr>
              <w:t> </w:t>
            </w:r>
            <w:r>
              <w:rPr/>
              <w:t>Sul</w:t>
            </w:r>
            <w:r>
              <w:rPr>
                <w:spacing w:val="-2"/>
              </w:rPr>
              <w:t> </w:t>
            </w:r>
            <w:r>
              <w:rPr/>
              <w:t>da Secretaria</w:t>
            </w:r>
            <w:r>
              <w:rPr>
                <w:spacing w:val="-2"/>
              </w:rPr>
              <w:t> </w:t>
            </w:r>
            <w:r>
              <w:rPr/>
              <w:t>de</w:t>
            </w:r>
          </w:hyperlink>
          <w:r>
            <w:rPr/>
            <w:t> </w:t>
          </w:r>
          <w:hyperlink w:history="true" w:anchor="_bookmark59">
            <w:r>
              <w:rPr/>
              <w:t>Assistência</w:t>
            </w:r>
            <w:r>
              <w:rPr>
                <w:spacing w:val="-5"/>
              </w:rPr>
              <w:t> </w:t>
            </w:r>
            <w:r>
              <w:rPr/>
              <w:t>Social</w:t>
            </w:r>
            <w:r>
              <w:rPr>
                <w:spacing w:val="-4"/>
              </w:rPr>
              <w:t> </w:t>
            </w:r>
            <w:r>
              <w:rPr/>
              <w:t>de</w:t>
            </w:r>
            <w:r>
              <w:rPr>
                <w:spacing w:val="-4"/>
              </w:rPr>
              <w:t> </w:t>
            </w:r>
            <w:r>
              <w:rPr/>
              <w:t>Mogi</w:t>
            </w:r>
            <w:r>
              <w:rPr>
                <w:spacing w:val="-3"/>
              </w:rPr>
              <w:t> </w:t>
            </w:r>
            <w:r>
              <w:rPr/>
              <w:t>Guaçu</w:t>
            </w:r>
            <w:r>
              <w:rPr>
                <w:spacing w:val="2"/>
              </w:rPr>
              <w:t> </w:t>
            </w:r>
            <w:r>
              <w:rPr/>
              <w:t>–</w:t>
            </w:r>
            <w:r>
              <w:rPr>
                <w:spacing w:val="-3"/>
              </w:rPr>
              <w:t> </w:t>
            </w:r>
            <w:r>
              <w:rPr>
                <w:spacing w:val="-5"/>
              </w:rPr>
              <w:t>SP</w:t>
            </w:r>
            <w:r>
              <w:rPr/>
              <w:tab/>
            </w:r>
            <w:r>
              <w:rPr>
                <w:spacing w:val="-7"/>
              </w:rPr>
              <w:t>60</w:t>
            </w:r>
          </w:hyperlink>
        </w:p>
        <w:p>
          <w:pPr>
            <w:pStyle w:val="TOC3"/>
            <w:numPr>
              <w:ilvl w:val="1"/>
              <w:numId w:val="1"/>
            </w:numPr>
            <w:tabs>
              <w:tab w:pos="1963" w:val="left" w:leader="none"/>
            </w:tabs>
            <w:spacing w:line="360" w:lineRule="auto" w:before="99" w:after="0"/>
            <w:ind w:left="504" w:right="573" w:firstLine="707"/>
            <w:jc w:val="left"/>
          </w:pPr>
          <w:hyperlink w:history="true" w:anchor="_bookmark60">
            <w:r>
              <w:rPr/>
              <w:t>Mapa</w:t>
            </w:r>
            <w:r>
              <w:rPr>
                <w:spacing w:val="33"/>
              </w:rPr>
              <w:t> </w:t>
            </w:r>
            <w:r>
              <w:rPr/>
              <w:t>de</w:t>
            </w:r>
            <w:r>
              <w:rPr>
                <w:spacing w:val="33"/>
              </w:rPr>
              <w:t> </w:t>
            </w:r>
            <w:r>
              <w:rPr/>
              <w:t>Rede</w:t>
            </w:r>
            <w:r>
              <w:rPr>
                <w:spacing w:val="33"/>
              </w:rPr>
              <w:t> </w:t>
            </w:r>
            <w:r>
              <w:rPr/>
              <w:t>Direta:</w:t>
            </w:r>
            <w:r>
              <w:rPr>
                <w:spacing w:val="33"/>
              </w:rPr>
              <w:t> </w:t>
            </w:r>
            <w:r>
              <w:rPr/>
              <w:t>CREAS</w:t>
            </w:r>
            <w:r>
              <w:rPr>
                <w:spacing w:val="33"/>
              </w:rPr>
              <w:t> </w:t>
            </w:r>
            <w:r>
              <w:rPr/>
              <w:t>da</w:t>
            </w:r>
            <w:r>
              <w:rPr>
                <w:spacing w:val="33"/>
              </w:rPr>
              <w:t> </w:t>
            </w:r>
            <w:r>
              <w:rPr/>
              <w:t>Secretaria</w:t>
            </w:r>
            <w:r>
              <w:rPr>
                <w:spacing w:val="33"/>
              </w:rPr>
              <w:t> </w:t>
            </w:r>
            <w:r>
              <w:rPr/>
              <w:t>de</w:t>
            </w:r>
            <w:r>
              <w:rPr>
                <w:spacing w:val="30"/>
              </w:rPr>
              <w:t> </w:t>
            </w:r>
            <w:r>
              <w:rPr/>
              <w:t>Assistência</w:t>
            </w:r>
            <w:r>
              <w:rPr>
                <w:spacing w:val="33"/>
              </w:rPr>
              <w:t> </w:t>
            </w:r>
            <w:r>
              <w:rPr/>
              <w:t>Social</w:t>
            </w:r>
            <w:r>
              <w:rPr>
                <w:spacing w:val="32"/>
              </w:rPr>
              <w:t> </w:t>
            </w:r>
            <w:r>
              <w:rPr/>
              <w:t>de</w:t>
            </w:r>
            <w:r>
              <w:rPr>
                <w:spacing w:val="33"/>
              </w:rPr>
              <w:t> </w:t>
            </w:r>
            <w:r>
              <w:rPr/>
              <w:t>Mogi</w:t>
            </w:r>
          </w:hyperlink>
          <w:r>
            <w:rPr/>
            <w:t> </w:t>
          </w:r>
          <w:hyperlink w:history="true" w:anchor="_bookmark60">
            <w:r>
              <w:rPr/>
              <w:t>Guaçu – SP</w:t>
            </w:r>
            <w:r>
              <w:rPr>
                <w:spacing w:val="80"/>
              </w:rPr>
              <w:t> </w:t>
            </w:r>
            <w:r>
              <w:rPr/>
              <w:t>61</w:t>
            </w:r>
          </w:hyperlink>
        </w:p>
        <w:p>
          <w:pPr>
            <w:pStyle w:val="TOC3"/>
            <w:numPr>
              <w:ilvl w:val="1"/>
              <w:numId w:val="1"/>
            </w:numPr>
            <w:tabs>
              <w:tab w:pos="1963" w:val="left" w:leader="none"/>
              <w:tab w:pos="10077" w:val="left" w:leader="dot"/>
            </w:tabs>
            <w:spacing w:line="240" w:lineRule="auto" w:before="100" w:after="0"/>
            <w:ind w:left="1963" w:right="0" w:hanging="752"/>
            <w:jc w:val="left"/>
          </w:pPr>
          <w:hyperlink w:history="true" w:anchor="_bookmark61">
            <w:r>
              <w:rPr/>
              <w:t>Mapa</w:t>
            </w:r>
            <w:r>
              <w:rPr>
                <w:spacing w:val="-4"/>
              </w:rPr>
              <w:t> </w:t>
            </w:r>
            <w:r>
              <w:rPr/>
              <w:t>de</w:t>
            </w:r>
            <w:r>
              <w:rPr>
                <w:spacing w:val="-2"/>
              </w:rPr>
              <w:t> </w:t>
            </w:r>
            <w:r>
              <w:rPr/>
              <w:t>Rede</w:t>
            </w:r>
            <w:r>
              <w:rPr>
                <w:spacing w:val="-1"/>
              </w:rPr>
              <w:t> </w:t>
            </w:r>
            <w:r>
              <w:rPr/>
              <w:t>Indireta</w:t>
            </w:r>
            <w:r>
              <w:rPr>
                <w:spacing w:val="-4"/>
              </w:rPr>
              <w:t> </w:t>
            </w:r>
            <w:r>
              <w:rPr/>
              <w:t>OSCs</w:t>
            </w:r>
            <w:r>
              <w:rPr>
                <w:spacing w:val="-2"/>
              </w:rPr>
              <w:t> </w:t>
            </w:r>
            <w:r>
              <w:rPr/>
              <w:t>de</w:t>
            </w:r>
            <w:r>
              <w:rPr>
                <w:spacing w:val="-3"/>
              </w:rPr>
              <w:t> </w:t>
            </w:r>
            <w:r>
              <w:rPr/>
              <w:t>Mogi</w:t>
            </w:r>
            <w:r>
              <w:rPr>
                <w:spacing w:val="-2"/>
              </w:rPr>
              <w:t> </w:t>
            </w:r>
            <w:r>
              <w:rPr/>
              <w:t>Guaçu</w:t>
            </w:r>
            <w:r>
              <w:rPr>
                <w:spacing w:val="1"/>
              </w:rPr>
              <w:t> </w:t>
            </w:r>
            <w:r>
              <w:rPr/>
              <w:t>–</w:t>
            </w:r>
            <w:r>
              <w:rPr>
                <w:spacing w:val="1"/>
              </w:rPr>
              <w:t> </w:t>
            </w:r>
            <w:r>
              <w:rPr>
                <w:spacing w:val="-5"/>
              </w:rPr>
              <w:t>SP</w:t>
            </w:r>
            <w:r>
              <w:rPr/>
              <w:tab/>
            </w:r>
            <w:r>
              <w:rPr>
                <w:spacing w:val="-5"/>
              </w:rPr>
              <w:t>61</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62">
            <w:r>
              <w:rPr/>
              <w:t>Mapa</w:t>
            </w:r>
            <w:r>
              <w:rPr>
                <w:spacing w:val="-5"/>
              </w:rPr>
              <w:t> </w:t>
            </w:r>
            <w:r>
              <w:rPr/>
              <w:t>dos</w:t>
            </w:r>
            <w:r>
              <w:rPr>
                <w:spacing w:val="-3"/>
              </w:rPr>
              <w:t> </w:t>
            </w:r>
            <w:r>
              <w:rPr/>
              <w:t>Equipamentos</w:t>
            </w:r>
            <w:r>
              <w:rPr>
                <w:spacing w:val="-2"/>
              </w:rPr>
              <w:t> </w:t>
            </w:r>
            <w:r>
              <w:rPr/>
              <w:t>da</w:t>
            </w:r>
            <w:r>
              <w:rPr>
                <w:spacing w:val="-5"/>
              </w:rPr>
              <w:t> </w:t>
            </w:r>
            <w:r>
              <w:rPr/>
              <w:t>Secretaria</w:t>
            </w:r>
            <w:r>
              <w:rPr>
                <w:spacing w:val="-2"/>
              </w:rPr>
              <w:t> </w:t>
            </w:r>
            <w:r>
              <w:rPr/>
              <w:t>de</w:t>
            </w:r>
            <w:r>
              <w:rPr>
                <w:spacing w:val="-3"/>
              </w:rPr>
              <w:t> </w:t>
            </w:r>
            <w:r>
              <w:rPr/>
              <w:t>Saúde</w:t>
            </w:r>
            <w:r>
              <w:rPr>
                <w:spacing w:val="-4"/>
              </w:rPr>
              <w:t> </w:t>
            </w:r>
            <w:r>
              <w:rPr/>
              <w:t>de</w:t>
            </w:r>
            <w:r>
              <w:rPr>
                <w:spacing w:val="-3"/>
              </w:rPr>
              <w:t> </w:t>
            </w:r>
            <w:r>
              <w:rPr/>
              <w:t>Mogi</w:t>
            </w:r>
            <w:r>
              <w:rPr>
                <w:spacing w:val="-2"/>
              </w:rPr>
              <w:t> </w:t>
            </w:r>
            <w:r>
              <w:rPr/>
              <w:t>Guaçu</w:t>
            </w:r>
            <w:r>
              <w:rPr>
                <w:spacing w:val="3"/>
              </w:rPr>
              <w:t> </w:t>
            </w:r>
            <w:r>
              <w:rPr/>
              <w:t>–</w:t>
            </w:r>
            <w:r>
              <w:rPr>
                <w:spacing w:val="-3"/>
              </w:rPr>
              <w:t> </w:t>
            </w:r>
            <w:r>
              <w:rPr>
                <w:spacing w:val="-5"/>
              </w:rPr>
              <w:t>SP</w:t>
            </w:r>
            <w:r>
              <w:rPr/>
              <w:tab/>
            </w:r>
            <w:r>
              <w:rPr>
                <w:spacing w:val="-5"/>
              </w:rPr>
              <w:t>62</w:t>
            </w:r>
          </w:hyperlink>
        </w:p>
        <w:p>
          <w:pPr>
            <w:pStyle w:val="TOC3"/>
            <w:numPr>
              <w:ilvl w:val="1"/>
              <w:numId w:val="1"/>
            </w:numPr>
            <w:tabs>
              <w:tab w:pos="1963" w:val="left" w:leader="none"/>
              <w:tab w:pos="10077" w:val="left" w:leader="dot"/>
            </w:tabs>
            <w:spacing w:line="240" w:lineRule="auto" w:before="238" w:after="0"/>
            <w:ind w:left="1963" w:right="0" w:hanging="752"/>
            <w:jc w:val="left"/>
          </w:pPr>
          <w:hyperlink w:history="true" w:anchor="_bookmark63">
            <w:r>
              <w:rPr/>
              <w:t>Mapa</w:t>
            </w:r>
            <w:r>
              <w:rPr>
                <w:spacing w:val="-3"/>
              </w:rPr>
              <w:t> </w:t>
            </w:r>
            <w:r>
              <w:rPr/>
              <w:t>dos</w:t>
            </w:r>
            <w:r>
              <w:rPr>
                <w:spacing w:val="-3"/>
              </w:rPr>
              <w:t> </w:t>
            </w:r>
            <w:r>
              <w:rPr/>
              <w:t>Equipamentos</w:t>
            </w:r>
            <w:r>
              <w:rPr>
                <w:spacing w:val="-3"/>
              </w:rPr>
              <w:t> </w:t>
            </w:r>
            <w:r>
              <w:rPr/>
              <w:t>da</w:t>
            </w:r>
            <w:r>
              <w:rPr>
                <w:spacing w:val="-5"/>
              </w:rPr>
              <w:t> </w:t>
            </w:r>
            <w:r>
              <w:rPr/>
              <w:t>Secretaria</w:t>
            </w:r>
            <w:r>
              <w:rPr>
                <w:spacing w:val="-2"/>
              </w:rPr>
              <w:t> </w:t>
            </w:r>
            <w:r>
              <w:rPr/>
              <w:t>de</w:t>
            </w:r>
            <w:r>
              <w:rPr>
                <w:spacing w:val="-3"/>
              </w:rPr>
              <w:t> </w:t>
            </w:r>
            <w:r>
              <w:rPr/>
              <w:t>Educação</w:t>
            </w:r>
            <w:r>
              <w:rPr>
                <w:spacing w:val="-3"/>
              </w:rPr>
              <w:t> </w:t>
            </w:r>
            <w:r>
              <w:rPr/>
              <w:t>de</w:t>
            </w:r>
            <w:r>
              <w:rPr>
                <w:spacing w:val="-5"/>
              </w:rPr>
              <w:t> </w:t>
            </w:r>
            <w:r>
              <w:rPr/>
              <w:t>Mogi</w:t>
            </w:r>
            <w:r>
              <w:rPr>
                <w:spacing w:val="-2"/>
              </w:rPr>
              <w:t> </w:t>
            </w:r>
            <w:r>
              <w:rPr/>
              <w:t>Guaçu</w:t>
            </w:r>
            <w:r>
              <w:rPr>
                <w:spacing w:val="5"/>
              </w:rPr>
              <w:t> </w:t>
            </w:r>
            <w:r>
              <w:rPr/>
              <w:t>–</w:t>
            </w:r>
            <w:r>
              <w:rPr>
                <w:spacing w:val="-1"/>
              </w:rPr>
              <w:t> </w:t>
            </w:r>
            <w:r>
              <w:rPr>
                <w:spacing w:val="-5"/>
              </w:rPr>
              <w:t>SP</w:t>
            </w:r>
            <w:r>
              <w:rPr/>
              <w:tab/>
            </w:r>
            <w:r>
              <w:rPr>
                <w:spacing w:val="-5"/>
              </w:rPr>
              <w:t>62</w:t>
            </w:r>
          </w:hyperlink>
        </w:p>
        <w:p>
          <w:pPr>
            <w:pStyle w:val="TOC2"/>
            <w:numPr>
              <w:ilvl w:val="0"/>
              <w:numId w:val="1"/>
            </w:numPr>
            <w:tabs>
              <w:tab w:pos="1483" w:val="left" w:leader="none"/>
              <w:tab w:pos="10077" w:val="left" w:leader="dot"/>
            </w:tabs>
            <w:spacing w:line="360" w:lineRule="auto" w:before="240" w:after="0"/>
            <w:ind w:left="283" w:right="572" w:firstLine="708"/>
            <w:jc w:val="left"/>
          </w:pPr>
          <w:hyperlink w:history="true" w:anchor="_bookmark64">
            <w:r>
              <w:rPr/>
              <w:t>VULNERABILIDADES</w:t>
            </w:r>
            <w:r>
              <w:rPr>
                <w:spacing w:val="27"/>
              </w:rPr>
              <w:t> </w:t>
            </w:r>
            <w:r>
              <w:rPr/>
              <w:t>SOCIAIS</w:t>
            </w:r>
            <w:r>
              <w:rPr>
                <w:spacing w:val="29"/>
              </w:rPr>
              <w:t> </w:t>
            </w:r>
            <w:r>
              <w:rPr/>
              <w:t>IDENTIFICADAS</w:t>
            </w:r>
            <w:r>
              <w:rPr>
                <w:spacing w:val="29"/>
              </w:rPr>
              <w:t> </w:t>
            </w:r>
            <w:r>
              <w:rPr/>
              <w:t>E</w:t>
            </w:r>
            <w:r>
              <w:rPr>
                <w:spacing w:val="28"/>
              </w:rPr>
              <w:t> </w:t>
            </w:r>
            <w:r>
              <w:rPr/>
              <w:t>REGISTRADAS</w:t>
            </w:r>
            <w:r>
              <w:rPr>
                <w:spacing w:val="80"/>
              </w:rPr>
              <w:t>    </w:t>
            </w:r>
            <w:r>
              <w:rPr/>
              <w:t>PELA</w:t>
            </w:r>
          </w:hyperlink>
          <w:r>
            <w:rPr/>
            <w:t> </w:t>
          </w:r>
          <w:hyperlink w:history="true" w:anchor="_bookmark64">
            <w:r>
              <w:rPr/>
              <w:t>REDE SOCIOASSISTENCIAL – PERÍODO: ANO DE 2025</w:t>
              <w:tab/>
            </w:r>
            <w:r>
              <w:rPr>
                <w:spacing w:val="-6"/>
              </w:rPr>
              <w:t>63</w:t>
            </w:r>
          </w:hyperlink>
        </w:p>
        <w:p>
          <w:pPr>
            <w:pStyle w:val="TOC3"/>
            <w:numPr>
              <w:ilvl w:val="1"/>
              <w:numId w:val="1"/>
            </w:numPr>
            <w:tabs>
              <w:tab w:pos="1963" w:val="left" w:leader="none"/>
              <w:tab w:pos="10077" w:val="left" w:leader="dot"/>
            </w:tabs>
            <w:spacing w:line="360" w:lineRule="auto" w:before="99" w:after="0"/>
            <w:ind w:left="504" w:right="570" w:firstLine="707"/>
            <w:jc w:val="left"/>
          </w:pPr>
          <w:hyperlink w:history="true" w:anchor="_bookmark65">
            <w:r>
              <w:rPr/>
              <w:t>Análise</w:t>
            </w:r>
            <w:r>
              <w:rPr>
                <w:spacing w:val="77"/>
              </w:rPr>
              <w:t>   </w:t>
            </w:r>
            <w:r>
              <w:rPr/>
              <w:t>das</w:t>
            </w:r>
            <w:r>
              <w:rPr>
                <w:spacing w:val="77"/>
              </w:rPr>
              <w:t>   </w:t>
            </w:r>
            <w:r>
              <w:rPr/>
              <w:t>vulnerabilidades</w:t>
            </w:r>
            <w:r>
              <w:rPr>
                <w:spacing w:val="77"/>
              </w:rPr>
              <w:t>   </w:t>
            </w:r>
            <w:r>
              <w:rPr/>
              <w:t>sociais</w:t>
            </w:r>
            <w:r>
              <w:rPr>
                <w:spacing w:val="77"/>
              </w:rPr>
              <w:t>   </w:t>
            </w:r>
            <w:r>
              <w:rPr/>
              <w:t>registradas</w:t>
            </w:r>
            <w:r>
              <w:rPr>
                <w:spacing w:val="77"/>
              </w:rPr>
              <w:t>   </w:t>
            </w:r>
            <w:r>
              <w:rPr/>
              <w:t>pela</w:t>
            </w:r>
            <w:r>
              <w:rPr>
                <w:spacing w:val="78"/>
              </w:rPr>
              <w:t>   </w:t>
            </w:r>
            <w:r>
              <w:rPr/>
              <w:t>rede</w:t>
            </w:r>
          </w:hyperlink>
          <w:r>
            <w:rPr/>
            <w:t> </w:t>
          </w:r>
          <w:hyperlink w:history="true" w:anchor="_bookmark65">
            <w:r>
              <w:rPr/>
              <w:t>socioassistencial – 2025</w:t>
              <w:tab/>
            </w:r>
            <w:r>
              <w:rPr>
                <w:spacing w:val="-6"/>
              </w:rPr>
              <w:t>67</w:t>
            </w:r>
          </w:hyperlink>
        </w:p>
        <w:p>
          <w:pPr>
            <w:pStyle w:val="TOC2"/>
            <w:numPr>
              <w:ilvl w:val="0"/>
              <w:numId w:val="1"/>
            </w:numPr>
            <w:tabs>
              <w:tab w:pos="1483" w:val="left" w:leader="none"/>
              <w:tab w:pos="10077" w:val="left" w:leader="dot"/>
            </w:tabs>
            <w:spacing w:line="360" w:lineRule="auto" w:before="101" w:after="0"/>
            <w:ind w:left="283" w:right="567" w:firstLine="708"/>
            <w:jc w:val="left"/>
          </w:pPr>
          <w:hyperlink w:history="true" w:anchor="_bookmark66">
            <w:r>
              <w:rPr/>
              <w:t>VULNERABILIDADES</w:t>
            </w:r>
            <w:r>
              <w:rPr>
                <w:spacing w:val="-5"/>
              </w:rPr>
              <w:t> </w:t>
            </w:r>
            <w:r>
              <w:rPr/>
              <w:t>SOCIAIS</w:t>
            </w:r>
            <w:r>
              <w:rPr>
                <w:spacing w:val="-2"/>
              </w:rPr>
              <w:t> </w:t>
            </w:r>
            <w:r>
              <w:rPr/>
              <w:t>SUPERADAS – REGISTRADAS PELA</w:t>
            </w:r>
            <w:r>
              <w:rPr>
                <w:spacing w:val="80"/>
              </w:rPr>
              <w:t>   </w:t>
            </w:r>
            <w:r>
              <w:rPr/>
              <w:t>REDE</w:t>
            </w:r>
          </w:hyperlink>
          <w:r>
            <w:rPr/>
            <w:t> </w:t>
          </w:r>
          <w:hyperlink w:history="true" w:anchor="_bookmark66">
            <w:r>
              <w:rPr/>
              <w:t>SOCIOASSISTENCIAL – PERÍODO: ANO DE 2025</w:t>
              <w:tab/>
            </w:r>
            <w:r>
              <w:rPr>
                <w:spacing w:val="-6"/>
              </w:rPr>
              <w:t>69</w:t>
            </w:r>
          </w:hyperlink>
        </w:p>
      </w:sdtContent>
    </w:sdt>
    <w:p>
      <w:pPr>
        <w:pStyle w:val="TOC2"/>
        <w:spacing w:after="0" w:line="360" w:lineRule="auto"/>
        <w:jc w:val="left"/>
        <w:sectPr>
          <w:type w:val="continuous"/>
          <w:pgSz w:w="11920" w:h="16850"/>
          <w:pgMar w:top="1461" w:bottom="2298" w:left="850" w:right="141"/>
        </w:sectPr>
      </w:pPr>
    </w:p>
    <w:p>
      <w:pPr>
        <w:pStyle w:val="BodyText"/>
        <w:spacing w:before="2"/>
        <w:rPr>
          <w:sz w:val="9"/>
        </w:rPr>
      </w:pPr>
    </w:p>
    <w:tbl>
      <w:tblPr>
        <w:tblW w:w="0" w:type="auto"/>
        <w:jc w:val="left"/>
        <w:tblInd w:w="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8"/>
        <w:gridCol w:w="6438"/>
        <w:gridCol w:w="2137"/>
      </w:tblGrid>
      <w:tr>
        <w:trPr>
          <w:trHeight w:val="341" w:hRule="atLeast"/>
        </w:trPr>
        <w:tc>
          <w:tcPr>
            <w:tcW w:w="1368" w:type="dxa"/>
          </w:tcPr>
          <w:p>
            <w:pPr>
              <w:pStyle w:val="TableParagraph"/>
              <w:spacing w:line="268" w:lineRule="exact"/>
              <w:ind w:left="757"/>
              <w:jc w:val="left"/>
              <w:rPr>
                <w:sz w:val="24"/>
              </w:rPr>
            </w:pPr>
            <w:hyperlink w:history="true" w:anchor="_bookmark67">
              <w:r>
                <w:rPr>
                  <w:spacing w:val="-4"/>
                  <w:sz w:val="24"/>
                </w:rPr>
                <w:t>18.1</w:t>
              </w:r>
            </w:hyperlink>
          </w:p>
        </w:tc>
        <w:tc>
          <w:tcPr>
            <w:tcW w:w="6438" w:type="dxa"/>
          </w:tcPr>
          <w:p>
            <w:pPr>
              <w:pStyle w:val="TableParagraph"/>
              <w:spacing w:line="268" w:lineRule="exact"/>
              <w:ind w:left="141"/>
              <w:jc w:val="left"/>
              <w:rPr>
                <w:sz w:val="24"/>
              </w:rPr>
            </w:pPr>
            <w:hyperlink w:history="true" w:anchor="_bookmark67">
              <w:r>
                <w:rPr>
                  <w:spacing w:val="-2"/>
                  <w:sz w:val="24"/>
                </w:rPr>
                <w:t>Análise</w:t>
              </w:r>
              <w:r>
                <w:rPr>
                  <w:spacing w:val="-6"/>
                  <w:sz w:val="24"/>
                </w:rPr>
                <w:t> </w:t>
              </w:r>
              <w:r>
                <w:rPr>
                  <w:spacing w:val="-2"/>
                  <w:sz w:val="24"/>
                </w:rPr>
                <w:t>das</w:t>
              </w:r>
              <w:r>
                <w:rPr>
                  <w:spacing w:val="-3"/>
                  <w:sz w:val="24"/>
                </w:rPr>
                <w:t> </w:t>
              </w:r>
              <w:r>
                <w:rPr>
                  <w:spacing w:val="-2"/>
                  <w:sz w:val="24"/>
                </w:rPr>
                <w:t>vulnerabilidades</w:t>
              </w:r>
              <w:r>
                <w:rPr>
                  <w:spacing w:val="-3"/>
                  <w:sz w:val="24"/>
                </w:rPr>
                <w:t> </w:t>
              </w:r>
              <w:r>
                <w:rPr>
                  <w:spacing w:val="-2"/>
                  <w:sz w:val="24"/>
                </w:rPr>
                <w:t>sociais</w:t>
              </w:r>
              <w:r>
                <w:rPr>
                  <w:spacing w:val="-3"/>
                  <w:sz w:val="24"/>
                </w:rPr>
                <w:t> </w:t>
              </w:r>
              <w:r>
                <w:rPr>
                  <w:spacing w:val="-2"/>
                  <w:sz w:val="24"/>
                </w:rPr>
                <w:t>superadas</w:t>
              </w:r>
              <w:r>
                <w:rPr>
                  <w:spacing w:val="-3"/>
                  <w:sz w:val="24"/>
                </w:rPr>
                <w:t> </w:t>
              </w:r>
              <w:r>
                <w:rPr>
                  <w:spacing w:val="-2"/>
                  <w:sz w:val="24"/>
                </w:rPr>
                <w:t>pela</w:t>
              </w:r>
              <w:r>
                <w:rPr>
                  <w:spacing w:val="-5"/>
                  <w:sz w:val="24"/>
                </w:rPr>
                <w:t> </w:t>
              </w:r>
              <w:r>
                <w:rPr>
                  <w:spacing w:val="-4"/>
                  <w:sz w:val="24"/>
                </w:rPr>
                <w:t>rede</w:t>
              </w:r>
            </w:hyperlink>
          </w:p>
        </w:tc>
        <w:tc>
          <w:tcPr>
            <w:tcW w:w="2137" w:type="dxa"/>
          </w:tcPr>
          <w:p>
            <w:pPr>
              <w:pStyle w:val="TableParagraph"/>
              <w:spacing w:line="268" w:lineRule="exact"/>
              <w:ind w:left="288"/>
              <w:jc w:val="left"/>
              <w:rPr>
                <w:sz w:val="24"/>
              </w:rPr>
            </w:pPr>
            <w:hyperlink w:history="true" w:anchor="_bookmark67">
              <w:r>
                <w:rPr>
                  <w:spacing w:val="-2"/>
                  <w:sz w:val="24"/>
                </w:rPr>
                <w:t>socioassistencial</w:t>
              </w:r>
            </w:hyperlink>
          </w:p>
        </w:tc>
      </w:tr>
      <w:tr>
        <w:trPr>
          <w:trHeight w:val="341" w:hRule="atLeast"/>
        </w:trPr>
        <w:tc>
          <w:tcPr>
            <w:tcW w:w="1368" w:type="dxa"/>
          </w:tcPr>
          <w:p>
            <w:pPr>
              <w:pStyle w:val="TableParagraph"/>
              <w:spacing w:line="256" w:lineRule="exact" w:before="65"/>
              <w:ind w:left="50"/>
              <w:jc w:val="left"/>
              <w:rPr>
                <w:sz w:val="24"/>
              </w:rPr>
            </w:pPr>
            <w:hyperlink w:history="true" w:anchor="_bookmark67">
              <w:r>
                <w:rPr>
                  <w:sz w:val="24"/>
                </w:rPr>
                <w:t>–</w:t>
              </w:r>
              <w:r>
                <w:rPr>
                  <w:spacing w:val="1"/>
                  <w:sz w:val="24"/>
                </w:rPr>
                <w:t> </w:t>
              </w:r>
              <w:r>
                <w:rPr>
                  <w:spacing w:val="-4"/>
                  <w:sz w:val="24"/>
                </w:rPr>
                <w:t>2025</w:t>
              </w:r>
            </w:hyperlink>
          </w:p>
        </w:tc>
        <w:tc>
          <w:tcPr>
            <w:tcW w:w="6438" w:type="dxa"/>
          </w:tcPr>
          <w:p>
            <w:pPr>
              <w:pStyle w:val="TableParagraph"/>
              <w:spacing w:line="256" w:lineRule="exact" w:before="65"/>
              <w:ind w:left="141"/>
              <w:jc w:val="left"/>
              <w:rPr>
                <w:sz w:val="24"/>
              </w:rPr>
            </w:pPr>
            <w:hyperlink w:history="true" w:anchor="_bookmark67">
              <w:r>
                <w:rPr>
                  <w:spacing w:val="-5"/>
                  <w:sz w:val="24"/>
                </w:rPr>
                <w:t>71</w:t>
              </w:r>
            </w:hyperlink>
          </w:p>
        </w:tc>
        <w:tc>
          <w:tcPr>
            <w:tcW w:w="2137" w:type="dxa"/>
          </w:tcPr>
          <w:p>
            <w:pPr>
              <w:pStyle w:val="TableParagraph"/>
              <w:jc w:val="left"/>
              <w:rPr>
                <w:rFonts w:ascii="Times New Roman"/>
                <w:sz w:val="24"/>
              </w:rPr>
            </w:pPr>
          </w:p>
        </w:tc>
      </w:tr>
    </w:tbl>
    <w:p>
      <w:pPr>
        <w:pStyle w:val="TableParagraph"/>
        <w:spacing w:after="0"/>
        <w:jc w:val="left"/>
        <w:rPr>
          <w:rFonts w:ascii="Times New Roman"/>
          <w:sz w:val="24"/>
        </w:rPr>
        <w:sectPr>
          <w:type w:val="continuous"/>
          <w:pgSz w:w="11920" w:h="16850"/>
          <w:pgMar w:top="1460" w:bottom="280" w:left="850" w:right="141"/>
        </w:sectPr>
      </w:pPr>
    </w:p>
    <w:p>
      <w:pPr>
        <w:pStyle w:val="ListParagraph"/>
        <w:numPr>
          <w:ilvl w:val="0"/>
          <w:numId w:val="2"/>
        </w:numPr>
        <w:tabs>
          <w:tab w:pos="1483" w:val="left" w:leader="none"/>
        </w:tabs>
        <w:spacing w:line="240" w:lineRule="auto" w:before="71" w:after="0"/>
        <w:ind w:left="1483" w:right="0" w:hanging="492"/>
        <w:jc w:val="left"/>
        <w:rPr>
          <w:sz w:val="24"/>
        </w:rPr>
      </w:pPr>
      <w:hyperlink w:history="true" w:anchor="_bookmark68">
        <w:r>
          <w:rPr>
            <w:sz w:val="24"/>
          </w:rPr>
          <w:t>SISTEMA DE</w:t>
        </w:r>
        <w:r>
          <w:rPr>
            <w:spacing w:val="-2"/>
            <w:sz w:val="24"/>
          </w:rPr>
          <w:t> </w:t>
        </w:r>
        <w:r>
          <w:rPr>
            <w:sz w:val="24"/>
          </w:rPr>
          <w:t>GARANTIA DE</w:t>
        </w:r>
        <w:r>
          <w:rPr>
            <w:spacing w:val="1"/>
            <w:sz w:val="24"/>
          </w:rPr>
          <w:t> </w:t>
        </w:r>
        <w:r>
          <w:rPr>
            <w:sz w:val="24"/>
          </w:rPr>
          <w:t>DIREITOS DA</w:t>
        </w:r>
        <w:r>
          <w:rPr>
            <w:spacing w:val="-1"/>
            <w:sz w:val="24"/>
          </w:rPr>
          <w:t> </w:t>
        </w:r>
        <w:r>
          <w:rPr>
            <w:sz w:val="24"/>
          </w:rPr>
          <w:t>CRIANÇA E</w:t>
        </w:r>
        <w:r>
          <w:rPr>
            <w:spacing w:val="2"/>
            <w:sz w:val="24"/>
          </w:rPr>
          <w:t> </w:t>
        </w:r>
        <w:r>
          <w:rPr>
            <w:sz w:val="24"/>
          </w:rPr>
          <w:t>DO</w:t>
        </w:r>
        <w:r>
          <w:rPr>
            <w:spacing w:val="68"/>
            <w:sz w:val="24"/>
          </w:rPr>
          <w:t> </w:t>
        </w:r>
        <w:r>
          <w:rPr>
            <w:sz w:val="24"/>
          </w:rPr>
          <w:t>ADOLESCENTE.</w:t>
        </w:r>
        <w:r>
          <w:rPr>
            <w:spacing w:val="-28"/>
            <w:sz w:val="24"/>
          </w:rPr>
          <w:t> </w:t>
        </w:r>
        <w:r>
          <w:rPr>
            <w:spacing w:val="-5"/>
            <w:sz w:val="24"/>
          </w:rPr>
          <w:t>74</w:t>
        </w:r>
      </w:hyperlink>
    </w:p>
    <w:p>
      <w:pPr>
        <w:pStyle w:val="ListParagraph"/>
        <w:numPr>
          <w:ilvl w:val="1"/>
          <w:numId w:val="2"/>
        </w:numPr>
        <w:tabs>
          <w:tab w:pos="1963" w:val="left" w:leader="none"/>
          <w:tab w:pos="10345" w:val="right" w:leader="dot"/>
        </w:tabs>
        <w:spacing w:line="240" w:lineRule="auto" w:before="238" w:after="0"/>
        <w:ind w:left="1963" w:right="0" w:hanging="752"/>
        <w:jc w:val="left"/>
        <w:rPr>
          <w:sz w:val="24"/>
        </w:rPr>
      </w:pPr>
      <w:hyperlink w:history="true" w:anchor="_bookmark69">
        <w:r>
          <w:rPr>
            <w:sz w:val="24"/>
          </w:rPr>
          <w:t>Estrutura</w:t>
        </w:r>
        <w:r>
          <w:rPr>
            <w:spacing w:val="-5"/>
            <w:sz w:val="24"/>
          </w:rPr>
          <w:t> </w:t>
        </w:r>
        <w:r>
          <w:rPr>
            <w:sz w:val="24"/>
          </w:rPr>
          <w:t>e</w:t>
        </w:r>
        <w:r>
          <w:rPr>
            <w:spacing w:val="-2"/>
            <w:sz w:val="24"/>
          </w:rPr>
          <w:t> </w:t>
        </w:r>
        <w:r>
          <w:rPr>
            <w:sz w:val="24"/>
          </w:rPr>
          <w:t>eixos</w:t>
        </w:r>
        <w:r>
          <w:rPr>
            <w:spacing w:val="-2"/>
            <w:sz w:val="24"/>
          </w:rPr>
          <w:t> </w:t>
        </w:r>
        <w:r>
          <w:rPr>
            <w:sz w:val="24"/>
          </w:rPr>
          <w:t>do</w:t>
        </w:r>
        <w:r>
          <w:rPr>
            <w:spacing w:val="-3"/>
            <w:sz w:val="24"/>
          </w:rPr>
          <w:t> </w:t>
        </w:r>
        <w:r>
          <w:rPr>
            <w:sz w:val="24"/>
          </w:rPr>
          <w:t>sistema</w:t>
        </w:r>
        <w:r>
          <w:rPr>
            <w:spacing w:val="-2"/>
            <w:sz w:val="24"/>
          </w:rPr>
          <w:t> </w:t>
        </w:r>
        <w:r>
          <w:rPr>
            <w:sz w:val="24"/>
          </w:rPr>
          <w:t>de</w:t>
        </w:r>
        <w:r>
          <w:rPr>
            <w:spacing w:val="-2"/>
            <w:sz w:val="24"/>
          </w:rPr>
          <w:t> </w:t>
        </w:r>
        <w:r>
          <w:rPr>
            <w:sz w:val="24"/>
          </w:rPr>
          <w:t>garantia</w:t>
        </w:r>
        <w:r>
          <w:rPr>
            <w:spacing w:val="-4"/>
            <w:sz w:val="24"/>
          </w:rPr>
          <w:t> </w:t>
        </w:r>
        <w:r>
          <w:rPr>
            <w:sz w:val="24"/>
          </w:rPr>
          <w:t>de</w:t>
        </w:r>
        <w:r>
          <w:rPr>
            <w:spacing w:val="-4"/>
            <w:sz w:val="24"/>
          </w:rPr>
          <w:t> </w:t>
        </w:r>
        <w:r>
          <w:rPr>
            <w:spacing w:val="-2"/>
            <w:sz w:val="24"/>
          </w:rPr>
          <w:t>direitos</w:t>
        </w:r>
        <w:r>
          <w:rPr>
            <w:sz w:val="24"/>
          </w:rPr>
          <w:tab/>
        </w:r>
        <w:r>
          <w:rPr>
            <w:spacing w:val="-5"/>
            <w:sz w:val="24"/>
          </w:rPr>
          <w:t>74</w:t>
        </w:r>
      </w:hyperlink>
    </w:p>
    <w:p>
      <w:pPr>
        <w:pStyle w:val="ListParagraph"/>
        <w:numPr>
          <w:ilvl w:val="1"/>
          <w:numId w:val="2"/>
        </w:numPr>
        <w:tabs>
          <w:tab w:pos="1963" w:val="left" w:leader="none"/>
          <w:tab w:pos="10345" w:val="right" w:leader="dot"/>
        </w:tabs>
        <w:spacing w:line="240" w:lineRule="auto" w:before="240" w:after="0"/>
        <w:ind w:left="1963" w:right="0" w:hanging="752"/>
        <w:jc w:val="left"/>
        <w:rPr>
          <w:sz w:val="24"/>
        </w:rPr>
      </w:pPr>
      <w:hyperlink w:history="true" w:anchor="_bookmark70">
        <w:r>
          <w:rPr>
            <w:sz w:val="24"/>
          </w:rPr>
          <w:t>O</w:t>
        </w:r>
        <w:r>
          <w:rPr>
            <w:spacing w:val="-3"/>
            <w:sz w:val="24"/>
          </w:rPr>
          <w:t> </w:t>
        </w:r>
        <w:r>
          <w:rPr>
            <w:sz w:val="24"/>
          </w:rPr>
          <w:t>Conselho</w:t>
        </w:r>
        <w:r>
          <w:rPr>
            <w:spacing w:val="-3"/>
            <w:sz w:val="24"/>
          </w:rPr>
          <w:t> </w:t>
        </w:r>
        <w:r>
          <w:rPr>
            <w:sz w:val="24"/>
          </w:rPr>
          <w:t>Tutelar</w:t>
        </w:r>
        <w:r>
          <w:rPr>
            <w:spacing w:val="-3"/>
            <w:sz w:val="24"/>
          </w:rPr>
          <w:t> </w:t>
        </w:r>
        <w:r>
          <w:rPr>
            <w:sz w:val="24"/>
          </w:rPr>
          <w:t>no</w:t>
        </w:r>
        <w:r>
          <w:rPr>
            <w:spacing w:val="-5"/>
            <w:sz w:val="24"/>
          </w:rPr>
          <w:t> </w:t>
        </w:r>
        <w:r>
          <w:rPr>
            <w:sz w:val="24"/>
          </w:rPr>
          <w:t>Sistema</w:t>
        </w:r>
        <w:r>
          <w:rPr>
            <w:spacing w:val="-5"/>
            <w:sz w:val="24"/>
          </w:rPr>
          <w:t> </w:t>
        </w:r>
        <w:r>
          <w:rPr>
            <w:sz w:val="24"/>
          </w:rPr>
          <w:t>de</w:t>
        </w:r>
        <w:r>
          <w:rPr>
            <w:spacing w:val="-3"/>
            <w:sz w:val="24"/>
          </w:rPr>
          <w:t> </w:t>
        </w:r>
        <w:r>
          <w:rPr>
            <w:sz w:val="24"/>
          </w:rPr>
          <w:t>Garantia</w:t>
        </w:r>
        <w:r>
          <w:rPr>
            <w:spacing w:val="-3"/>
            <w:sz w:val="24"/>
          </w:rPr>
          <w:t> </w:t>
        </w:r>
        <w:r>
          <w:rPr>
            <w:sz w:val="24"/>
          </w:rPr>
          <w:t>de</w:t>
        </w:r>
        <w:r>
          <w:rPr>
            <w:spacing w:val="-2"/>
            <w:sz w:val="24"/>
          </w:rPr>
          <w:t> Direitos</w:t>
        </w:r>
        <w:r>
          <w:rPr>
            <w:sz w:val="24"/>
          </w:rPr>
          <w:tab/>
        </w:r>
        <w:r>
          <w:rPr>
            <w:spacing w:val="-5"/>
            <w:sz w:val="24"/>
          </w:rPr>
          <w:t>75</w:t>
        </w:r>
      </w:hyperlink>
    </w:p>
    <w:p>
      <w:pPr>
        <w:pStyle w:val="ListParagraph"/>
        <w:numPr>
          <w:ilvl w:val="1"/>
          <w:numId w:val="2"/>
        </w:numPr>
        <w:tabs>
          <w:tab w:pos="1963" w:val="left" w:leader="none"/>
          <w:tab w:pos="10345" w:val="right" w:leader="dot"/>
        </w:tabs>
        <w:spacing w:line="240" w:lineRule="auto" w:before="237" w:after="0"/>
        <w:ind w:left="1963" w:right="0" w:hanging="752"/>
        <w:jc w:val="left"/>
        <w:rPr>
          <w:sz w:val="24"/>
        </w:rPr>
      </w:pPr>
      <w:hyperlink w:history="true" w:anchor="_bookmark71">
        <w:r>
          <w:rPr>
            <w:sz w:val="24"/>
          </w:rPr>
          <w:t>A</w:t>
        </w:r>
        <w:r>
          <w:rPr>
            <w:spacing w:val="-4"/>
            <w:sz w:val="24"/>
          </w:rPr>
          <w:t> </w:t>
        </w:r>
        <w:r>
          <w:rPr>
            <w:sz w:val="24"/>
          </w:rPr>
          <w:t>interface</w:t>
        </w:r>
        <w:r>
          <w:rPr>
            <w:spacing w:val="-4"/>
            <w:sz w:val="24"/>
          </w:rPr>
          <w:t> </w:t>
        </w:r>
        <w:r>
          <w:rPr>
            <w:sz w:val="24"/>
          </w:rPr>
          <w:t>do</w:t>
        </w:r>
        <w:r>
          <w:rPr>
            <w:spacing w:val="-2"/>
            <w:sz w:val="24"/>
          </w:rPr>
          <w:t> </w:t>
        </w:r>
        <w:r>
          <w:rPr>
            <w:sz w:val="24"/>
          </w:rPr>
          <w:t>SUAS</w:t>
        </w:r>
        <w:r>
          <w:rPr>
            <w:spacing w:val="-2"/>
            <w:sz w:val="24"/>
          </w:rPr>
          <w:t> </w:t>
        </w:r>
        <w:r>
          <w:rPr>
            <w:sz w:val="24"/>
          </w:rPr>
          <w:t>com</w:t>
        </w:r>
        <w:r>
          <w:rPr>
            <w:spacing w:val="-3"/>
            <w:sz w:val="24"/>
          </w:rPr>
          <w:t> </w:t>
        </w:r>
        <w:r>
          <w:rPr>
            <w:sz w:val="24"/>
          </w:rPr>
          <w:t>o</w:t>
        </w:r>
        <w:r>
          <w:rPr>
            <w:spacing w:val="-2"/>
            <w:sz w:val="24"/>
          </w:rPr>
          <w:t> </w:t>
        </w:r>
        <w:r>
          <w:rPr>
            <w:sz w:val="24"/>
          </w:rPr>
          <w:t>sistema</w:t>
        </w:r>
        <w:r>
          <w:rPr>
            <w:spacing w:val="-4"/>
            <w:sz w:val="24"/>
          </w:rPr>
          <w:t> </w:t>
        </w:r>
        <w:r>
          <w:rPr>
            <w:sz w:val="24"/>
          </w:rPr>
          <w:t>de</w:t>
        </w:r>
        <w:r>
          <w:rPr>
            <w:spacing w:val="-4"/>
            <w:sz w:val="24"/>
          </w:rPr>
          <w:t> </w:t>
        </w:r>
        <w:r>
          <w:rPr>
            <w:sz w:val="24"/>
          </w:rPr>
          <w:t>garantia</w:t>
        </w:r>
        <w:r>
          <w:rPr>
            <w:spacing w:val="-2"/>
            <w:sz w:val="24"/>
          </w:rPr>
          <w:t> </w:t>
        </w:r>
        <w:r>
          <w:rPr>
            <w:sz w:val="24"/>
          </w:rPr>
          <w:t>de</w:t>
        </w:r>
        <w:r>
          <w:rPr>
            <w:spacing w:val="-3"/>
            <w:sz w:val="24"/>
          </w:rPr>
          <w:t> </w:t>
        </w:r>
        <w:r>
          <w:rPr>
            <w:spacing w:val="-2"/>
            <w:sz w:val="24"/>
          </w:rPr>
          <w:t>direitos</w:t>
        </w:r>
        <w:r>
          <w:rPr>
            <w:sz w:val="24"/>
          </w:rPr>
          <w:tab/>
        </w:r>
        <w:r>
          <w:rPr>
            <w:spacing w:val="-5"/>
            <w:sz w:val="24"/>
          </w:rPr>
          <w:t>75</w:t>
        </w:r>
      </w:hyperlink>
    </w:p>
    <w:p>
      <w:pPr>
        <w:pStyle w:val="ListParagraph"/>
        <w:numPr>
          <w:ilvl w:val="1"/>
          <w:numId w:val="2"/>
        </w:numPr>
        <w:tabs>
          <w:tab w:pos="1963" w:val="left" w:leader="none"/>
          <w:tab w:pos="10345" w:val="right" w:leader="dot"/>
        </w:tabs>
        <w:spacing w:line="240" w:lineRule="auto" w:before="238" w:after="0"/>
        <w:ind w:left="1963" w:right="0" w:hanging="752"/>
        <w:jc w:val="left"/>
        <w:rPr>
          <w:sz w:val="24"/>
        </w:rPr>
      </w:pPr>
      <w:hyperlink w:history="true" w:anchor="_bookmark72">
        <w:r>
          <w:rPr>
            <w:sz w:val="24"/>
          </w:rPr>
          <w:t>Considerações</w:t>
        </w:r>
        <w:r>
          <w:rPr>
            <w:spacing w:val="-8"/>
            <w:sz w:val="24"/>
          </w:rPr>
          <w:t> </w:t>
        </w:r>
        <w:r>
          <w:rPr>
            <w:spacing w:val="-5"/>
            <w:sz w:val="24"/>
          </w:rPr>
          <w:t>SGD</w:t>
        </w:r>
        <w:r>
          <w:rPr>
            <w:sz w:val="24"/>
          </w:rPr>
          <w:tab/>
        </w:r>
        <w:r>
          <w:rPr>
            <w:spacing w:val="-5"/>
            <w:sz w:val="24"/>
          </w:rPr>
          <w:t>76</w:t>
        </w:r>
      </w:hyperlink>
    </w:p>
    <w:p>
      <w:pPr>
        <w:pStyle w:val="ListParagraph"/>
        <w:numPr>
          <w:ilvl w:val="1"/>
          <w:numId w:val="2"/>
        </w:numPr>
        <w:tabs>
          <w:tab w:pos="1963" w:val="left" w:leader="none"/>
          <w:tab w:pos="10345" w:val="right" w:leader="dot"/>
        </w:tabs>
        <w:spacing w:line="240" w:lineRule="auto" w:before="238" w:after="0"/>
        <w:ind w:left="1963" w:right="0" w:hanging="752"/>
        <w:jc w:val="left"/>
        <w:rPr>
          <w:sz w:val="24"/>
        </w:rPr>
      </w:pPr>
      <w:hyperlink w:history="true" w:anchor="_bookmark73">
        <w:r>
          <w:rPr>
            <w:sz w:val="24"/>
          </w:rPr>
          <w:t>Dados</w:t>
        </w:r>
        <w:r>
          <w:rPr>
            <w:spacing w:val="-8"/>
            <w:sz w:val="24"/>
          </w:rPr>
          <w:t> </w:t>
        </w:r>
        <w:r>
          <w:rPr>
            <w:sz w:val="24"/>
          </w:rPr>
          <w:t>estatísticos</w:t>
        </w:r>
        <w:r>
          <w:rPr>
            <w:spacing w:val="-3"/>
            <w:sz w:val="24"/>
          </w:rPr>
          <w:t> </w:t>
        </w:r>
        <w:r>
          <w:rPr>
            <w:sz w:val="24"/>
          </w:rPr>
          <w:t>do</w:t>
        </w:r>
        <w:r>
          <w:rPr>
            <w:spacing w:val="-5"/>
            <w:sz w:val="24"/>
          </w:rPr>
          <w:t> </w:t>
        </w:r>
        <w:r>
          <w:rPr>
            <w:sz w:val="24"/>
          </w:rPr>
          <w:t>Conselho</w:t>
        </w:r>
        <w:r>
          <w:rPr>
            <w:spacing w:val="-4"/>
            <w:sz w:val="24"/>
          </w:rPr>
          <w:t> </w:t>
        </w:r>
        <w:r>
          <w:rPr>
            <w:sz w:val="24"/>
          </w:rPr>
          <w:t>Tutelar</w:t>
        </w:r>
        <w:r>
          <w:rPr>
            <w:spacing w:val="-1"/>
            <w:sz w:val="24"/>
          </w:rPr>
          <w:t> </w:t>
        </w:r>
        <w:r>
          <w:rPr>
            <w:sz w:val="24"/>
          </w:rPr>
          <w:t>–</w:t>
        </w:r>
        <w:r>
          <w:rPr>
            <w:spacing w:val="-2"/>
            <w:sz w:val="24"/>
          </w:rPr>
          <w:t> </w:t>
        </w:r>
        <w:r>
          <w:rPr>
            <w:sz w:val="24"/>
          </w:rPr>
          <w:t>referência</w:t>
        </w:r>
        <w:r>
          <w:rPr>
            <w:spacing w:val="-5"/>
            <w:sz w:val="24"/>
          </w:rPr>
          <w:t> </w:t>
        </w:r>
        <w:r>
          <w:rPr>
            <w:spacing w:val="-4"/>
            <w:sz w:val="24"/>
          </w:rPr>
          <w:t>2025</w:t>
        </w:r>
        <w:r>
          <w:rPr>
            <w:sz w:val="24"/>
          </w:rPr>
          <w:tab/>
        </w:r>
        <w:r>
          <w:rPr>
            <w:spacing w:val="-5"/>
            <w:sz w:val="24"/>
          </w:rPr>
          <w:t>76</w:t>
        </w:r>
      </w:hyperlink>
    </w:p>
    <w:p>
      <w:pPr>
        <w:pStyle w:val="ListParagraph"/>
        <w:numPr>
          <w:ilvl w:val="0"/>
          <w:numId w:val="2"/>
        </w:numPr>
        <w:tabs>
          <w:tab w:pos="1483" w:val="left" w:leader="none"/>
          <w:tab w:pos="10345" w:val="right" w:leader="dot"/>
        </w:tabs>
        <w:spacing w:line="240" w:lineRule="auto" w:before="237" w:after="0"/>
        <w:ind w:left="1483" w:right="0" w:hanging="492"/>
        <w:jc w:val="left"/>
        <w:rPr>
          <w:sz w:val="24"/>
        </w:rPr>
      </w:pPr>
      <w:hyperlink w:history="true" w:anchor="_bookmark74">
        <w:r>
          <w:rPr>
            <w:sz w:val="24"/>
          </w:rPr>
          <w:t>FUNDO</w:t>
        </w:r>
        <w:r>
          <w:rPr>
            <w:spacing w:val="-2"/>
            <w:sz w:val="24"/>
          </w:rPr>
          <w:t> </w:t>
        </w:r>
        <w:r>
          <w:rPr>
            <w:sz w:val="24"/>
          </w:rPr>
          <w:t>SOCIAL</w:t>
        </w:r>
        <w:r>
          <w:rPr>
            <w:spacing w:val="-1"/>
            <w:sz w:val="24"/>
          </w:rPr>
          <w:t> </w:t>
        </w:r>
        <w:r>
          <w:rPr>
            <w:sz w:val="24"/>
          </w:rPr>
          <w:t>DE</w:t>
        </w:r>
        <w:r>
          <w:rPr>
            <w:spacing w:val="-3"/>
            <w:sz w:val="24"/>
          </w:rPr>
          <w:t> </w:t>
        </w:r>
        <w:r>
          <w:rPr>
            <w:spacing w:val="-2"/>
            <w:sz w:val="24"/>
          </w:rPr>
          <w:t>SOLIDARIEDADE</w:t>
        </w:r>
        <w:r>
          <w:rPr>
            <w:sz w:val="24"/>
          </w:rPr>
          <w:tab/>
        </w:r>
        <w:r>
          <w:rPr>
            <w:spacing w:val="-5"/>
            <w:sz w:val="24"/>
          </w:rPr>
          <w:t>83</w:t>
        </w:r>
      </w:hyperlink>
    </w:p>
    <w:p>
      <w:pPr>
        <w:pStyle w:val="ListParagraph"/>
        <w:numPr>
          <w:ilvl w:val="0"/>
          <w:numId w:val="2"/>
        </w:numPr>
        <w:tabs>
          <w:tab w:pos="1483" w:val="left" w:leader="none"/>
          <w:tab w:pos="10345" w:val="right" w:leader="dot"/>
        </w:tabs>
        <w:spacing w:line="240" w:lineRule="auto" w:before="238" w:after="0"/>
        <w:ind w:left="1483" w:right="0" w:hanging="492"/>
        <w:jc w:val="left"/>
        <w:rPr>
          <w:sz w:val="24"/>
        </w:rPr>
      </w:pPr>
      <w:hyperlink w:history="true" w:anchor="_bookmark75">
        <w:r>
          <w:rPr>
            <w:sz w:val="24"/>
          </w:rPr>
          <w:t>INTERSETORIALIDADE</w:t>
        </w:r>
        <w:r>
          <w:rPr>
            <w:spacing w:val="-1"/>
            <w:sz w:val="24"/>
          </w:rPr>
          <w:t> </w:t>
        </w:r>
        <w:r>
          <w:rPr>
            <w:sz w:val="24"/>
          </w:rPr>
          <w:t>E</w:t>
        </w:r>
        <w:r>
          <w:rPr>
            <w:spacing w:val="-2"/>
            <w:sz w:val="24"/>
          </w:rPr>
          <w:t> </w:t>
        </w:r>
        <w:r>
          <w:rPr>
            <w:sz w:val="24"/>
          </w:rPr>
          <w:t>REDE</w:t>
        </w:r>
        <w:r>
          <w:rPr>
            <w:spacing w:val="-1"/>
            <w:sz w:val="24"/>
          </w:rPr>
          <w:t> </w:t>
        </w:r>
        <w:r>
          <w:rPr>
            <w:sz w:val="24"/>
          </w:rPr>
          <w:t>DE</w:t>
        </w:r>
        <w:r>
          <w:rPr>
            <w:spacing w:val="-2"/>
            <w:sz w:val="24"/>
          </w:rPr>
          <w:t> PROTEÇÃO</w:t>
        </w:r>
        <w:r>
          <w:rPr>
            <w:sz w:val="24"/>
          </w:rPr>
          <w:tab/>
        </w:r>
        <w:r>
          <w:rPr>
            <w:spacing w:val="-5"/>
            <w:sz w:val="24"/>
          </w:rPr>
          <w:t>84</w:t>
        </w:r>
      </w:hyperlink>
    </w:p>
    <w:p>
      <w:pPr>
        <w:pStyle w:val="ListParagraph"/>
        <w:numPr>
          <w:ilvl w:val="0"/>
          <w:numId w:val="2"/>
        </w:numPr>
        <w:tabs>
          <w:tab w:pos="1483" w:val="left" w:leader="none"/>
          <w:tab w:pos="10345" w:val="right" w:leader="dot"/>
        </w:tabs>
        <w:spacing w:line="240" w:lineRule="auto" w:before="240" w:after="0"/>
        <w:ind w:left="1483" w:right="0" w:hanging="492"/>
        <w:jc w:val="left"/>
        <w:rPr>
          <w:sz w:val="24"/>
        </w:rPr>
      </w:pPr>
      <w:hyperlink w:history="true" w:anchor="_bookmark76">
        <w:r>
          <w:rPr>
            <w:sz w:val="24"/>
          </w:rPr>
          <w:t>ANÁLISE</w:t>
        </w:r>
        <w:r>
          <w:rPr>
            <w:spacing w:val="-3"/>
            <w:sz w:val="24"/>
          </w:rPr>
          <w:t> </w:t>
        </w:r>
        <w:r>
          <w:rPr>
            <w:sz w:val="24"/>
          </w:rPr>
          <w:t>DAS</w:t>
        </w:r>
        <w:r>
          <w:rPr>
            <w:spacing w:val="-3"/>
            <w:sz w:val="24"/>
          </w:rPr>
          <w:t> </w:t>
        </w:r>
        <w:r>
          <w:rPr>
            <w:spacing w:val="-2"/>
            <w:sz w:val="24"/>
          </w:rPr>
          <w:t>PROPOSTAS</w:t>
        </w:r>
        <w:r>
          <w:rPr>
            <w:sz w:val="24"/>
          </w:rPr>
          <w:tab/>
        </w:r>
        <w:r>
          <w:rPr>
            <w:spacing w:val="-5"/>
            <w:sz w:val="24"/>
          </w:rPr>
          <w:t>85</w:t>
        </w:r>
      </w:hyperlink>
    </w:p>
    <w:p>
      <w:pPr>
        <w:pStyle w:val="ListParagraph"/>
        <w:numPr>
          <w:ilvl w:val="0"/>
          <w:numId w:val="2"/>
        </w:numPr>
        <w:tabs>
          <w:tab w:pos="1483" w:val="left" w:leader="none"/>
          <w:tab w:pos="10345" w:val="right" w:leader="dot"/>
        </w:tabs>
        <w:spacing w:line="240" w:lineRule="auto" w:before="238" w:after="0"/>
        <w:ind w:left="1483" w:right="0" w:hanging="492"/>
        <w:jc w:val="left"/>
        <w:rPr>
          <w:sz w:val="24"/>
        </w:rPr>
      </w:pPr>
      <w:hyperlink w:history="true" w:anchor="_bookmark77">
        <w:r>
          <w:rPr>
            <w:sz w:val="24"/>
          </w:rPr>
          <w:t>ANÁLISE</w:t>
        </w:r>
        <w:r>
          <w:rPr>
            <w:spacing w:val="-1"/>
            <w:sz w:val="24"/>
          </w:rPr>
          <w:t> </w:t>
        </w:r>
        <w:r>
          <w:rPr>
            <w:sz w:val="24"/>
          </w:rPr>
          <w:t>–</w:t>
        </w:r>
        <w:r>
          <w:rPr>
            <w:spacing w:val="-2"/>
            <w:sz w:val="24"/>
          </w:rPr>
          <w:t> GESTÃO</w:t>
        </w:r>
        <w:r>
          <w:rPr>
            <w:sz w:val="24"/>
          </w:rPr>
          <w:tab/>
        </w:r>
        <w:r>
          <w:rPr>
            <w:spacing w:val="-5"/>
            <w:sz w:val="24"/>
          </w:rPr>
          <w:t>111</w:t>
        </w:r>
      </w:hyperlink>
    </w:p>
    <w:p>
      <w:pPr>
        <w:pStyle w:val="ListParagraph"/>
        <w:numPr>
          <w:ilvl w:val="0"/>
          <w:numId w:val="2"/>
        </w:numPr>
        <w:tabs>
          <w:tab w:pos="1483" w:val="left" w:leader="none"/>
          <w:tab w:pos="10345" w:val="right" w:leader="dot"/>
        </w:tabs>
        <w:spacing w:line="240" w:lineRule="auto" w:before="238" w:after="0"/>
        <w:ind w:left="1483" w:right="0" w:hanging="492"/>
        <w:jc w:val="left"/>
        <w:rPr>
          <w:sz w:val="24"/>
        </w:rPr>
      </w:pPr>
      <w:hyperlink w:history="true" w:anchor="_bookmark78">
        <w:r>
          <w:rPr>
            <w:sz w:val="24"/>
          </w:rPr>
          <w:t>RECURSOS</w:t>
        </w:r>
        <w:r>
          <w:rPr>
            <w:spacing w:val="-4"/>
            <w:sz w:val="24"/>
          </w:rPr>
          <w:t> </w:t>
        </w:r>
        <w:r>
          <w:rPr>
            <w:spacing w:val="-2"/>
            <w:sz w:val="24"/>
          </w:rPr>
          <w:t>HUMANOS</w:t>
        </w:r>
        <w:r>
          <w:rPr>
            <w:sz w:val="24"/>
          </w:rPr>
          <w:tab/>
        </w:r>
        <w:r>
          <w:rPr>
            <w:spacing w:val="-5"/>
            <w:sz w:val="24"/>
          </w:rPr>
          <w:t>133</w:t>
        </w:r>
      </w:hyperlink>
    </w:p>
    <w:p>
      <w:pPr>
        <w:pStyle w:val="ListParagraph"/>
        <w:numPr>
          <w:ilvl w:val="1"/>
          <w:numId w:val="2"/>
        </w:numPr>
        <w:tabs>
          <w:tab w:pos="1963" w:val="left" w:leader="none"/>
          <w:tab w:pos="10345" w:val="right" w:leader="dot"/>
        </w:tabs>
        <w:spacing w:line="240" w:lineRule="auto" w:before="237" w:after="0"/>
        <w:ind w:left="1963" w:right="0" w:hanging="752"/>
        <w:jc w:val="left"/>
        <w:rPr>
          <w:sz w:val="24"/>
        </w:rPr>
      </w:pPr>
      <w:hyperlink w:history="true" w:anchor="_bookmark79">
        <w:r>
          <w:rPr>
            <w:sz w:val="24"/>
          </w:rPr>
          <w:t>Mecanismos</w:t>
        </w:r>
        <w:r>
          <w:rPr>
            <w:spacing w:val="-3"/>
            <w:sz w:val="24"/>
          </w:rPr>
          <w:t> </w:t>
        </w:r>
        <w:r>
          <w:rPr>
            <w:sz w:val="24"/>
          </w:rPr>
          <w:t>e</w:t>
        </w:r>
        <w:r>
          <w:rPr>
            <w:spacing w:val="-2"/>
            <w:sz w:val="24"/>
          </w:rPr>
          <w:t> </w:t>
        </w:r>
        <w:r>
          <w:rPr>
            <w:sz w:val="24"/>
          </w:rPr>
          <w:t>Fontes</w:t>
        </w:r>
        <w:r>
          <w:rPr>
            <w:spacing w:val="-5"/>
            <w:sz w:val="24"/>
          </w:rPr>
          <w:t> </w:t>
        </w:r>
        <w:r>
          <w:rPr>
            <w:sz w:val="24"/>
          </w:rPr>
          <w:t>de</w:t>
        </w:r>
        <w:r>
          <w:rPr>
            <w:spacing w:val="-3"/>
            <w:sz w:val="24"/>
          </w:rPr>
          <w:t> </w:t>
        </w:r>
        <w:r>
          <w:rPr>
            <w:sz w:val="24"/>
          </w:rPr>
          <w:t>Financiamento</w:t>
        </w:r>
        <w:r>
          <w:rPr>
            <w:spacing w:val="1"/>
            <w:sz w:val="24"/>
          </w:rPr>
          <w:t> </w:t>
        </w:r>
        <w:r>
          <w:rPr>
            <w:sz w:val="24"/>
          </w:rPr>
          <w:t>–</w:t>
        </w:r>
        <w:r>
          <w:rPr>
            <w:spacing w:val="-2"/>
            <w:sz w:val="24"/>
          </w:rPr>
          <w:t> </w:t>
        </w:r>
        <w:r>
          <w:rPr>
            <w:sz w:val="24"/>
          </w:rPr>
          <w:t>2025</w:t>
        </w:r>
        <w:r>
          <w:rPr>
            <w:spacing w:val="-3"/>
            <w:sz w:val="24"/>
          </w:rPr>
          <w:t> </w:t>
        </w:r>
        <w:r>
          <w:rPr>
            <w:sz w:val="24"/>
          </w:rPr>
          <w:t>e</w:t>
        </w:r>
        <w:r>
          <w:rPr>
            <w:spacing w:val="-3"/>
            <w:sz w:val="24"/>
          </w:rPr>
          <w:t> </w:t>
        </w:r>
        <w:r>
          <w:rPr>
            <w:spacing w:val="-4"/>
            <w:sz w:val="24"/>
          </w:rPr>
          <w:t>2026</w:t>
        </w:r>
        <w:r>
          <w:rPr>
            <w:sz w:val="24"/>
          </w:rPr>
          <w:tab/>
        </w:r>
        <w:r>
          <w:rPr>
            <w:spacing w:val="-5"/>
            <w:sz w:val="24"/>
          </w:rPr>
          <w:t>136</w:t>
        </w:r>
      </w:hyperlink>
    </w:p>
    <w:p>
      <w:pPr>
        <w:pStyle w:val="ListParagraph"/>
        <w:numPr>
          <w:ilvl w:val="0"/>
          <w:numId w:val="2"/>
        </w:numPr>
        <w:tabs>
          <w:tab w:pos="1483" w:val="left" w:leader="none"/>
          <w:tab w:pos="10345" w:val="right" w:leader="dot"/>
        </w:tabs>
        <w:spacing w:line="240" w:lineRule="auto" w:before="238" w:after="0"/>
        <w:ind w:left="1483" w:right="0" w:hanging="492"/>
        <w:jc w:val="left"/>
        <w:rPr>
          <w:sz w:val="24"/>
        </w:rPr>
      </w:pPr>
      <w:hyperlink w:history="true" w:anchor="_bookmark80">
        <w:r>
          <w:rPr>
            <w:sz w:val="24"/>
          </w:rPr>
          <w:t>INDICADORES DE</w:t>
        </w:r>
        <w:r>
          <w:rPr>
            <w:spacing w:val="-1"/>
            <w:sz w:val="24"/>
          </w:rPr>
          <w:t> </w:t>
        </w:r>
        <w:r>
          <w:rPr>
            <w:sz w:val="24"/>
          </w:rPr>
          <w:t>MONITORAMENTO</w:t>
        </w:r>
        <w:r>
          <w:rPr>
            <w:spacing w:val="-1"/>
            <w:sz w:val="24"/>
          </w:rPr>
          <w:t> </w:t>
        </w:r>
        <w:r>
          <w:rPr>
            <w:sz w:val="24"/>
          </w:rPr>
          <w:t>E</w:t>
        </w:r>
        <w:r>
          <w:rPr>
            <w:spacing w:val="1"/>
            <w:sz w:val="24"/>
          </w:rPr>
          <w:t> </w:t>
        </w:r>
        <w:r>
          <w:rPr>
            <w:spacing w:val="-2"/>
            <w:sz w:val="24"/>
          </w:rPr>
          <w:t>AVALIAÇÃO</w:t>
        </w:r>
        <w:r>
          <w:rPr>
            <w:sz w:val="24"/>
          </w:rPr>
          <w:tab/>
        </w:r>
        <w:r>
          <w:rPr>
            <w:spacing w:val="-5"/>
            <w:sz w:val="24"/>
          </w:rPr>
          <w:t>141</w:t>
        </w:r>
      </w:hyperlink>
    </w:p>
    <w:p>
      <w:pPr>
        <w:pStyle w:val="BodyText"/>
        <w:tabs>
          <w:tab w:pos="10345" w:val="right" w:leader="dot"/>
        </w:tabs>
        <w:spacing w:before="238"/>
        <w:ind w:left="991"/>
      </w:pPr>
      <w:hyperlink w:history="true" w:anchor="_bookmark81">
        <w:r>
          <w:rPr>
            <w:spacing w:val="-2"/>
          </w:rPr>
          <w:t>REFERÊNCIAS</w:t>
        </w:r>
        <w:r>
          <w:rPr/>
          <w:tab/>
        </w:r>
        <w:r>
          <w:rPr>
            <w:spacing w:val="-5"/>
          </w:rPr>
          <w:t>143</w:t>
        </w:r>
      </w:hyperlink>
    </w:p>
    <w:p>
      <w:pPr>
        <w:pStyle w:val="BodyText"/>
        <w:tabs>
          <w:tab w:pos="10345" w:val="right" w:leader="dot"/>
        </w:tabs>
        <w:spacing w:before="238"/>
        <w:ind w:left="991"/>
      </w:pPr>
      <w:hyperlink w:history="true" w:anchor="_bookmark82">
        <w:r>
          <w:rPr>
            <w:spacing w:val="-2"/>
          </w:rPr>
          <w:t>ANEXOS</w:t>
        </w:r>
        <w:r>
          <w:rPr/>
          <w:tab/>
        </w:r>
        <w:r>
          <w:rPr>
            <w:spacing w:val="-5"/>
          </w:rPr>
          <w:t>146</w:t>
        </w:r>
      </w:hyperlink>
    </w:p>
    <w:p>
      <w:pPr>
        <w:pStyle w:val="BodyText"/>
        <w:spacing w:after="0"/>
        <w:sectPr>
          <w:pgSz w:w="11920" w:h="16850"/>
          <w:pgMar w:top="1460" w:bottom="280" w:left="850" w:right="141"/>
        </w:sectPr>
      </w:pPr>
    </w:p>
    <w:p>
      <w:pPr>
        <w:pStyle w:val="BodyText"/>
      </w:pPr>
    </w:p>
    <w:p>
      <w:pPr>
        <w:pStyle w:val="BodyText"/>
      </w:pPr>
    </w:p>
    <w:p>
      <w:pPr>
        <w:pStyle w:val="BodyText"/>
        <w:spacing w:before="71"/>
      </w:pPr>
    </w:p>
    <w:p>
      <w:pPr>
        <w:pStyle w:val="Heading2"/>
        <w:numPr>
          <w:ilvl w:val="0"/>
          <w:numId w:val="3"/>
        </w:numPr>
        <w:tabs>
          <w:tab w:pos="736" w:val="left" w:leader="none"/>
        </w:tabs>
        <w:spacing w:line="240" w:lineRule="auto" w:before="0" w:after="0"/>
        <w:ind w:left="736" w:right="0" w:hanging="453"/>
        <w:jc w:val="left"/>
      </w:pPr>
      <w:bookmarkStart w:name="_bookmark0" w:id="1"/>
      <w:bookmarkEnd w:id="1"/>
      <w:r>
        <w:rPr>
          <w:b w:val="0"/>
        </w:rPr>
      </w:r>
      <w:r>
        <w:rPr>
          <w:spacing w:val="-2"/>
        </w:rPr>
        <w:t>IDENTIFICAÇÃO</w:t>
      </w:r>
    </w:p>
    <w:p>
      <w:pPr>
        <w:pStyle w:val="BodyText"/>
        <w:rPr>
          <w:rFonts w:ascii="Arial"/>
          <w:b/>
        </w:rPr>
      </w:pPr>
    </w:p>
    <w:p>
      <w:pPr>
        <w:pStyle w:val="BodyText"/>
        <w:spacing w:before="120"/>
        <w:rPr>
          <w:rFonts w:ascii="Arial"/>
          <w:b/>
        </w:rPr>
      </w:pPr>
    </w:p>
    <w:p>
      <w:pPr>
        <w:pStyle w:val="Heading3"/>
        <w:numPr>
          <w:ilvl w:val="1"/>
          <w:numId w:val="3"/>
        </w:numPr>
        <w:tabs>
          <w:tab w:pos="1250" w:val="left" w:leader="none"/>
        </w:tabs>
        <w:spacing w:line="240" w:lineRule="auto" w:before="0" w:after="0"/>
        <w:ind w:left="1250" w:right="0" w:hanging="389"/>
        <w:jc w:val="left"/>
      </w:pPr>
      <w:bookmarkStart w:name="_bookmark1" w:id="2"/>
      <w:bookmarkEnd w:id="2"/>
      <w:r>
        <w:rPr>
          <w:b w:val="0"/>
        </w:rPr>
      </w:r>
      <w:r>
        <w:rPr/>
        <w:t>Prefeitura</w:t>
      </w:r>
      <w:r>
        <w:rPr>
          <w:spacing w:val="-7"/>
        </w:rPr>
        <w:t> </w:t>
      </w:r>
      <w:r>
        <w:rPr>
          <w:spacing w:val="-2"/>
        </w:rPr>
        <w:t>Municipal</w:t>
      </w:r>
    </w:p>
    <w:p>
      <w:pPr>
        <w:pStyle w:val="BodyText"/>
        <w:rPr>
          <w:rFonts w:ascii="Arial"/>
          <w:b/>
        </w:rPr>
      </w:pPr>
    </w:p>
    <w:p>
      <w:pPr>
        <w:pStyle w:val="BodyText"/>
        <w:rPr>
          <w:rFonts w:ascii="Arial"/>
          <w:b/>
        </w:rPr>
      </w:pPr>
    </w:p>
    <w:p>
      <w:pPr>
        <w:pStyle w:val="BodyText"/>
        <w:ind w:left="1572"/>
      </w:pPr>
      <w:r>
        <w:rPr/>
        <w:t>Município:</w:t>
      </w:r>
      <w:r>
        <w:rPr>
          <w:spacing w:val="-4"/>
        </w:rPr>
        <w:t> </w:t>
      </w:r>
      <w:r>
        <w:rPr/>
        <w:t>Mogi</w:t>
      </w:r>
      <w:r>
        <w:rPr>
          <w:spacing w:val="-3"/>
        </w:rPr>
        <w:t> </w:t>
      </w:r>
      <w:r>
        <w:rPr>
          <w:spacing w:val="-2"/>
        </w:rPr>
        <w:t>Guaçu</w:t>
      </w:r>
    </w:p>
    <w:p>
      <w:pPr>
        <w:pStyle w:val="BodyText"/>
      </w:pPr>
    </w:p>
    <w:p>
      <w:pPr>
        <w:pStyle w:val="BodyText"/>
        <w:spacing w:before="1"/>
      </w:pPr>
    </w:p>
    <w:p>
      <w:pPr>
        <w:pStyle w:val="BodyText"/>
        <w:ind w:left="1572"/>
      </w:pPr>
      <w:r>
        <w:rPr/>
        <w:t>Nome</w:t>
      </w:r>
      <w:r>
        <w:rPr>
          <w:spacing w:val="-5"/>
        </w:rPr>
        <w:t> </w:t>
      </w:r>
      <w:r>
        <w:rPr/>
        <w:t>do</w:t>
      </w:r>
      <w:r>
        <w:rPr>
          <w:spacing w:val="-2"/>
        </w:rPr>
        <w:t> </w:t>
      </w:r>
      <w:r>
        <w:rPr/>
        <w:t>gestor</w:t>
      </w:r>
      <w:r>
        <w:rPr>
          <w:spacing w:val="-2"/>
        </w:rPr>
        <w:t> </w:t>
      </w:r>
      <w:r>
        <w:rPr/>
        <w:t>do</w:t>
      </w:r>
      <w:r>
        <w:rPr>
          <w:spacing w:val="-4"/>
        </w:rPr>
        <w:t> </w:t>
      </w:r>
      <w:r>
        <w:rPr/>
        <w:t>município:</w:t>
      </w:r>
      <w:r>
        <w:rPr>
          <w:spacing w:val="-1"/>
        </w:rPr>
        <w:t> </w:t>
      </w:r>
      <w:r>
        <w:rPr/>
        <w:t>Rodrigo</w:t>
      </w:r>
      <w:r>
        <w:rPr>
          <w:spacing w:val="-2"/>
        </w:rPr>
        <w:t> Falsetti</w:t>
      </w:r>
    </w:p>
    <w:p>
      <w:pPr>
        <w:pStyle w:val="BodyText"/>
      </w:pPr>
    </w:p>
    <w:p>
      <w:pPr>
        <w:pStyle w:val="BodyText"/>
      </w:pPr>
    </w:p>
    <w:p>
      <w:pPr>
        <w:pStyle w:val="BodyText"/>
        <w:spacing w:line="360" w:lineRule="auto"/>
        <w:ind w:left="1572" w:right="4551"/>
      </w:pPr>
      <w:r>
        <w:rPr/>
        <w:t>Mandato</w:t>
      </w:r>
      <w:r>
        <w:rPr>
          <w:spacing w:val="-8"/>
        </w:rPr>
        <w:t> </w:t>
      </w:r>
      <w:r>
        <w:rPr/>
        <w:t>do</w:t>
      </w:r>
      <w:r>
        <w:rPr>
          <w:spacing w:val="-5"/>
        </w:rPr>
        <w:t> </w:t>
      </w:r>
      <w:r>
        <w:rPr/>
        <w:t>prefeito:</w:t>
      </w:r>
      <w:r>
        <w:rPr>
          <w:spacing w:val="-8"/>
        </w:rPr>
        <w:t> </w:t>
      </w:r>
      <w:r>
        <w:rPr/>
        <w:t>Início:</w:t>
      </w:r>
      <w:r>
        <w:rPr>
          <w:spacing w:val="-10"/>
        </w:rPr>
        <w:t> </w:t>
      </w:r>
      <w:r>
        <w:rPr/>
        <w:t>01/01/2025 Término: 31/12/2028</w:t>
      </w:r>
    </w:p>
    <w:p>
      <w:pPr>
        <w:pStyle w:val="BodyText"/>
        <w:ind w:left="1572"/>
      </w:pPr>
      <w:r>
        <w:rPr/>
        <w:t>Nível</w:t>
      </w:r>
      <w:r>
        <w:rPr>
          <w:spacing w:val="-4"/>
        </w:rPr>
        <w:t> </w:t>
      </w:r>
      <w:r>
        <w:rPr/>
        <w:t>de</w:t>
      </w:r>
      <w:r>
        <w:rPr>
          <w:spacing w:val="-2"/>
        </w:rPr>
        <w:t> </w:t>
      </w:r>
      <w:r>
        <w:rPr/>
        <w:t>gestão:</w:t>
      </w:r>
      <w:r>
        <w:rPr>
          <w:spacing w:val="-2"/>
        </w:rPr>
        <w:t> </w:t>
      </w:r>
      <w:r>
        <w:rPr>
          <w:spacing w:val="-4"/>
        </w:rPr>
        <w:t>plena</w:t>
      </w:r>
    </w:p>
    <w:p>
      <w:pPr>
        <w:pStyle w:val="BodyText"/>
        <w:spacing w:before="139"/>
        <w:ind w:left="1572"/>
      </w:pPr>
      <w:r>
        <w:rPr/>
        <w:t>Porte</w:t>
      </w:r>
      <w:r>
        <w:rPr>
          <w:spacing w:val="-5"/>
        </w:rPr>
        <w:t> </w:t>
      </w:r>
      <w:r>
        <w:rPr/>
        <w:t>do</w:t>
      </w:r>
      <w:r>
        <w:rPr>
          <w:spacing w:val="-3"/>
        </w:rPr>
        <w:t> </w:t>
      </w:r>
      <w:r>
        <w:rPr/>
        <w:t>Município:</w:t>
      </w:r>
      <w:r>
        <w:rPr>
          <w:spacing w:val="-5"/>
        </w:rPr>
        <w:t> </w:t>
      </w:r>
      <w:r>
        <w:rPr/>
        <w:t>Grande</w:t>
      </w:r>
      <w:r>
        <w:rPr>
          <w:spacing w:val="-3"/>
        </w:rPr>
        <w:t> </w:t>
      </w:r>
      <w:r>
        <w:rPr>
          <w:spacing w:val="-2"/>
        </w:rPr>
        <w:t>Porte</w:t>
      </w:r>
    </w:p>
    <w:p>
      <w:pPr>
        <w:pStyle w:val="BodyText"/>
      </w:pPr>
    </w:p>
    <w:p>
      <w:pPr>
        <w:pStyle w:val="BodyText"/>
        <w:spacing w:before="1"/>
      </w:pPr>
    </w:p>
    <w:p>
      <w:pPr>
        <w:pStyle w:val="BodyText"/>
        <w:spacing w:line="360" w:lineRule="auto"/>
        <w:ind w:left="852" w:right="2498" w:firstLine="719"/>
      </w:pPr>
      <w:r>
        <w:rPr/>
        <w:t>Endereço</w:t>
      </w:r>
      <w:r>
        <w:rPr>
          <w:spacing w:val="40"/>
        </w:rPr>
        <w:t> </w:t>
      </w:r>
      <w:r>
        <w:rPr/>
        <w:t>da</w:t>
      </w:r>
      <w:r>
        <w:rPr>
          <w:spacing w:val="40"/>
        </w:rPr>
        <w:t> </w:t>
      </w:r>
      <w:r>
        <w:rPr/>
        <w:t>Prefeitura:</w:t>
      </w:r>
      <w:r>
        <w:rPr>
          <w:spacing w:val="40"/>
        </w:rPr>
        <w:t> </w:t>
      </w:r>
      <w:r>
        <w:rPr/>
        <w:t>Rua</w:t>
      </w:r>
      <w:r>
        <w:rPr>
          <w:spacing w:val="40"/>
        </w:rPr>
        <w:t> </w:t>
      </w:r>
      <w:r>
        <w:rPr/>
        <w:t>Henrique</w:t>
      </w:r>
      <w:r>
        <w:rPr>
          <w:spacing w:val="40"/>
        </w:rPr>
        <w:t> </w:t>
      </w:r>
      <w:r>
        <w:rPr/>
        <w:t>Coppi,</w:t>
      </w:r>
      <w:r>
        <w:rPr>
          <w:spacing w:val="40"/>
        </w:rPr>
        <w:t> </w:t>
      </w:r>
      <w:r>
        <w:rPr/>
        <w:t>200,</w:t>
      </w:r>
      <w:r>
        <w:rPr>
          <w:spacing w:val="40"/>
        </w:rPr>
        <w:t> </w:t>
      </w:r>
      <w:r>
        <w:rPr/>
        <w:t>Morro</w:t>
      </w:r>
      <w:r>
        <w:rPr>
          <w:spacing w:val="40"/>
        </w:rPr>
        <w:t> </w:t>
      </w:r>
      <w:r>
        <w:rPr/>
        <w:t>do Ouro CEP: 13840-061</w:t>
      </w:r>
    </w:p>
    <w:p>
      <w:pPr>
        <w:pStyle w:val="BodyText"/>
        <w:ind w:left="1572"/>
      </w:pPr>
      <w:r>
        <w:rPr/>
        <w:t>Fone:</w:t>
      </w:r>
      <w:r>
        <w:rPr>
          <w:spacing w:val="-3"/>
        </w:rPr>
        <w:t> </w:t>
      </w:r>
      <w:r>
        <w:rPr/>
        <w:t>(19)</w:t>
      </w:r>
      <w:r>
        <w:rPr>
          <w:spacing w:val="-2"/>
        </w:rPr>
        <w:t> </w:t>
      </w:r>
      <w:r>
        <w:rPr/>
        <w:t>3851-</w:t>
      </w:r>
      <w:r>
        <w:rPr>
          <w:spacing w:val="-4"/>
        </w:rPr>
        <w:t>7000</w:t>
      </w:r>
    </w:p>
    <w:p>
      <w:pPr>
        <w:pStyle w:val="BodyText"/>
      </w:pPr>
    </w:p>
    <w:p>
      <w:pPr>
        <w:pStyle w:val="BodyText"/>
      </w:pPr>
    </w:p>
    <w:p>
      <w:pPr>
        <w:pStyle w:val="BodyText"/>
        <w:ind w:left="1572"/>
      </w:pPr>
      <w:r>
        <w:rPr/>
        <w:t>E-mail:</w:t>
      </w:r>
      <w:r>
        <w:rPr>
          <w:spacing w:val="-4"/>
        </w:rPr>
        <w:t> </w:t>
      </w:r>
      <w:hyperlink r:id="rId6">
        <w:r>
          <w:rPr/>
          <w:t>chefe-</w:t>
        </w:r>
        <w:r>
          <w:rPr>
            <w:spacing w:val="-2"/>
          </w:rPr>
          <w:t>gabinete@mogiguacu.sp.gov.br</w:t>
        </w:r>
      </w:hyperlink>
    </w:p>
    <w:p>
      <w:pPr>
        <w:pStyle w:val="BodyText"/>
      </w:pPr>
    </w:p>
    <w:p>
      <w:pPr>
        <w:pStyle w:val="BodyText"/>
        <w:spacing w:before="120"/>
      </w:pPr>
    </w:p>
    <w:p>
      <w:pPr>
        <w:pStyle w:val="Heading3"/>
        <w:numPr>
          <w:ilvl w:val="1"/>
          <w:numId w:val="3"/>
        </w:numPr>
        <w:tabs>
          <w:tab w:pos="1250" w:val="left" w:leader="none"/>
        </w:tabs>
        <w:spacing w:line="240" w:lineRule="auto" w:before="0" w:after="0"/>
        <w:ind w:left="1250" w:right="0" w:hanging="389"/>
        <w:jc w:val="left"/>
      </w:pPr>
      <w:bookmarkStart w:name="_bookmark2" w:id="3"/>
      <w:bookmarkEnd w:id="3"/>
      <w:r>
        <w:rPr>
          <w:b w:val="0"/>
        </w:rPr>
      </w:r>
      <w:r>
        <w:rPr/>
        <w:t>Órgão</w:t>
      </w:r>
      <w:r>
        <w:rPr>
          <w:spacing w:val="-4"/>
        </w:rPr>
        <w:t> </w:t>
      </w:r>
      <w:r>
        <w:rPr/>
        <w:t>Gestor</w:t>
      </w:r>
      <w:r>
        <w:rPr>
          <w:spacing w:val="-4"/>
        </w:rPr>
        <w:t> </w:t>
      </w:r>
      <w:r>
        <w:rPr/>
        <w:t>da</w:t>
      </w:r>
      <w:r>
        <w:rPr>
          <w:spacing w:val="-4"/>
        </w:rPr>
        <w:t> </w:t>
      </w:r>
      <w:r>
        <w:rPr/>
        <w:t>Assistência</w:t>
      </w:r>
      <w:r>
        <w:rPr>
          <w:spacing w:val="-3"/>
        </w:rPr>
        <w:t> </w:t>
      </w:r>
      <w:r>
        <w:rPr>
          <w:spacing w:val="-2"/>
        </w:rPr>
        <w:t>Social</w:t>
      </w:r>
    </w:p>
    <w:p>
      <w:pPr>
        <w:pStyle w:val="BodyText"/>
        <w:spacing w:before="274"/>
        <w:rPr>
          <w:rFonts w:ascii="Arial"/>
          <w:b/>
        </w:rPr>
      </w:pPr>
    </w:p>
    <w:p>
      <w:pPr>
        <w:pStyle w:val="BodyText"/>
        <w:spacing w:line="360" w:lineRule="auto"/>
        <w:ind w:left="852" w:right="2071" w:firstLine="719"/>
      </w:pPr>
      <w:r>
        <w:rPr/>
        <w:t>Nome</w:t>
      </w:r>
      <w:r>
        <w:rPr>
          <w:spacing w:val="40"/>
        </w:rPr>
        <w:t> </w:t>
      </w:r>
      <w:r>
        <w:rPr/>
        <w:t>do</w:t>
      </w:r>
      <w:r>
        <w:rPr>
          <w:spacing w:val="40"/>
        </w:rPr>
        <w:t> </w:t>
      </w:r>
      <w:r>
        <w:rPr/>
        <w:t>Órgão</w:t>
      </w:r>
      <w:r>
        <w:rPr>
          <w:spacing w:val="40"/>
        </w:rPr>
        <w:t> </w:t>
      </w:r>
      <w:r>
        <w:rPr/>
        <w:t>Gestor:</w:t>
      </w:r>
      <w:r>
        <w:rPr>
          <w:spacing w:val="40"/>
        </w:rPr>
        <w:t> </w:t>
      </w:r>
      <w:r>
        <w:rPr/>
        <w:t>Secretaria</w:t>
      </w:r>
      <w:r>
        <w:rPr>
          <w:spacing w:val="40"/>
        </w:rPr>
        <w:t> </w:t>
      </w:r>
      <w:r>
        <w:rPr/>
        <w:t>Municipal</w:t>
      </w:r>
      <w:r>
        <w:rPr>
          <w:spacing w:val="40"/>
        </w:rPr>
        <w:t> </w:t>
      </w:r>
      <w:r>
        <w:rPr/>
        <w:t>de</w:t>
      </w:r>
      <w:r>
        <w:rPr>
          <w:spacing w:val="40"/>
        </w:rPr>
        <w:t> </w:t>
      </w:r>
      <w:r>
        <w:rPr/>
        <w:t>Assistência Social CNPJ 45.301.264/0001-13</w:t>
      </w:r>
    </w:p>
    <w:p>
      <w:pPr>
        <w:pStyle w:val="BodyText"/>
        <w:ind w:left="1572"/>
      </w:pPr>
      <w:r>
        <w:rPr/>
        <w:t>Município:</w:t>
      </w:r>
      <w:r>
        <w:rPr>
          <w:spacing w:val="-4"/>
        </w:rPr>
        <w:t> </w:t>
      </w:r>
      <w:r>
        <w:rPr/>
        <w:t>Mogi</w:t>
      </w:r>
      <w:r>
        <w:rPr>
          <w:spacing w:val="-3"/>
        </w:rPr>
        <w:t> </w:t>
      </w:r>
      <w:r>
        <w:rPr>
          <w:spacing w:val="-2"/>
        </w:rPr>
        <w:t>Guaçu</w:t>
      </w:r>
    </w:p>
    <w:p>
      <w:pPr>
        <w:pStyle w:val="BodyText"/>
      </w:pPr>
    </w:p>
    <w:p>
      <w:pPr>
        <w:pStyle w:val="BodyText"/>
      </w:pPr>
    </w:p>
    <w:p>
      <w:pPr>
        <w:pStyle w:val="BodyText"/>
        <w:spacing w:line="360" w:lineRule="auto"/>
        <w:ind w:left="852" w:right="2498" w:firstLine="719"/>
      </w:pPr>
      <w:r>
        <w:rPr/>
        <w:t>Endereço:</w:t>
      </w:r>
      <w:r>
        <w:rPr>
          <w:spacing w:val="40"/>
        </w:rPr>
        <w:t> </w:t>
      </w:r>
      <w:r>
        <w:rPr/>
        <w:t>Rua</w:t>
      </w:r>
      <w:r>
        <w:rPr>
          <w:spacing w:val="40"/>
        </w:rPr>
        <w:t> </w:t>
      </w:r>
      <w:r>
        <w:rPr/>
        <w:t>José</w:t>
      </w:r>
      <w:r>
        <w:rPr>
          <w:spacing w:val="40"/>
        </w:rPr>
        <w:t> </w:t>
      </w:r>
      <w:r>
        <w:rPr/>
        <w:t>Penteado,</w:t>
      </w:r>
      <w:r>
        <w:rPr>
          <w:spacing w:val="40"/>
        </w:rPr>
        <w:t> </w:t>
      </w:r>
      <w:r>
        <w:rPr/>
        <w:t>90</w:t>
      </w:r>
      <w:r>
        <w:rPr>
          <w:spacing w:val="40"/>
        </w:rPr>
        <w:t> </w:t>
      </w:r>
      <w:r>
        <w:rPr/>
        <w:t>–</w:t>
      </w:r>
      <w:r>
        <w:rPr>
          <w:spacing w:val="40"/>
        </w:rPr>
        <w:t> </w:t>
      </w:r>
      <w:r>
        <w:rPr/>
        <w:t>Jardim</w:t>
      </w:r>
      <w:r>
        <w:rPr>
          <w:spacing w:val="40"/>
        </w:rPr>
        <w:t> </w:t>
      </w:r>
      <w:r>
        <w:rPr/>
        <w:t>Novo</w:t>
      </w:r>
      <w:r>
        <w:rPr>
          <w:spacing w:val="40"/>
        </w:rPr>
        <w:t> </w:t>
      </w:r>
      <w:r>
        <w:rPr/>
        <w:t>I</w:t>
      </w:r>
      <w:r>
        <w:rPr>
          <w:spacing w:val="40"/>
        </w:rPr>
        <w:t> </w:t>
      </w:r>
      <w:r>
        <w:rPr/>
        <w:t>–</w:t>
      </w:r>
      <w:r>
        <w:rPr>
          <w:spacing w:val="40"/>
        </w:rPr>
        <w:t> </w:t>
      </w:r>
      <w:r>
        <w:rPr/>
        <w:t>CEP: 13847-200 Fone: (19) 3811-7010</w:t>
      </w:r>
    </w:p>
    <w:p>
      <w:pPr>
        <w:pStyle w:val="BodyText"/>
        <w:ind w:left="1572"/>
      </w:pPr>
      <w:r>
        <w:rPr/>
        <w:t>E-mail:</w:t>
      </w:r>
      <w:r>
        <w:rPr>
          <w:spacing w:val="-3"/>
        </w:rPr>
        <w:t> </w:t>
      </w:r>
      <w:hyperlink r:id="rId7">
        <w:r>
          <w:rPr>
            <w:color w:val="0000FF"/>
            <w:u w:val="single" w:color="0000FF"/>
          </w:rPr>
          <w:t>sps-</w:t>
        </w:r>
        <w:r>
          <w:rPr>
            <w:color w:val="0000FF"/>
            <w:spacing w:val="-2"/>
            <w:u w:val="single" w:color="0000FF"/>
          </w:rPr>
          <w:t>contato@mogiguacu.sp.gov.br</w:t>
        </w:r>
      </w:hyperlink>
    </w:p>
    <w:p>
      <w:pPr>
        <w:pStyle w:val="BodyText"/>
        <w:spacing w:after="0"/>
        <w:sectPr>
          <w:footerReference w:type="default" r:id="rId5"/>
          <w:pgSz w:w="11920" w:h="16850"/>
          <w:pgMar w:header="0" w:footer="1220" w:top="1940" w:bottom="1400" w:left="850" w:right="141"/>
          <w:pgNumType w:start="8"/>
        </w:sectPr>
      </w:pPr>
    </w:p>
    <w:p>
      <w:pPr>
        <w:pStyle w:val="BodyText"/>
        <w:spacing w:before="66"/>
        <w:ind w:left="1572"/>
      </w:pPr>
      <w:r>
        <w:rPr/>
        <w:t>Nome</w:t>
      </w:r>
      <w:r>
        <w:rPr>
          <w:spacing w:val="-7"/>
        </w:rPr>
        <w:t> </w:t>
      </w:r>
      <w:r>
        <w:rPr/>
        <w:t>do</w:t>
      </w:r>
      <w:r>
        <w:rPr>
          <w:spacing w:val="-2"/>
        </w:rPr>
        <w:t> </w:t>
      </w:r>
      <w:r>
        <w:rPr/>
        <w:t>gestor</w:t>
      </w:r>
      <w:r>
        <w:rPr>
          <w:spacing w:val="-3"/>
        </w:rPr>
        <w:t> </w:t>
      </w:r>
      <w:r>
        <w:rPr/>
        <w:t>da</w:t>
      </w:r>
      <w:r>
        <w:rPr>
          <w:spacing w:val="-4"/>
        </w:rPr>
        <w:t> </w:t>
      </w:r>
      <w:r>
        <w:rPr/>
        <w:t>Assistência</w:t>
      </w:r>
      <w:r>
        <w:rPr>
          <w:spacing w:val="-3"/>
        </w:rPr>
        <w:t> </w:t>
      </w:r>
      <w:r>
        <w:rPr/>
        <w:t>Social:</w:t>
      </w:r>
      <w:r>
        <w:rPr>
          <w:spacing w:val="1"/>
        </w:rPr>
        <w:t> </w:t>
      </w:r>
      <w:r>
        <w:rPr/>
        <w:t>Cássio</w:t>
      </w:r>
      <w:r>
        <w:rPr>
          <w:spacing w:val="-3"/>
        </w:rPr>
        <w:t> </w:t>
      </w:r>
      <w:r>
        <w:rPr/>
        <w:t>Luciano</w:t>
      </w:r>
      <w:r>
        <w:rPr>
          <w:spacing w:val="-4"/>
        </w:rPr>
        <w:t> </w:t>
      </w:r>
      <w:r>
        <w:rPr/>
        <w:t>dos</w:t>
      </w:r>
      <w:r>
        <w:rPr>
          <w:spacing w:val="-4"/>
        </w:rPr>
        <w:t> </w:t>
      </w:r>
      <w:r>
        <w:rPr>
          <w:spacing w:val="-2"/>
        </w:rPr>
        <w:t>Santos</w:t>
      </w:r>
    </w:p>
    <w:p>
      <w:pPr>
        <w:pStyle w:val="BodyText"/>
      </w:pPr>
    </w:p>
    <w:p>
      <w:pPr>
        <w:pStyle w:val="BodyText"/>
      </w:pPr>
    </w:p>
    <w:p>
      <w:pPr>
        <w:pStyle w:val="BodyText"/>
        <w:spacing w:line="360" w:lineRule="auto"/>
        <w:ind w:left="852" w:right="1678" w:firstLine="719"/>
        <w:jc w:val="both"/>
      </w:pPr>
      <w:r>
        <w:rPr/>
        <w:t>Ato de nomeação do gestor: Decreto nº 27.180, de 04 de abril de 2024, publicado</w:t>
      </w:r>
      <w:r>
        <w:rPr>
          <w:spacing w:val="-12"/>
        </w:rPr>
        <w:t> </w:t>
      </w:r>
      <w:r>
        <w:rPr/>
        <w:t>em</w:t>
      </w:r>
      <w:r>
        <w:rPr>
          <w:spacing w:val="-11"/>
        </w:rPr>
        <w:t> </w:t>
      </w:r>
      <w:r>
        <w:rPr/>
        <w:t>Diário</w:t>
      </w:r>
      <w:r>
        <w:rPr>
          <w:spacing w:val="-9"/>
        </w:rPr>
        <w:t> </w:t>
      </w:r>
      <w:r>
        <w:rPr/>
        <w:t>Oficial</w:t>
      </w:r>
      <w:r>
        <w:rPr>
          <w:spacing w:val="-13"/>
        </w:rPr>
        <w:t> </w:t>
      </w:r>
      <w:r>
        <w:rPr/>
        <w:t>Eletrônico</w:t>
      </w:r>
      <w:r>
        <w:rPr>
          <w:spacing w:val="-15"/>
        </w:rPr>
        <w:t> </w:t>
      </w:r>
      <w:r>
        <w:rPr/>
        <w:t>de</w:t>
      </w:r>
      <w:r>
        <w:rPr>
          <w:spacing w:val="-12"/>
        </w:rPr>
        <w:t> </w:t>
      </w:r>
      <w:r>
        <w:rPr/>
        <w:t>Mogi</w:t>
      </w:r>
      <w:r>
        <w:rPr>
          <w:spacing w:val="-15"/>
        </w:rPr>
        <w:t> </w:t>
      </w:r>
      <w:r>
        <w:rPr/>
        <w:t>Guaçu,</w:t>
      </w:r>
      <w:r>
        <w:rPr>
          <w:spacing w:val="-12"/>
        </w:rPr>
        <w:t> </w:t>
      </w:r>
      <w:r>
        <w:rPr/>
        <w:t>data</w:t>
      </w:r>
      <w:r>
        <w:rPr>
          <w:spacing w:val="-14"/>
        </w:rPr>
        <w:t> </w:t>
      </w:r>
      <w:r>
        <w:rPr/>
        <w:t>05/04/2024</w:t>
      </w:r>
      <w:r>
        <w:rPr>
          <w:spacing w:val="-6"/>
        </w:rPr>
        <w:t> </w:t>
      </w:r>
      <w:r>
        <w:rPr/>
        <w:t>-</w:t>
      </w:r>
      <w:r>
        <w:rPr>
          <w:spacing w:val="-13"/>
        </w:rPr>
        <w:t> </w:t>
      </w:r>
      <w:r>
        <w:rPr/>
        <w:t>página </w:t>
      </w:r>
      <w:r>
        <w:rPr>
          <w:spacing w:val="-4"/>
        </w:rPr>
        <w:t>03.</w:t>
      </w:r>
    </w:p>
    <w:p>
      <w:pPr>
        <w:pStyle w:val="BodyText"/>
        <w:spacing w:after="0" w:line="360" w:lineRule="auto"/>
        <w:jc w:val="both"/>
        <w:sectPr>
          <w:pgSz w:w="11920" w:h="16850"/>
          <w:pgMar w:header="0" w:footer="1220" w:top="1880" w:bottom="1400" w:left="850" w:right="141"/>
        </w:sectPr>
      </w:pPr>
    </w:p>
    <w:p>
      <w:pPr>
        <w:pStyle w:val="Heading3"/>
        <w:numPr>
          <w:ilvl w:val="1"/>
          <w:numId w:val="3"/>
        </w:numPr>
        <w:tabs>
          <w:tab w:pos="1250" w:val="left" w:leader="none"/>
        </w:tabs>
        <w:spacing w:line="240" w:lineRule="auto" w:before="79" w:after="0"/>
        <w:ind w:left="1250" w:right="0" w:hanging="389"/>
        <w:jc w:val="left"/>
      </w:pPr>
      <w:bookmarkStart w:name="_bookmark3" w:id="4"/>
      <w:bookmarkEnd w:id="4"/>
      <w:r>
        <w:rPr>
          <w:b w:val="0"/>
        </w:rPr>
      </w:r>
      <w:r>
        <w:rPr/>
        <w:t>Conselho</w:t>
      </w:r>
      <w:r>
        <w:rPr>
          <w:spacing w:val="-4"/>
        </w:rPr>
        <w:t> </w:t>
      </w:r>
      <w:r>
        <w:rPr/>
        <w:t>Municipal</w:t>
      </w:r>
      <w:r>
        <w:rPr>
          <w:spacing w:val="-7"/>
        </w:rPr>
        <w:t> </w:t>
      </w:r>
      <w:r>
        <w:rPr/>
        <w:t>de</w:t>
      </w:r>
      <w:r>
        <w:rPr>
          <w:spacing w:val="-4"/>
        </w:rPr>
        <w:t> </w:t>
      </w:r>
      <w:r>
        <w:rPr/>
        <w:t>Assistência</w:t>
      </w:r>
      <w:r>
        <w:rPr>
          <w:spacing w:val="-3"/>
        </w:rPr>
        <w:t> </w:t>
      </w:r>
      <w:r>
        <w:rPr>
          <w:spacing w:val="-2"/>
        </w:rPr>
        <w:t>Social</w:t>
      </w:r>
    </w:p>
    <w:p>
      <w:pPr>
        <w:pStyle w:val="BodyText"/>
        <w:rPr>
          <w:rFonts w:ascii="Arial"/>
          <w:b/>
        </w:rPr>
      </w:pPr>
    </w:p>
    <w:p>
      <w:pPr>
        <w:pStyle w:val="BodyText"/>
        <w:rPr>
          <w:rFonts w:ascii="Arial"/>
          <w:b/>
        </w:rPr>
      </w:pPr>
    </w:p>
    <w:p>
      <w:pPr>
        <w:spacing w:line="360" w:lineRule="auto" w:before="0"/>
        <w:ind w:left="852" w:right="563" w:firstLine="719"/>
        <w:jc w:val="left"/>
        <w:rPr>
          <w:rFonts w:ascii="Arial" w:hAnsi="Arial"/>
          <w:b/>
          <w:sz w:val="24"/>
        </w:rPr>
      </w:pPr>
      <w:r>
        <w:rPr>
          <w:rFonts w:ascii="Arial" w:hAnsi="Arial"/>
          <w:b/>
          <w:sz w:val="24"/>
        </w:rPr>
        <w:t>Identificação:</w:t>
      </w:r>
      <w:r>
        <w:rPr>
          <w:rFonts w:ascii="Arial" w:hAnsi="Arial"/>
          <w:b/>
          <w:spacing w:val="38"/>
          <w:sz w:val="24"/>
        </w:rPr>
        <w:t> </w:t>
      </w:r>
      <w:r>
        <w:rPr>
          <w:rFonts w:ascii="Arial" w:hAnsi="Arial"/>
          <w:b/>
          <w:sz w:val="24"/>
        </w:rPr>
        <w:t>Conselho</w:t>
      </w:r>
      <w:r>
        <w:rPr>
          <w:rFonts w:ascii="Arial" w:hAnsi="Arial"/>
          <w:b/>
          <w:spacing w:val="39"/>
          <w:sz w:val="24"/>
        </w:rPr>
        <w:t> </w:t>
      </w:r>
      <w:r>
        <w:rPr>
          <w:rFonts w:ascii="Arial" w:hAnsi="Arial"/>
          <w:b/>
          <w:sz w:val="24"/>
        </w:rPr>
        <w:t>Municipal</w:t>
      </w:r>
      <w:r>
        <w:rPr>
          <w:rFonts w:ascii="Arial" w:hAnsi="Arial"/>
          <w:b/>
          <w:spacing w:val="40"/>
          <w:sz w:val="24"/>
        </w:rPr>
        <w:t> </w:t>
      </w:r>
      <w:r>
        <w:rPr>
          <w:rFonts w:ascii="Arial" w:hAnsi="Arial"/>
          <w:b/>
          <w:sz w:val="24"/>
        </w:rPr>
        <w:t>de</w:t>
      </w:r>
      <w:r>
        <w:rPr>
          <w:rFonts w:ascii="Arial" w:hAnsi="Arial"/>
          <w:b/>
          <w:spacing w:val="40"/>
          <w:sz w:val="24"/>
        </w:rPr>
        <w:t> </w:t>
      </w:r>
      <w:r>
        <w:rPr>
          <w:rFonts w:ascii="Arial" w:hAnsi="Arial"/>
          <w:b/>
          <w:sz w:val="24"/>
        </w:rPr>
        <w:t>Assistência</w:t>
      </w:r>
      <w:r>
        <w:rPr>
          <w:rFonts w:ascii="Arial" w:hAnsi="Arial"/>
          <w:b/>
          <w:spacing w:val="40"/>
          <w:sz w:val="24"/>
        </w:rPr>
        <w:t> </w:t>
      </w:r>
      <w:r>
        <w:rPr>
          <w:rFonts w:ascii="Arial" w:hAnsi="Arial"/>
          <w:b/>
          <w:sz w:val="24"/>
        </w:rPr>
        <w:t>Social</w:t>
      </w:r>
      <w:r>
        <w:rPr>
          <w:rFonts w:ascii="Arial" w:hAnsi="Arial"/>
          <w:b/>
          <w:spacing w:val="37"/>
          <w:sz w:val="24"/>
        </w:rPr>
        <w:t> </w:t>
      </w:r>
      <w:r>
        <w:rPr>
          <w:rFonts w:ascii="Arial" w:hAnsi="Arial"/>
          <w:b/>
          <w:sz w:val="24"/>
        </w:rPr>
        <w:t>de</w:t>
      </w:r>
      <w:r>
        <w:rPr>
          <w:rFonts w:ascii="Arial" w:hAnsi="Arial"/>
          <w:b/>
          <w:spacing w:val="37"/>
          <w:sz w:val="24"/>
        </w:rPr>
        <w:t> </w:t>
      </w:r>
      <w:r>
        <w:rPr>
          <w:rFonts w:ascii="Arial" w:hAnsi="Arial"/>
          <w:b/>
          <w:sz w:val="24"/>
        </w:rPr>
        <w:t>Mogi</w:t>
      </w:r>
      <w:r>
        <w:rPr>
          <w:rFonts w:ascii="Arial" w:hAnsi="Arial"/>
          <w:b/>
          <w:spacing w:val="39"/>
          <w:sz w:val="24"/>
        </w:rPr>
        <w:t> </w:t>
      </w:r>
      <w:r>
        <w:rPr>
          <w:rFonts w:ascii="Arial" w:hAnsi="Arial"/>
          <w:b/>
          <w:sz w:val="24"/>
        </w:rPr>
        <w:t>Guaçu</w:t>
      </w:r>
      <w:r>
        <w:rPr>
          <w:rFonts w:ascii="Arial" w:hAnsi="Arial"/>
          <w:b/>
          <w:spacing w:val="40"/>
          <w:sz w:val="24"/>
        </w:rPr>
        <w:t> </w:t>
      </w:r>
      <w:r>
        <w:rPr>
          <w:rFonts w:ascii="Arial" w:hAnsi="Arial"/>
          <w:b/>
          <w:sz w:val="24"/>
        </w:rPr>
        <w:t>– CMAS/Mogi Guaçu</w:t>
      </w:r>
    </w:p>
    <w:p>
      <w:pPr>
        <w:pStyle w:val="BodyText"/>
        <w:spacing w:line="360" w:lineRule="auto"/>
        <w:ind w:left="852" w:right="1564" w:firstLine="719"/>
      </w:pPr>
      <w:r>
        <w:rPr/>
        <w:t>Lei</w:t>
      </w:r>
      <w:r>
        <w:rPr>
          <w:spacing w:val="-2"/>
        </w:rPr>
        <w:t> </w:t>
      </w:r>
      <w:r>
        <w:rPr/>
        <w:t>de</w:t>
      </w:r>
      <w:r>
        <w:rPr>
          <w:spacing w:val="-2"/>
        </w:rPr>
        <w:t> </w:t>
      </w:r>
      <w:r>
        <w:rPr/>
        <w:t>criação</w:t>
      </w:r>
      <w:r>
        <w:rPr>
          <w:spacing w:val="-4"/>
        </w:rPr>
        <w:t> </w:t>
      </w:r>
      <w:r>
        <w:rPr/>
        <w:t>nº</w:t>
      </w:r>
      <w:r>
        <w:rPr>
          <w:spacing w:val="-4"/>
        </w:rPr>
        <w:t> </w:t>
      </w:r>
      <w:r>
        <w:rPr/>
        <w:t>3.264,</w:t>
      </w:r>
      <w:r>
        <w:rPr>
          <w:spacing w:val="-1"/>
        </w:rPr>
        <w:t> </w:t>
      </w:r>
      <w:r>
        <w:rPr/>
        <w:t>de</w:t>
      </w:r>
      <w:r>
        <w:rPr>
          <w:spacing w:val="-2"/>
        </w:rPr>
        <w:t> </w:t>
      </w:r>
      <w:r>
        <w:rPr/>
        <w:t>18</w:t>
      </w:r>
      <w:r>
        <w:rPr>
          <w:spacing w:val="-4"/>
        </w:rPr>
        <w:t> </w:t>
      </w:r>
      <w:r>
        <w:rPr/>
        <w:t>de</w:t>
      </w:r>
      <w:r>
        <w:rPr>
          <w:spacing w:val="-4"/>
        </w:rPr>
        <w:t> </w:t>
      </w:r>
      <w:r>
        <w:rPr/>
        <w:t>janeiro</w:t>
      </w:r>
      <w:r>
        <w:rPr>
          <w:spacing w:val="-2"/>
        </w:rPr>
        <w:t> </w:t>
      </w:r>
      <w:r>
        <w:rPr/>
        <w:t>de</w:t>
      </w:r>
      <w:r>
        <w:rPr>
          <w:spacing w:val="-4"/>
        </w:rPr>
        <w:t> </w:t>
      </w:r>
      <w:r>
        <w:rPr/>
        <w:t>1995,</w:t>
      </w:r>
      <w:r>
        <w:rPr>
          <w:spacing w:val="-4"/>
        </w:rPr>
        <w:t> </w:t>
      </w:r>
      <w:r>
        <w:rPr/>
        <w:t>alterada</w:t>
      </w:r>
      <w:r>
        <w:rPr>
          <w:spacing w:val="-4"/>
        </w:rPr>
        <w:t> </w:t>
      </w:r>
      <w:r>
        <w:rPr/>
        <w:t>pelas</w:t>
      </w:r>
      <w:r>
        <w:rPr>
          <w:spacing w:val="-4"/>
        </w:rPr>
        <w:t> </w:t>
      </w:r>
      <w:r>
        <w:rPr/>
        <w:t>Leis</w:t>
      </w:r>
      <w:r>
        <w:rPr>
          <w:spacing w:val="-2"/>
        </w:rPr>
        <w:t> </w:t>
      </w:r>
      <w:r>
        <w:rPr/>
        <w:t>nº 3.343,</w:t>
      </w:r>
      <w:r>
        <w:rPr>
          <w:spacing w:val="15"/>
        </w:rPr>
        <w:t> </w:t>
      </w:r>
      <w:r>
        <w:rPr/>
        <w:t>de</w:t>
      </w:r>
      <w:r>
        <w:rPr>
          <w:spacing w:val="15"/>
        </w:rPr>
        <w:t> </w:t>
      </w:r>
      <w:r>
        <w:rPr/>
        <w:t>01/04/1996,</w:t>
      </w:r>
      <w:r>
        <w:rPr>
          <w:spacing w:val="13"/>
        </w:rPr>
        <w:t> </w:t>
      </w:r>
      <w:r>
        <w:rPr/>
        <w:t>3.536,</w:t>
      </w:r>
      <w:r>
        <w:rPr>
          <w:spacing w:val="15"/>
        </w:rPr>
        <w:t> </w:t>
      </w:r>
      <w:r>
        <w:rPr/>
        <w:t>de</w:t>
      </w:r>
      <w:r>
        <w:rPr>
          <w:spacing w:val="15"/>
        </w:rPr>
        <w:t> </w:t>
      </w:r>
      <w:r>
        <w:rPr/>
        <w:t>28/05/1998,</w:t>
      </w:r>
      <w:r>
        <w:rPr>
          <w:spacing w:val="13"/>
        </w:rPr>
        <w:t> </w:t>
      </w:r>
      <w:r>
        <w:rPr/>
        <w:t>4.008,</w:t>
      </w:r>
      <w:r>
        <w:rPr>
          <w:spacing w:val="15"/>
        </w:rPr>
        <w:t> </w:t>
      </w:r>
      <w:r>
        <w:rPr/>
        <w:t>de</w:t>
      </w:r>
      <w:r>
        <w:rPr>
          <w:spacing w:val="15"/>
        </w:rPr>
        <w:t> </w:t>
      </w:r>
      <w:r>
        <w:rPr/>
        <w:t>21/11/2002,</w:t>
      </w:r>
      <w:r>
        <w:rPr>
          <w:spacing w:val="13"/>
        </w:rPr>
        <w:t> </w:t>
      </w:r>
      <w:r>
        <w:rPr/>
        <w:t>4.505,</w:t>
      </w:r>
      <w:r>
        <w:rPr>
          <w:spacing w:val="16"/>
        </w:rPr>
        <w:t> </w:t>
      </w:r>
      <w:r>
        <w:rPr>
          <w:spacing w:val="-5"/>
        </w:rPr>
        <w:t>de</w:t>
      </w:r>
    </w:p>
    <w:p>
      <w:pPr>
        <w:pStyle w:val="BodyText"/>
        <w:ind w:left="852"/>
      </w:pPr>
      <w:r>
        <w:rPr/>
        <w:t>20/03/2009,</w:t>
      </w:r>
      <w:r>
        <w:rPr>
          <w:spacing w:val="-3"/>
        </w:rPr>
        <w:t> </w:t>
      </w:r>
      <w:r>
        <w:rPr/>
        <w:t>e</w:t>
      </w:r>
      <w:r>
        <w:rPr>
          <w:spacing w:val="-3"/>
        </w:rPr>
        <w:t> </w:t>
      </w:r>
      <w:r>
        <w:rPr/>
        <w:t>4.661,</w:t>
      </w:r>
      <w:r>
        <w:rPr>
          <w:spacing w:val="-3"/>
        </w:rPr>
        <w:t> </w:t>
      </w:r>
      <w:r>
        <w:rPr/>
        <w:t>de</w:t>
      </w:r>
      <w:r>
        <w:rPr>
          <w:spacing w:val="-2"/>
        </w:rPr>
        <w:t> </w:t>
      </w:r>
      <w:r>
        <w:rPr/>
        <w:t>25/04/2011,</w:t>
      </w:r>
      <w:r>
        <w:rPr>
          <w:spacing w:val="-2"/>
        </w:rPr>
        <w:t> </w:t>
      </w:r>
      <w:r>
        <w:rPr/>
        <w:t>e</w:t>
      </w:r>
      <w:r>
        <w:rPr>
          <w:spacing w:val="-1"/>
        </w:rPr>
        <w:t> </w:t>
      </w:r>
      <w:r>
        <w:rPr/>
        <w:t>5.825,</w:t>
      </w:r>
      <w:r>
        <w:rPr>
          <w:spacing w:val="-3"/>
        </w:rPr>
        <w:t> </w:t>
      </w:r>
      <w:r>
        <w:rPr/>
        <w:t>de</w:t>
      </w:r>
      <w:r>
        <w:rPr>
          <w:spacing w:val="-4"/>
        </w:rPr>
        <w:t> </w:t>
      </w:r>
      <w:r>
        <w:rPr/>
        <w:t>27</w:t>
      </w:r>
      <w:r>
        <w:rPr>
          <w:spacing w:val="-3"/>
        </w:rPr>
        <w:t> </w:t>
      </w:r>
      <w:r>
        <w:rPr/>
        <w:t>de</w:t>
      </w:r>
      <w:r>
        <w:rPr>
          <w:spacing w:val="-3"/>
        </w:rPr>
        <w:t> </w:t>
      </w:r>
      <w:r>
        <w:rPr/>
        <w:t>outubro</w:t>
      </w:r>
      <w:r>
        <w:rPr>
          <w:spacing w:val="-3"/>
        </w:rPr>
        <w:t> </w:t>
      </w:r>
      <w:r>
        <w:rPr/>
        <w:t>de</w:t>
      </w:r>
      <w:r>
        <w:rPr>
          <w:spacing w:val="-3"/>
        </w:rPr>
        <w:t> </w:t>
      </w:r>
      <w:r>
        <w:rPr>
          <w:spacing w:val="-2"/>
        </w:rPr>
        <w:t>2023.</w:t>
      </w:r>
    </w:p>
    <w:p>
      <w:pPr>
        <w:spacing w:before="139"/>
        <w:ind w:left="1572" w:right="0" w:firstLine="0"/>
        <w:jc w:val="left"/>
        <w:rPr>
          <w:sz w:val="24"/>
        </w:rPr>
      </w:pPr>
      <w:r>
        <w:rPr>
          <w:rFonts w:ascii="Arial" w:hAnsi="Arial"/>
          <w:b/>
          <w:sz w:val="24"/>
        </w:rPr>
        <w:t>Endereço:</w:t>
      </w:r>
      <w:r>
        <w:rPr>
          <w:rFonts w:ascii="Arial" w:hAnsi="Arial"/>
          <w:b/>
          <w:spacing w:val="-2"/>
          <w:sz w:val="24"/>
        </w:rPr>
        <w:t> </w:t>
      </w:r>
      <w:r>
        <w:rPr>
          <w:sz w:val="24"/>
        </w:rPr>
        <w:t>Rua</w:t>
      </w:r>
      <w:r>
        <w:rPr>
          <w:spacing w:val="-3"/>
          <w:sz w:val="24"/>
        </w:rPr>
        <w:t> </w:t>
      </w:r>
      <w:r>
        <w:rPr>
          <w:sz w:val="24"/>
        </w:rPr>
        <w:t>José</w:t>
      </w:r>
      <w:r>
        <w:rPr>
          <w:spacing w:val="-4"/>
          <w:sz w:val="24"/>
        </w:rPr>
        <w:t> </w:t>
      </w:r>
      <w:r>
        <w:rPr>
          <w:sz w:val="24"/>
        </w:rPr>
        <w:t>Penteado,</w:t>
      </w:r>
      <w:r>
        <w:rPr>
          <w:spacing w:val="-5"/>
          <w:sz w:val="24"/>
        </w:rPr>
        <w:t> </w:t>
      </w:r>
      <w:r>
        <w:rPr>
          <w:sz w:val="24"/>
        </w:rPr>
        <w:t>90</w:t>
      </w:r>
      <w:r>
        <w:rPr>
          <w:spacing w:val="-2"/>
          <w:sz w:val="24"/>
        </w:rPr>
        <w:t> </w:t>
      </w:r>
      <w:r>
        <w:rPr>
          <w:sz w:val="24"/>
        </w:rPr>
        <w:t>–</w:t>
      </w:r>
      <w:r>
        <w:rPr>
          <w:spacing w:val="-1"/>
          <w:sz w:val="24"/>
        </w:rPr>
        <w:t> </w:t>
      </w:r>
      <w:r>
        <w:rPr>
          <w:sz w:val="24"/>
        </w:rPr>
        <w:t>Jardim</w:t>
      </w:r>
      <w:r>
        <w:rPr>
          <w:spacing w:val="-4"/>
          <w:sz w:val="24"/>
        </w:rPr>
        <w:t> </w:t>
      </w:r>
      <w:r>
        <w:rPr>
          <w:sz w:val="24"/>
        </w:rPr>
        <w:t>Novo</w:t>
      </w:r>
      <w:r>
        <w:rPr>
          <w:spacing w:val="-2"/>
          <w:sz w:val="24"/>
        </w:rPr>
        <w:t> </w:t>
      </w:r>
      <w:r>
        <w:rPr>
          <w:spacing w:val="-10"/>
          <w:sz w:val="24"/>
        </w:rPr>
        <w:t>I</w:t>
      </w:r>
    </w:p>
    <w:p>
      <w:pPr>
        <w:pStyle w:val="BodyText"/>
      </w:pPr>
    </w:p>
    <w:p>
      <w:pPr>
        <w:pStyle w:val="BodyText"/>
        <w:spacing w:before="1"/>
      </w:pPr>
    </w:p>
    <w:p>
      <w:pPr>
        <w:spacing w:before="0"/>
        <w:ind w:left="1572" w:right="0" w:firstLine="0"/>
        <w:jc w:val="left"/>
        <w:rPr>
          <w:sz w:val="24"/>
        </w:rPr>
      </w:pPr>
      <w:r>
        <w:rPr>
          <w:rFonts w:ascii="Arial"/>
          <w:b/>
          <w:sz w:val="24"/>
        </w:rPr>
        <w:t>Fone:</w:t>
      </w:r>
      <w:r>
        <w:rPr>
          <w:rFonts w:ascii="Arial"/>
          <w:b/>
          <w:spacing w:val="-2"/>
          <w:sz w:val="24"/>
        </w:rPr>
        <w:t> </w:t>
      </w:r>
      <w:r>
        <w:rPr>
          <w:sz w:val="24"/>
        </w:rPr>
        <w:t>(19)</w:t>
      </w:r>
      <w:r>
        <w:rPr>
          <w:spacing w:val="-1"/>
          <w:sz w:val="24"/>
        </w:rPr>
        <w:t> </w:t>
      </w:r>
      <w:r>
        <w:rPr>
          <w:sz w:val="24"/>
        </w:rPr>
        <w:t>3811-</w:t>
      </w:r>
      <w:r>
        <w:rPr>
          <w:spacing w:val="-4"/>
          <w:sz w:val="24"/>
        </w:rPr>
        <w:t>7010</w:t>
      </w:r>
    </w:p>
    <w:p>
      <w:pPr>
        <w:pStyle w:val="BodyText"/>
      </w:pPr>
    </w:p>
    <w:p>
      <w:pPr>
        <w:pStyle w:val="BodyText"/>
      </w:pPr>
    </w:p>
    <w:p>
      <w:pPr>
        <w:spacing w:before="0"/>
        <w:ind w:left="1572" w:right="0" w:firstLine="0"/>
        <w:jc w:val="left"/>
        <w:rPr>
          <w:sz w:val="24"/>
        </w:rPr>
      </w:pPr>
      <w:r>
        <w:rPr>
          <w:rFonts w:ascii="Arial"/>
          <w:b/>
          <w:sz w:val="24"/>
        </w:rPr>
        <w:t>Nome</w:t>
      </w:r>
      <w:r>
        <w:rPr>
          <w:rFonts w:ascii="Arial"/>
          <w:b/>
          <w:spacing w:val="-3"/>
          <w:sz w:val="24"/>
        </w:rPr>
        <w:t> </w:t>
      </w:r>
      <w:r>
        <w:rPr>
          <w:rFonts w:ascii="Arial"/>
          <w:b/>
          <w:sz w:val="24"/>
        </w:rPr>
        <w:t>do</w:t>
      </w:r>
      <w:r>
        <w:rPr>
          <w:rFonts w:ascii="Arial"/>
          <w:b/>
          <w:spacing w:val="-2"/>
          <w:sz w:val="24"/>
        </w:rPr>
        <w:t> </w:t>
      </w:r>
      <w:r>
        <w:rPr>
          <w:rFonts w:ascii="Arial"/>
          <w:b/>
          <w:sz w:val="24"/>
        </w:rPr>
        <w:t>presidente:</w:t>
      </w:r>
      <w:r>
        <w:rPr>
          <w:rFonts w:ascii="Arial"/>
          <w:b/>
          <w:spacing w:val="-5"/>
          <w:sz w:val="24"/>
        </w:rPr>
        <w:t> </w:t>
      </w:r>
      <w:r>
        <w:rPr>
          <w:sz w:val="24"/>
        </w:rPr>
        <w:t>Maura</w:t>
      </w:r>
      <w:r>
        <w:rPr>
          <w:spacing w:val="-3"/>
          <w:sz w:val="24"/>
        </w:rPr>
        <w:t> </w:t>
      </w:r>
      <w:r>
        <w:rPr>
          <w:sz w:val="24"/>
        </w:rPr>
        <w:t>Helena</w:t>
      </w:r>
      <w:r>
        <w:rPr>
          <w:spacing w:val="-2"/>
          <w:sz w:val="24"/>
        </w:rPr>
        <w:t> Fagundes</w:t>
      </w:r>
    </w:p>
    <w:p>
      <w:pPr>
        <w:pStyle w:val="BodyText"/>
      </w:pPr>
    </w:p>
    <w:p>
      <w:pPr>
        <w:pStyle w:val="BodyText"/>
      </w:pPr>
    </w:p>
    <w:p>
      <w:pPr>
        <w:spacing w:before="0"/>
        <w:ind w:left="1572" w:right="0" w:firstLine="0"/>
        <w:jc w:val="left"/>
        <w:rPr>
          <w:sz w:val="24"/>
        </w:rPr>
      </w:pPr>
      <w:r>
        <w:rPr>
          <w:rFonts w:ascii="Arial" w:hAnsi="Arial"/>
          <w:b/>
          <w:sz w:val="24"/>
        </w:rPr>
        <w:t>Nome</w:t>
      </w:r>
      <w:r>
        <w:rPr>
          <w:rFonts w:ascii="Arial" w:hAnsi="Arial"/>
          <w:b/>
          <w:spacing w:val="68"/>
          <w:sz w:val="24"/>
        </w:rPr>
        <w:t> </w:t>
      </w:r>
      <w:r>
        <w:rPr>
          <w:rFonts w:ascii="Arial" w:hAnsi="Arial"/>
          <w:b/>
          <w:sz w:val="24"/>
        </w:rPr>
        <w:t>da</w:t>
      </w:r>
      <w:r>
        <w:rPr>
          <w:rFonts w:ascii="Arial" w:hAnsi="Arial"/>
          <w:b/>
          <w:spacing w:val="68"/>
          <w:sz w:val="24"/>
        </w:rPr>
        <w:t> </w:t>
      </w:r>
      <w:r>
        <w:rPr>
          <w:rFonts w:ascii="Arial" w:hAnsi="Arial"/>
          <w:b/>
          <w:sz w:val="24"/>
        </w:rPr>
        <w:t>Secretária</w:t>
      </w:r>
      <w:r>
        <w:rPr>
          <w:rFonts w:ascii="Arial" w:hAnsi="Arial"/>
          <w:b/>
          <w:spacing w:val="68"/>
          <w:sz w:val="24"/>
        </w:rPr>
        <w:t> </w:t>
      </w:r>
      <w:r>
        <w:rPr>
          <w:rFonts w:ascii="Arial" w:hAnsi="Arial"/>
          <w:b/>
          <w:sz w:val="24"/>
        </w:rPr>
        <w:t>Executiva:</w:t>
      </w:r>
      <w:r>
        <w:rPr>
          <w:rFonts w:ascii="Arial" w:hAnsi="Arial"/>
          <w:b/>
          <w:spacing w:val="73"/>
          <w:sz w:val="24"/>
        </w:rPr>
        <w:t> </w:t>
      </w:r>
      <w:r>
        <w:rPr>
          <w:sz w:val="24"/>
        </w:rPr>
        <w:t>Silvana</w:t>
      </w:r>
      <w:r>
        <w:rPr>
          <w:spacing w:val="69"/>
          <w:sz w:val="24"/>
        </w:rPr>
        <w:t> </w:t>
      </w:r>
      <w:r>
        <w:rPr>
          <w:sz w:val="24"/>
        </w:rPr>
        <w:t>Aparecida</w:t>
      </w:r>
      <w:r>
        <w:rPr>
          <w:spacing w:val="70"/>
          <w:sz w:val="24"/>
        </w:rPr>
        <w:t> </w:t>
      </w:r>
      <w:r>
        <w:rPr>
          <w:sz w:val="24"/>
        </w:rPr>
        <w:t>Rodrigues</w:t>
      </w:r>
      <w:r>
        <w:rPr>
          <w:spacing w:val="65"/>
          <w:sz w:val="24"/>
        </w:rPr>
        <w:t> </w:t>
      </w:r>
      <w:r>
        <w:rPr>
          <w:sz w:val="24"/>
        </w:rPr>
        <w:t>de</w:t>
      </w:r>
      <w:r>
        <w:rPr>
          <w:spacing w:val="71"/>
          <w:sz w:val="24"/>
        </w:rPr>
        <w:t> </w:t>
      </w:r>
      <w:r>
        <w:rPr>
          <w:spacing w:val="-2"/>
          <w:sz w:val="24"/>
        </w:rPr>
        <w:t>Mendonça</w:t>
      </w:r>
    </w:p>
    <w:p>
      <w:pPr>
        <w:pStyle w:val="BodyText"/>
        <w:spacing w:before="137"/>
        <w:ind w:left="852"/>
      </w:pPr>
      <w:r>
        <w:rPr>
          <w:spacing w:val="-2"/>
        </w:rPr>
        <w:t>Sousa</w:t>
      </w:r>
    </w:p>
    <w:p>
      <w:pPr>
        <w:pStyle w:val="BodyText"/>
      </w:pPr>
    </w:p>
    <w:p>
      <w:pPr>
        <w:pStyle w:val="BodyText"/>
      </w:pPr>
    </w:p>
    <w:p>
      <w:pPr>
        <w:spacing w:before="1"/>
        <w:ind w:left="1572" w:right="0" w:firstLine="0"/>
        <w:jc w:val="left"/>
        <w:rPr>
          <w:sz w:val="24"/>
        </w:rPr>
      </w:pPr>
      <w:r>
        <w:rPr>
          <w:rFonts w:ascii="Arial" w:hAnsi="Arial"/>
          <w:b/>
          <w:sz w:val="24"/>
        </w:rPr>
        <w:t>Número</w:t>
      </w:r>
      <w:r>
        <w:rPr>
          <w:rFonts w:ascii="Arial" w:hAnsi="Arial"/>
          <w:b/>
          <w:spacing w:val="-3"/>
          <w:sz w:val="24"/>
        </w:rPr>
        <w:t> </w:t>
      </w:r>
      <w:r>
        <w:rPr>
          <w:rFonts w:ascii="Arial" w:hAnsi="Arial"/>
          <w:b/>
          <w:sz w:val="24"/>
        </w:rPr>
        <w:t>total</w:t>
      </w:r>
      <w:r>
        <w:rPr>
          <w:rFonts w:ascii="Arial" w:hAnsi="Arial"/>
          <w:b/>
          <w:spacing w:val="-3"/>
          <w:sz w:val="24"/>
        </w:rPr>
        <w:t> </w:t>
      </w:r>
      <w:r>
        <w:rPr>
          <w:rFonts w:ascii="Arial" w:hAnsi="Arial"/>
          <w:b/>
          <w:sz w:val="24"/>
        </w:rPr>
        <w:t>de</w:t>
      </w:r>
      <w:r>
        <w:rPr>
          <w:rFonts w:ascii="Arial" w:hAnsi="Arial"/>
          <w:b/>
          <w:spacing w:val="-2"/>
          <w:sz w:val="24"/>
        </w:rPr>
        <w:t> </w:t>
      </w:r>
      <w:r>
        <w:rPr>
          <w:rFonts w:ascii="Arial" w:hAnsi="Arial"/>
          <w:b/>
          <w:sz w:val="24"/>
        </w:rPr>
        <w:t>membros:</w:t>
      </w:r>
      <w:r>
        <w:rPr>
          <w:rFonts w:ascii="Arial" w:hAnsi="Arial"/>
          <w:b/>
          <w:spacing w:val="-2"/>
          <w:sz w:val="24"/>
        </w:rPr>
        <w:t> </w:t>
      </w:r>
      <w:r>
        <w:rPr>
          <w:sz w:val="24"/>
        </w:rPr>
        <w:t>28</w:t>
      </w:r>
      <w:r>
        <w:rPr>
          <w:spacing w:val="-4"/>
          <w:sz w:val="24"/>
        </w:rPr>
        <w:t> </w:t>
      </w:r>
      <w:r>
        <w:rPr>
          <w:spacing w:val="-2"/>
          <w:sz w:val="24"/>
        </w:rPr>
        <w:t>membros</w:t>
      </w:r>
    </w:p>
    <w:p>
      <w:pPr>
        <w:pStyle w:val="BodyText"/>
        <w:spacing w:before="275"/>
      </w:pPr>
    </w:p>
    <w:p>
      <w:pPr>
        <w:pStyle w:val="Heading3"/>
        <w:spacing w:before="1"/>
        <w:ind w:left="1572"/>
      </w:pPr>
      <w:r>
        <w:rPr/>
        <w:t>Decreto</w:t>
      </w:r>
      <w:r>
        <w:rPr>
          <w:spacing w:val="-3"/>
        </w:rPr>
        <w:t> </w:t>
      </w:r>
      <w:r>
        <w:rPr/>
        <w:t>que</w:t>
      </w:r>
      <w:r>
        <w:rPr>
          <w:spacing w:val="-2"/>
        </w:rPr>
        <w:t> </w:t>
      </w:r>
      <w:r>
        <w:rPr/>
        <w:t>nomeou</w:t>
      </w:r>
      <w:r>
        <w:rPr>
          <w:spacing w:val="-5"/>
        </w:rPr>
        <w:t> </w:t>
      </w:r>
      <w:r>
        <w:rPr/>
        <w:t>a</w:t>
      </w:r>
      <w:r>
        <w:rPr>
          <w:spacing w:val="-2"/>
        </w:rPr>
        <w:t> </w:t>
      </w:r>
      <w:r>
        <w:rPr/>
        <w:t>atual</w:t>
      </w:r>
      <w:r>
        <w:rPr>
          <w:spacing w:val="-3"/>
        </w:rPr>
        <w:t> </w:t>
      </w:r>
      <w:r>
        <w:rPr/>
        <w:t>composição</w:t>
      </w:r>
      <w:r>
        <w:rPr>
          <w:spacing w:val="-2"/>
        </w:rPr>
        <w:t> </w:t>
      </w:r>
      <w:r>
        <w:rPr/>
        <w:t>do</w:t>
      </w:r>
      <w:r>
        <w:rPr>
          <w:spacing w:val="-2"/>
        </w:rPr>
        <w:t> </w:t>
      </w:r>
      <w:r>
        <w:rPr/>
        <w:t>Conselho</w:t>
      </w:r>
      <w:r>
        <w:rPr>
          <w:spacing w:val="-2"/>
        </w:rPr>
        <w:t> </w:t>
      </w:r>
      <w:r>
        <w:rPr/>
        <w:t>e</w:t>
      </w:r>
      <w:r>
        <w:rPr>
          <w:spacing w:val="-1"/>
        </w:rPr>
        <w:t> </w:t>
      </w:r>
      <w:r>
        <w:rPr/>
        <w:t>data</w:t>
      </w:r>
      <w:r>
        <w:rPr>
          <w:spacing w:val="-2"/>
        </w:rPr>
        <w:t> </w:t>
      </w:r>
      <w:r>
        <w:rPr/>
        <w:t>da</w:t>
      </w:r>
      <w:r>
        <w:rPr>
          <w:spacing w:val="-2"/>
        </w:rPr>
        <w:t> posse:</w:t>
      </w:r>
    </w:p>
    <w:p>
      <w:pPr>
        <w:pStyle w:val="BodyText"/>
        <w:spacing w:before="139"/>
        <w:ind w:left="1572"/>
      </w:pPr>
      <w:r>
        <w:rPr/>
        <w:t>Decreto</w:t>
      </w:r>
      <w:r>
        <w:rPr>
          <w:spacing w:val="-2"/>
        </w:rPr>
        <w:t> </w:t>
      </w:r>
      <w:r>
        <w:rPr/>
        <w:t>nº 27.789,</w:t>
      </w:r>
      <w:r>
        <w:rPr>
          <w:spacing w:val="-4"/>
        </w:rPr>
        <w:t> </w:t>
      </w:r>
      <w:r>
        <w:rPr/>
        <w:t>de</w:t>
      </w:r>
      <w:r>
        <w:rPr>
          <w:spacing w:val="-5"/>
        </w:rPr>
        <w:t> </w:t>
      </w:r>
      <w:r>
        <w:rPr/>
        <w:t>25/04/2025.</w:t>
      </w:r>
      <w:r>
        <w:rPr>
          <w:spacing w:val="-1"/>
        </w:rPr>
        <w:t> </w:t>
      </w:r>
      <w:r>
        <w:rPr/>
        <w:t>Data</w:t>
      </w:r>
      <w:r>
        <w:rPr>
          <w:spacing w:val="-2"/>
        </w:rPr>
        <w:t> </w:t>
      </w:r>
      <w:r>
        <w:rPr/>
        <w:t>da</w:t>
      </w:r>
      <w:r>
        <w:rPr>
          <w:spacing w:val="-2"/>
        </w:rPr>
        <w:t> </w:t>
      </w:r>
      <w:r>
        <w:rPr/>
        <w:t>posse:</w:t>
      </w:r>
      <w:r>
        <w:rPr>
          <w:spacing w:val="-1"/>
        </w:rPr>
        <w:t> </w:t>
      </w:r>
      <w:r>
        <w:rPr>
          <w:spacing w:val="-2"/>
        </w:rPr>
        <w:t>14/04/2025.</w:t>
      </w:r>
    </w:p>
    <w:p>
      <w:pPr>
        <w:pStyle w:val="BodyText"/>
        <w:spacing w:after="0"/>
        <w:sectPr>
          <w:pgSz w:w="11920" w:h="16850"/>
          <w:pgMar w:header="0" w:footer="1220" w:top="1560" w:bottom="1400" w:left="850" w:right="141"/>
        </w:sectPr>
      </w:pPr>
    </w:p>
    <w:p>
      <w:pPr>
        <w:pStyle w:val="Heading3"/>
        <w:spacing w:before="79"/>
        <w:ind w:left="1572"/>
      </w:pPr>
      <w:r>
        <w:rPr>
          <w:spacing w:val="-2"/>
        </w:rPr>
        <w:t>Composição:</w:t>
      </w:r>
    </w:p>
    <w:p>
      <w:pPr>
        <w:pStyle w:val="BodyText"/>
        <w:spacing w:before="19"/>
        <w:rPr>
          <w:rFonts w:ascii="Arial"/>
          <w:b/>
          <w:sz w:val="20"/>
        </w:rPr>
      </w:pPr>
    </w:p>
    <w:p>
      <w:pPr>
        <w:spacing w:before="0"/>
        <w:ind w:left="1557" w:right="1842" w:firstLine="0"/>
        <w:jc w:val="center"/>
        <w:rPr>
          <w:sz w:val="20"/>
        </w:rPr>
      </w:pPr>
      <w:r>
        <w:rPr>
          <w:rFonts w:ascii="Arial" w:hAnsi="Arial"/>
          <w:b/>
          <w:sz w:val="20"/>
        </w:rPr>
        <w:t>Quadro</w:t>
      </w:r>
      <w:r>
        <w:rPr>
          <w:rFonts w:ascii="Arial" w:hAnsi="Arial"/>
          <w:b/>
          <w:spacing w:val="-9"/>
          <w:sz w:val="20"/>
        </w:rPr>
        <w:t> </w:t>
      </w:r>
      <w:r>
        <w:rPr>
          <w:rFonts w:ascii="Arial" w:hAnsi="Arial"/>
          <w:b/>
          <w:sz w:val="20"/>
        </w:rPr>
        <w:t>1</w:t>
      </w:r>
      <w:r>
        <w:rPr>
          <w:rFonts w:ascii="Arial" w:hAnsi="Arial"/>
          <w:b/>
          <w:spacing w:val="-7"/>
          <w:sz w:val="20"/>
        </w:rPr>
        <w:t> </w:t>
      </w:r>
      <w:r>
        <w:rPr>
          <w:rFonts w:ascii="Arial" w:hAnsi="Arial"/>
          <w:b/>
          <w:sz w:val="20"/>
        </w:rPr>
        <w:t>–</w:t>
      </w:r>
      <w:r>
        <w:rPr>
          <w:rFonts w:ascii="Arial" w:hAnsi="Arial"/>
          <w:b/>
          <w:spacing w:val="-5"/>
          <w:sz w:val="20"/>
        </w:rPr>
        <w:t> </w:t>
      </w:r>
      <w:r>
        <w:rPr>
          <w:sz w:val="20"/>
        </w:rPr>
        <w:t>Conselheiros</w:t>
      </w:r>
      <w:r>
        <w:rPr>
          <w:spacing w:val="-4"/>
          <w:sz w:val="20"/>
        </w:rPr>
        <w:t> </w:t>
      </w:r>
      <w:r>
        <w:rPr>
          <w:spacing w:val="-2"/>
          <w:sz w:val="20"/>
        </w:rPr>
        <w:t>Governamentais</w:t>
      </w:r>
    </w:p>
    <w:p>
      <w:pPr>
        <w:pStyle w:val="BodyText"/>
        <w:spacing w:before="1"/>
        <w:rPr>
          <w:sz w:val="10"/>
        </w:rPr>
      </w:pPr>
    </w:p>
    <w:tbl>
      <w:tblPr>
        <w:tblW w:w="0" w:type="auto"/>
        <w:jc w:val="left"/>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17"/>
        <w:gridCol w:w="4098"/>
        <w:gridCol w:w="1573"/>
      </w:tblGrid>
      <w:tr>
        <w:trPr>
          <w:trHeight w:val="340" w:hRule="atLeast"/>
        </w:trPr>
        <w:tc>
          <w:tcPr>
            <w:tcW w:w="4117" w:type="dxa"/>
          </w:tcPr>
          <w:p>
            <w:pPr>
              <w:pStyle w:val="TableParagraph"/>
              <w:spacing w:line="229" w:lineRule="exact"/>
              <w:ind w:left="116" w:right="4"/>
              <w:rPr>
                <w:rFonts w:ascii="Arial"/>
                <w:b/>
                <w:sz w:val="20"/>
              </w:rPr>
            </w:pPr>
            <w:r>
              <w:rPr>
                <w:rFonts w:ascii="Arial"/>
                <w:b/>
                <w:sz w:val="20"/>
              </w:rPr>
              <w:t>Nome</w:t>
            </w:r>
            <w:r>
              <w:rPr>
                <w:rFonts w:ascii="Arial"/>
                <w:b/>
                <w:spacing w:val="-7"/>
                <w:sz w:val="20"/>
              </w:rPr>
              <w:t> </w:t>
            </w:r>
            <w:r>
              <w:rPr>
                <w:rFonts w:ascii="Arial"/>
                <w:b/>
                <w:sz w:val="20"/>
              </w:rPr>
              <w:t>dos</w:t>
            </w:r>
            <w:r>
              <w:rPr>
                <w:rFonts w:ascii="Arial"/>
                <w:b/>
                <w:spacing w:val="-6"/>
                <w:sz w:val="20"/>
              </w:rPr>
              <w:t> </w:t>
            </w:r>
            <w:r>
              <w:rPr>
                <w:rFonts w:ascii="Arial"/>
                <w:b/>
                <w:spacing w:val="-2"/>
                <w:sz w:val="20"/>
              </w:rPr>
              <w:t>Conselheiros</w:t>
            </w:r>
          </w:p>
        </w:tc>
        <w:tc>
          <w:tcPr>
            <w:tcW w:w="4098" w:type="dxa"/>
          </w:tcPr>
          <w:p>
            <w:pPr>
              <w:pStyle w:val="TableParagraph"/>
              <w:spacing w:line="229" w:lineRule="exact"/>
              <w:ind w:left="112" w:right="2"/>
              <w:rPr>
                <w:rFonts w:ascii="Arial"/>
                <w:b/>
                <w:sz w:val="20"/>
              </w:rPr>
            </w:pPr>
            <w:r>
              <w:rPr>
                <w:rFonts w:ascii="Arial"/>
                <w:b/>
                <w:spacing w:val="-2"/>
                <w:sz w:val="20"/>
              </w:rPr>
              <w:t>Representatividade</w:t>
            </w:r>
          </w:p>
        </w:tc>
        <w:tc>
          <w:tcPr>
            <w:tcW w:w="1573" w:type="dxa"/>
          </w:tcPr>
          <w:p>
            <w:pPr>
              <w:pStyle w:val="TableParagraph"/>
              <w:spacing w:line="229" w:lineRule="exact"/>
              <w:ind w:left="112"/>
              <w:rPr>
                <w:rFonts w:ascii="Arial"/>
                <w:b/>
                <w:sz w:val="20"/>
              </w:rPr>
            </w:pPr>
            <w:r>
              <w:rPr>
                <w:rFonts w:ascii="Arial"/>
                <w:b/>
                <w:spacing w:val="-2"/>
                <w:sz w:val="20"/>
              </w:rPr>
              <w:t>Titularidade</w:t>
            </w:r>
          </w:p>
        </w:tc>
      </w:tr>
      <w:tr>
        <w:trPr>
          <w:trHeight w:val="345" w:hRule="atLeast"/>
        </w:trPr>
        <w:tc>
          <w:tcPr>
            <w:tcW w:w="4117" w:type="dxa"/>
          </w:tcPr>
          <w:p>
            <w:pPr>
              <w:pStyle w:val="TableParagraph"/>
              <w:spacing w:line="229" w:lineRule="exact"/>
              <w:ind w:left="116"/>
              <w:rPr>
                <w:sz w:val="20"/>
              </w:rPr>
            </w:pPr>
            <w:r>
              <w:rPr>
                <w:sz w:val="20"/>
              </w:rPr>
              <w:t>Maura</w:t>
            </w:r>
            <w:r>
              <w:rPr>
                <w:spacing w:val="-11"/>
                <w:sz w:val="20"/>
              </w:rPr>
              <w:t> </w:t>
            </w:r>
            <w:r>
              <w:rPr>
                <w:sz w:val="20"/>
              </w:rPr>
              <w:t>Helena</w:t>
            </w:r>
            <w:r>
              <w:rPr>
                <w:spacing w:val="-9"/>
                <w:sz w:val="20"/>
              </w:rPr>
              <w:t> </w:t>
            </w:r>
            <w:r>
              <w:rPr>
                <w:spacing w:val="-2"/>
                <w:sz w:val="20"/>
              </w:rPr>
              <w:t>Fagundes</w:t>
            </w:r>
          </w:p>
        </w:tc>
        <w:tc>
          <w:tcPr>
            <w:tcW w:w="4098" w:type="dxa"/>
          </w:tcPr>
          <w:p>
            <w:pPr>
              <w:pStyle w:val="TableParagraph"/>
              <w:spacing w:line="229" w:lineRule="exact"/>
              <w:ind w:left="112" w:right="3"/>
              <w:rPr>
                <w:sz w:val="20"/>
              </w:rPr>
            </w:pPr>
            <w:r>
              <w:rPr>
                <w:sz w:val="20"/>
              </w:rPr>
              <w:t>Secretaria</w:t>
            </w:r>
            <w:r>
              <w:rPr>
                <w:spacing w:val="-11"/>
                <w:sz w:val="20"/>
              </w:rPr>
              <w:t> </w:t>
            </w:r>
            <w:r>
              <w:rPr>
                <w:sz w:val="20"/>
              </w:rPr>
              <w:t>Municipal</w:t>
            </w:r>
            <w:r>
              <w:rPr>
                <w:spacing w:val="-10"/>
                <w:sz w:val="20"/>
              </w:rPr>
              <w:t> </w:t>
            </w:r>
            <w:r>
              <w:rPr>
                <w:sz w:val="20"/>
              </w:rPr>
              <w:t>de</w:t>
            </w:r>
            <w:r>
              <w:rPr>
                <w:spacing w:val="-10"/>
                <w:sz w:val="20"/>
              </w:rPr>
              <w:t> </w:t>
            </w:r>
            <w:r>
              <w:rPr>
                <w:sz w:val="20"/>
              </w:rPr>
              <w:t>Assistência</w:t>
            </w:r>
            <w:r>
              <w:rPr>
                <w:spacing w:val="-9"/>
                <w:sz w:val="20"/>
              </w:rPr>
              <w:t> </w:t>
            </w:r>
            <w:r>
              <w:rPr>
                <w:spacing w:val="-2"/>
                <w:sz w:val="20"/>
              </w:rPr>
              <w:t>Social</w:t>
            </w:r>
          </w:p>
        </w:tc>
        <w:tc>
          <w:tcPr>
            <w:tcW w:w="1573" w:type="dxa"/>
          </w:tcPr>
          <w:p>
            <w:pPr>
              <w:pStyle w:val="TableParagraph"/>
              <w:spacing w:line="229" w:lineRule="exact"/>
              <w:ind w:left="112" w:right="1"/>
              <w:rPr>
                <w:sz w:val="20"/>
              </w:rPr>
            </w:pPr>
            <w:r>
              <w:rPr>
                <w:spacing w:val="-2"/>
                <w:sz w:val="20"/>
              </w:rPr>
              <w:t>Titular</w:t>
            </w:r>
          </w:p>
        </w:tc>
      </w:tr>
      <w:tr>
        <w:trPr>
          <w:trHeight w:val="345" w:hRule="atLeast"/>
        </w:trPr>
        <w:tc>
          <w:tcPr>
            <w:tcW w:w="4117" w:type="dxa"/>
          </w:tcPr>
          <w:p>
            <w:pPr>
              <w:pStyle w:val="TableParagraph"/>
              <w:spacing w:line="229" w:lineRule="exact"/>
              <w:ind w:left="116" w:right="113"/>
              <w:rPr>
                <w:sz w:val="20"/>
              </w:rPr>
            </w:pPr>
            <w:r>
              <w:rPr>
                <w:sz w:val="20"/>
              </w:rPr>
              <w:t>Juliana</w:t>
            </w:r>
            <w:r>
              <w:rPr>
                <w:spacing w:val="-10"/>
                <w:sz w:val="20"/>
              </w:rPr>
              <w:t> </w:t>
            </w:r>
            <w:r>
              <w:rPr>
                <w:sz w:val="20"/>
              </w:rPr>
              <w:t>Perina</w:t>
            </w:r>
            <w:r>
              <w:rPr>
                <w:spacing w:val="-10"/>
                <w:sz w:val="20"/>
              </w:rPr>
              <w:t> </w:t>
            </w:r>
            <w:r>
              <w:rPr>
                <w:spacing w:val="-4"/>
                <w:sz w:val="20"/>
              </w:rPr>
              <w:t>Alves</w:t>
            </w:r>
          </w:p>
        </w:tc>
        <w:tc>
          <w:tcPr>
            <w:tcW w:w="4098" w:type="dxa"/>
          </w:tcPr>
          <w:p>
            <w:pPr>
              <w:pStyle w:val="TableParagraph"/>
              <w:spacing w:line="229" w:lineRule="exact"/>
              <w:ind w:left="112" w:right="3"/>
              <w:rPr>
                <w:sz w:val="20"/>
              </w:rPr>
            </w:pPr>
            <w:r>
              <w:rPr>
                <w:sz w:val="20"/>
              </w:rPr>
              <w:t>Secretaria</w:t>
            </w:r>
            <w:r>
              <w:rPr>
                <w:spacing w:val="-11"/>
                <w:sz w:val="20"/>
              </w:rPr>
              <w:t> </w:t>
            </w:r>
            <w:r>
              <w:rPr>
                <w:sz w:val="20"/>
              </w:rPr>
              <w:t>Municipal</w:t>
            </w:r>
            <w:r>
              <w:rPr>
                <w:spacing w:val="-10"/>
                <w:sz w:val="20"/>
              </w:rPr>
              <w:t> </w:t>
            </w:r>
            <w:r>
              <w:rPr>
                <w:sz w:val="20"/>
              </w:rPr>
              <w:t>de</w:t>
            </w:r>
            <w:r>
              <w:rPr>
                <w:spacing w:val="-10"/>
                <w:sz w:val="20"/>
              </w:rPr>
              <w:t> </w:t>
            </w:r>
            <w:r>
              <w:rPr>
                <w:sz w:val="20"/>
              </w:rPr>
              <w:t>Assistência</w:t>
            </w:r>
            <w:r>
              <w:rPr>
                <w:spacing w:val="-9"/>
                <w:sz w:val="20"/>
              </w:rPr>
              <w:t> </w:t>
            </w:r>
            <w:r>
              <w:rPr>
                <w:spacing w:val="-2"/>
                <w:sz w:val="20"/>
              </w:rPr>
              <w:t>Social</w:t>
            </w:r>
          </w:p>
        </w:tc>
        <w:tc>
          <w:tcPr>
            <w:tcW w:w="1573" w:type="dxa"/>
          </w:tcPr>
          <w:p>
            <w:pPr>
              <w:pStyle w:val="TableParagraph"/>
              <w:spacing w:line="229" w:lineRule="exact"/>
              <w:ind w:left="112" w:right="2"/>
              <w:rPr>
                <w:sz w:val="20"/>
              </w:rPr>
            </w:pPr>
            <w:r>
              <w:rPr>
                <w:spacing w:val="-2"/>
                <w:sz w:val="20"/>
              </w:rPr>
              <w:t>Suplente</w:t>
            </w:r>
          </w:p>
        </w:tc>
      </w:tr>
      <w:tr>
        <w:trPr>
          <w:trHeight w:val="345" w:hRule="atLeast"/>
        </w:trPr>
        <w:tc>
          <w:tcPr>
            <w:tcW w:w="4117" w:type="dxa"/>
          </w:tcPr>
          <w:p>
            <w:pPr>
              <w:pStyle w:val="TableParagraph"/>
              <w:spacing w:line="229" w:lineRule="exact"/>
              <w:ind w:left="116" w:right="4"/>
              <w:rPr>
                <w:sz w:val="20"/>
              </w:rPr>
            </w:pPr>
            <w:r>
              <w:rPr>
                <w:sz w:val="20"/>
              </w:rPr>
              <w:t>Ellen</w:t>
            </w:r>
            <w:r>
              <w:rPr>
                <w:spacing w:val="-8"/>
                <w:sz w:val="20"/>
              </w:rPr>
              <w:t> </w:t>
            </w:r>
            <w:r>
              <w:rPr>
                <w:sz w:val="20"/>
              </w:rPr>
              <w:t>Dayane</w:t>
            </w:r>
            <w:r>
              <w:rPr>
                <w:spacing w:val="-8"/>
                <w:sz w:val="20"/>
              </w:rPr>
              <w:t> </w:t>
            </w:r>
            <w:r>
              <w:rPr>
                <w:spacing w:val="-2"/>
                <w:sz w:val="20"/>
              </w:rPr>
              <w:t>Antoniança</w:t>
            </w:r>
          </w:p>
        </w:tc>
        <w:tc>
          <w:tcPr>
            <w:tcW w:w="4098" w:type="dxa"/>
          </w:tcPr>
          <w:p>
            <w:pPr>
              <w:pStyle w:val="TableParagraph"/>
              <w:spacing w:line="229" w:lineRule="exact"/>
              <w:ind w:left="112"/>
              <w:rPr>
                <w:sz w:val="20"/>
              </w:rPr>
            </w:pPr>
            <w:r>
              <w:rPr>
                <w:sz w:val="20"/>
              </w:rPr>
              <w:t>Secretaria</w:t>
            </w:r>
            <w:r>
              <w:rPr>
                <w:spacing w:val="-10"/>
                <w:sz w:val="20"/>
              </w:rPr>
              <w:t> </w:t>
            </w:r>
            <w:r>
              <w:rPr>
                <w:sz w:val="20"/>
              </w:rPr>
              <w:t>Municipal</w:t>
            </w:r>
            <w:r>
              <w:rPr>
                <w:spacing w:val="-9"/>
                <w:sz w:val="20"/>
              </w:rPr>
              <w:t> </w:t>
            </w:r>
            <w:r>
              <w:rPr>
                <w:sz w:val="20"/>
              </w:rPr>
              <w:t>de</w:t>
            </w:r>
            <w:r>
              <w:rPr>
                <w:spacing w:val="-10"/>
                <w:sz w:val="20"/>
              </w:rPr>
              <w:t> </w:t>
            </w:r>
            <w:r>
              <w:rPr>
                <w:spacing w:val="-2"/>
                <w:sz w:val="20"/>
              </w:rPr>
              <w:t>Finanças</w:t>
            </w:r>
          </w:p>
        </w:tc>
        <w:tc>
          <w:tcPr>
            <w:tcW w:w="1573" w:type="dxa"/>
          </w:tcPr>
          <w:p>
            <w:pPr>
              <w:pStyle w:val="TableParagraph"/>
              <w:spacing w:line="229" w:lineRule="exact"/>
              <w:ind w:left="112" w:right="1"/>
              <w:rPr>
                <w:sz w:val="20"/>
              </w:rPr>
            </w:pPr>
            <w:r>
              <w:rPr>
                <w:spacing w:val="-2"/>
                <w:sz w:val="20"/>
              </w:rPr>
              <w:t>Titular</w:t>
            </w:r>
          </w:p>
        </w:tc>
      </w:tr>
      <w:tr>
        <w:trPr>
          <w:trHeight w:val="345" w:hRule="atLeast"/>
        </w:trPr>
        <w:tc>
          <w:tcPr>
            <w:tcW w:w="4117" w:type="dxa"/>
          </w:tcPr>
          <w:p>
            <w:pPr>
              <w:pStyle w:val="TableParagraph"/>
              <w:spacing w:line="229" w:lineRule="exact"/>
              <w:ind w:left="116" w:right="4"/>
              <w:rPr>
                <w:sz w:val="20"/>
              </w:rPr>
            </w:pPr>
            <w:r>
              <w:rPr>
                <w:sz w:val="20"/>
              </w:rPr>
              <w:t>Nivaldo</w:t>
            </w:r>
            <w:r>
              <w:rPr>
                <w:spacing w:val="-11"/>
                <w:sz w:val="20"/>
              </w:rPr>
              <w:t> </w:t>
            </w:r>
            <w:r>
              <w:rPr>
                <w:sz w:val="20"/>
              </w:rPr>
              <w:t>Cesar</w:t>
            </w:r>
            <w:r>
              <w:rPr>
                <w:spacing w:val="-9"/>
                <w:sz w:val="20"/>
              </w:rPr>
              <w:t> </w:t>
            </w:r>
            <w:r>
              <w:rPr>
                <w:sz w:val="20"/>
              </w:rPr>
              <w:t>Cavalcante</w:t>
            </w:r>
            <w:r>
              <w:rPr>
                <w:spacing w:val="-6"/>
                <w:sz w:val="20"/>
              </w:rPr>
              <w:t> </w:t>
            </w:r>
            <w:r>
              <w:rPr>
                <w:spacing w:val="-2"/>
                <w:sz w:val="20"/>
              </w:rPr>
              <w:t>Quaresma</w:t>
            </w:r>
          </w:p>
        </w:tc>
        <w:tc>
          <w:tcPr>
            <w:tcW w:w="4098" w:type="dxa"/>
          </w:tcPr>
          <w:p>
            <w:pPr>
              <w:pStyle w:val="TableParagraph"/>
              <w:spacing w:line="229" w:lineRule="exact"/>
              <w:ind w:left="112"/>
              <w:rPr>
                <w:sz w:val="20"/>
              </w:rPr>
            </w:pPr>
            <w:r>
              <w:rPr>
                <w:sz w:val="20"/>
              </w:rPr>
              <w:t>Secretaria</w:t>
            </w:r>
            <w:r>
              <w:rPr>
                <w:spacing w:val="-10"/>
                <w:sz w:val="20"/>
              </w:rPr>
              <w:t> </w:t>
            </w:r>
            <w:r>
              <w:rPr>
                <w:sz w:val="20"/>
              </w:rPr>
              <w:t>Municipal</w:t>
            </w:r>
            <w:r>
              <w:rPr>
                <w:spacing w:val="-9"/>
                <w:sz w:val="20"/>
              </w:rPr>
              <w:t> </w:t>
            </w:r>
            <w:r>
              <w:rPr>
                <w:sz w:val="20"/>
              </w:rPr>
              <w:t>de</w:t>
            </w:r>
            <w:r>
              <w:rPr>
                <w:spacing w:val="-10"/>
                <w:sz w:val="20"/>
              </w:rPr>
              <w:t> </w:t>
            </w:r>
            <w:r>
              <w:rPr>
                <w:spacing w:val="-2"/>
                <w:sz w:val="20"/>
              </w:rPr>
              <w:t>Finanças</w:t>
            </w:r>
          </w:p>
        </w:tc>
        <w:tc>
          <w:tcPr>
            <w:tcW w:w="1573" w:type="dxa"/>
          </w:tcPr>
          <w:p>
            <w:pPr>
              <w:pStyle w:val="TableParagraph"/>
              <w:spacing w:line="229" w:lineRule="exact"/>
              <w:ind w:left="112" w:right="2"/>
              <w:rPr>
                <w:sz w:val="20"/>
              </w:rPr>
            </w:pPr>
            <w:r>
              <w:rPr>
                <w:spacing w:val="-2"/>
                <w:sz w:val="20"/>
              </w:rPr>
              <w:t>Suplente</w:t>
            </w:r>
          </w:p>
        </w:tc>
      </w:tr>
      <w:tr>
        <w:trPr>
          <w:trHeight w:val="345" w:hRule="atLeast"/>
        </w:trPr>
        <w:tc>
          <w:tcPr>
            <w:tcW w:w="4117" w:type="dxa"/>
          </w:tcPr>
          <w:p>
            <w:pPr>
              <w:pStyle w:val="TableParagraph"/>
              <w:spacing w:line="229" w:lineRule="exact"/>
              <w:ind w:left="116" w:right="3"/>
              <w:rPr>
                <w:sz w:val="20"/>
              </w:rPr>
            </w:pPr>
            <w:r>
              <w:rPr>
                <w:sz w:val="20"/>
              </w:rPr>
              <w:t>Natália</w:t>
            </w:r>
            <w:r>
              <w:rPr>
                <w:spacing w:val="-13"/>
                <w:sz w:val="20"/>
              </w:rPr>
              <w:t> </w:t>
            </w:r>
            <w:r>
              <w:rPr>
                <w:sz w:val="20"/>
              </w:rPr>
              <w:t>Cristina</w:t>
            </w:r>
            <w:r>
              <w:rPr>
                <w:spacing w:val="-12"/>
                <w:sz w:val="20"/>
              </w:rPr>
              <w:t> </w:t>
            </w:r>
            <w:r>
              <w:rPr>
                <w:spacing w:val="-2"/>
                <w:sz w:val="20"/>
              </w:rPr>
              <w:t>Davoli</w:t>
            </w:r>
          </w:p>
        </w:tc>
        <w:tc>
          <w:tcPr>
            <w:tcW w:w="4098" w:type="dxa"/>
          </w:tcPr>
          <w:p>
            <w:pPr>
              <w:pStyle w:val="TableParagraph"/>
              <w:spacing w:line="229" w:lineRule="exact"/>
              <w:ind w:left="112" w:right="3"/>
              <w:rPr>
                <w:sz w:val="20"/>
              </w:rPr>
            </w:pPr>
            <w:r>
              <w:rPr>
                <w:sz w:val="20"/>
              </w:rPr>
              <w:t>Secretaria</w:t>
            </w:r>
            <w:r>
              <w:rPr>
                <w:spacing w:val="-10"/>
                <w:sz w:val="20"/>
              </w:rPr>
              <w:t> </w:t>
            </w:r>
            <w:r>
              <w:rPr>
                <w:sz w:val="20"/>
              </w:rPr>
              <w:t>Municipal</w:t>
            </w:r>
            <w:r>
              <w:rPr>
                <w:spacing w:val="-9"/>
                <w:sz w:val="20"/>
              </w:rPr>
              <w:t> </w:t>
            </w:r>
            <w:r>
              <w:rPr>
                <w:sz w:val="20"/>
              </w:rPr>
              <w:t>de</w:t>
            </w:r>
            <w:r>
              <w:rPr>
                <w:spacing w:val="-8"/>
                <w:sz w:val="20"/>
              </w:rPr>
              <w:t> </w:t>
            </w:r>
            <w:r>
              <w:rPr>
                <w:spacing w:val="-4"/>
                <w:sz w:val="20"/>
              </w:rPr>
              <w:t>Saúde</w:t>
            </w:r>
          </w:p>
        </w:tc>
        <w:tc>
          <w:tcPr>
            <w:tcW w:w="1573" w:type="dxa"/>
          </w:tcPr>
          <w:p>
            <w:pPr>
              <w:pStyle w:val="TableParagraph"/>
              <w:spacing w:line="229" w:lineRule="exact"/>
              <w:ind w:left="112" w:right="1"/>
              <w:rPr>
                <w:sz w:val="20"/>
              </w:rPr>
            </w:pPr>
            <w:r>
              <w:rPr>
                <w:spacing w:val="-2"/>
                <w:sz w:val="20"/>
              </w:rPr>
              <w:t>Titular</w:t>
            </w:r>
          </w:p>
        </w:tc>
      </w:tr>
      <w:tr>
        <w:trPr>
          <w:trHeight w:val="345" w:hRule="atLeast"/>
        </w:trPr>
        <w:tc>
          <w:tcPr>
            <w:tcW w:w="4117" w:type="dxa"/>
          </w:tcPr>
          <w:p>
            <w:pPr>
              <w:pStyle w:val="TableParagraph"/>
              <w:spacing w:line="229" w:lineRule="exact"/>
              <w:ind w:left="116" w:right="1"/>
              <w:rPr>
                <w:sz w:val="20"/>
              </w:rPr>
            </w:pPr>
            <w:r>
              <w:rPr>
                <w:sz w:val="20"/>
              </w:rPr>
              <w:t>Luciana</w:t>
            </w:r>
            <w:r>
              <w:rPr>
                <w:spacing w:val="-11"/>
                <w:sz w:val="20"/>
              </w:rPr>
              <w:t> </w:t>
            </w:r>
            <w:r>
              <w:rPr>
                <w:sz w:val="20"/>
              </w:rPr>
              <w:t>Bernardes</w:t>
            </w:r>
            <w:r>
              <w:rPr>
                <w:spacing w:val="-10"/>
                <w:sz w:val="20"/>
              </w:rPr>
              <w:t> </w:t>
            </w:r>
            <w:r>
              <w:rPr>
                <w:spacing w:val="-2"/>
                <w:sz w:val="20"/>
              </w:rPr>
              <w:t>Corrêa</w:t>
            </w:r>
          </w:p>
        </w:tc>
        <w:tc>
          <w:tcPr>
            <w:tcW w:w="4098" w:type="dxa"/>
          </w:tcPr>
          <w:p>
            <w:pPr>
              <w:pStyle w:val="TableParagraph"/>
              <w:spacing w:line="229" w:lineRule="exact"/>
              <w:ind w:left="112" w:right="3"/>
              <w:rPr>
                <w:sz w:val="20"/>
              </w:rPr>
            </w:pPr>
            <w:r>
              <w:rPr>
                <w:sz w:val="20"/>
              </w:rPr>
              <w:t>Secretaria</w:t>
            </w:r>
            <w:r>
              <w:rPr>
                <w:spacing w:val="-10"/>
                <w:sz w:val="20"/>
              </w:rPr>
              <w:t> </w:t>
            </w:r>
            <w:r>
              <w:rPr>
                <w:sz w:val="20"/>
              </w:rPr>
              <w:t>Municipal</w:t>
            </w:r>
            <w:r>
              <w:rPr>
                <w:spacing w:val="-9"/>
                <w:sz w:val="20"/>
              </w:rPr>
              <w:t> </w:t>
            </w:r>
            <w:r>
              <w:rPr>
                <w:sz w:val="20"/>
              </w:rPr>
              <w:t>de</w:t>
            </w:r>
            <w:r>
              <w:rPr>
                <w:spacing w:val="-8"/>
                <w:sz w:val="20"/>
              </w:rPr>
              <w:t> </w:t>
            </w:r>
            <w:r>
              <w:rPr>
                <w:spacing w:val="-4"/>
                <w:sz w:val="20"/>
              </w:rPr>
              <w:t>Saúde</w:t>
            </w:r>
          </w:p>
        </w:tc>
        <w:tc>
          <w:tcPr>
            <w:tcW w:w="1573" w:type="dxa"/>
          </w:tcPr>
          <w:p>
            <w:pPr>
              <w:pStyle w:val="TableParagraph"/>
              <w:spacing w:line="229" w:lineRule="exact"/>
              <w:ind w:left="112" w:right="2"/>
              <w:rPr>
                <w:sz w:val="20"/>
              </w:rPr>
            </w:pPr>
            <w:r>
              <w:rPr>
                <w:spacing w:val="-2"/>
                <w:sz w:val="20"/>
              </w:rPr>
              <w:t>Suplente</w:t>
            </w:r>
          </w:p>
        </w:tc>
      </w:tr>
      <w:tr>
        <w:trPr>
          <w:trHeight w:val="345" w:hRule="atLeast"/>
        </w:trPr>
        <w:tc>
          <w:tcPr>
            <w:tcW w:w="4117" w:type="dxa"/>
          </w:tcPr>
          <w:p>
            <w:pPr>
              <w:pStyle w:val="TableParagraph"/>
              <w:ind w:left="116" w:right="3"/>
              <w:rPr>
                <w:sz w:val="20"/>
              </w:rPr>
            </w:pPr>
            <w:r>
              <w:rPr>
                <w:sz w:val="20"/>
              </w:rPr>
              <w:t>Fernanda</w:t>
            </w:r>
            <w:r>
              <w:rPr>
                <w:spacing w:val="-12"/>
                <w:sz w:val="20"/>
              </w:rPr>
              <w:t> </w:t>
            </w:r>
            <w:r>
              <w:rPr>
                <w:sz w:val="20"/>
              </w:rPr>
              <w:t>Ribeiro</w:t>
            </w:r>
            <w:r>
              <w:rPr>
                <w:spacing w:val="-10"/>
                <w:sz w:val="20"/>
              </w:rPr>
              <w:t> </w:t>
            </w:r>
            <w:r>
              <w:rPr>
                <w:spacing w:val="-4"/>
                <w:sz w:val="20"/>
              </w:rPr>
              <w:t>Alves</w:t>
            </w:r>
          </w:p>
        </w:tc>
        <w:tc>
          <w:tcPr>
            <w:tcW w:w="4098" w:type="dxa"/>
          </w:tcPr>
          <w:p>
            <w:pPr>
              <w:pStyle w:val="TableParagraph"/>
              <w:ind w:left="112" w:right="3"/>
              <w:rPr>
                <w:sz w:val="20"/>
              </w:rPr>
            </w:pPr>
            <w:r>
              <w:rPr>
                <w:sz w:val="20"/>
              </w:rPr>
              <w:t>Secretaria</w:t>
            </w:r>
            <w:r>
              <w:rPr>
                <w:spacing w:val="-10"/>
                <w:sz w:val="20"/>
              </w:rPr>
              <w:t> </w:t>
            </w:r>
            <w:r>
              <w:rPr>
                <w:sz w:val="20"/>
              </w:rPr>
              <w:t>Municipal</w:t>
            </w:r>
            <w:r>
              <w:rPr>
                <w:spacing w:val="-9"/>
                <w:sz w:val="20"/>
              </w:rPr>
              <w:t> </w:t>
            </w:r>
            <w:r>
              <w:rPr>
                <w:sz w:val="20"/>
              </w:rPr>
              <w:t>de</w:t>
            </w:r>
            <w:r>
              <w:rPr>
                <w:spacing w:val="-8"/>
                <w:sz w:val="20"/>
              </w:rPr>
              <w:t> </w:t>
            </w:r>
            <w:r>
              <w:rPr>
                <w:spacing w:val="-2"/>
                <w:sz w:val="20"/>
              </w:rPr>
              <w:t>Educação</w:t>
            </w:r>
          </w:p>
        </w:tc>
        <w:tc>
          <w:tcPr>
            <w:tcW w:w="1573" w:type="dxa"/>
          </w:tcPr>
          <w:p>
            <w:pPr>
              <w:pStyle w:val="TableParagraph"/>
              <w:ind w:left="112" w:right="1"/>
              <w:rPr>
                <w:sz w:val="20"/>
              </w:rPr>
            </w:pPr>
            <w:r>
              <w:rPr>
                <w:spacing w:val="-2"/>
                <w:sz w:val="20"/>
              </w:rPr>
              <w:t>Titular</w:t>
            </w:r>
          </w:p>
        </w:tc>
      </w:tr>
      <w:tr>
        <w:trPr>
          <w:trHeight w:val="345" w:hRule="atLeast"/>
        </w:trPr>
        <w:tc>
          <w:tcPr>
            <w:tcW w:w="4117" w:type="dxa"/>
          </w:tcPr>
          <w:p>
            <w:pPr>
              <w:pStyle w:val="TableParagraph"/>
              <w:spacing w:line="229" w:lineRule="exact"/>
              <w:ind w:left="116" w:right="1"/>
              <w:rPr>
                <w:sz w:val="20"/>
              </w:rPr>
            </w:pPr>
            <w:r>
              <w:rPr>
                <w:sz w:val="20"/>
              </w:rPr>
              <w:t>Maria</w:t>
            </w:r>
            <w:r>
              <w:rPr>
                <w:spacing w:val="-9"/>
                <w:sz w:val="20"/>
              </w:rPr>
              <w:t> </w:t>
            </w:r>
            <w:r>
              <w:rPr>
                <w:sz w:val="20"/>
              </w:rPr>
              <w:t>Claudia</w:t>
            </w:r>
            <w:r>
              <w:rPr>
                <w:spacing w:val="-10"/>
                <w:sz w:val="20"/>
              </w:rPr>
              <w:t> </w:t>
            </w:r>
            <w:r>
              <w:rPr>
                <w:spacing w:val="-4"/>
                <w:sz w:val="20"/>
              </w:rPr>
              <w:t>Zanco</w:t>
            </w:r>
          </w:p>
        </w:tc>
        <w:tc>
          <w:tcPr>
            <w:tcW w:w="4098" w:type="dxa"/>
          </w:tcPr>
          <w:p>
            <w:pPr>
              <w:pStyle w:val="TableParagraph"/>
              <w:spacing w:line="229" w:lineRule="exact"/>
              <w:ind w:left="112" w:right="3"/>
              <w:rPr>
                <w:sz w:val="20"/>
              </w:rPr>
            </w:pPr>
            <w:r>
              <w:rPr>
                <w:sz w:val="20"/>
              </w:rPr>
              <w:t>Secretaria</w:t>
            </w:r>
            <w:r>
              <w:rPr>
                <w:spacing w:val="-10"/>
                <w:sz w:val="20"/>
              </w:rPr>
              <w:t> </w:t>
            </w:r>
            <w:r>
              <w:rPr>
                <w:sz w:val="20"/>
              </w:rPr>
              <w:t>Municipal</w:t>
            </w:r>
            <w:r>
              <w:rPr>
                <w:spacing w:val="-9"/>
                <w:sz w:val="20"/>
              </w:rPr>
              <w:t> </w:t>
            </w:r>
            <w:r>
              <w:rPr>
                <w:sz w:val="20"/>
              </w:rPr>
              <w:t>de</w:t>
            </w:r>
            <w:r>
              <w:rPr>
                <w:spacing w:val="-8"/>
                <w:sz w:val="20"/>
              </w:rPr>
              <w:t> </w:t>
            </w:r>
            <w:r>
              <w:rPr>
                <w:spacing w:val="-2"/>
                <w:sz w:val="20"/>
              </w:rPr>
              <w:t>Educação</w:t>
            </w:r>
          </w:p>
        </w:tc>
        <w:tc>
          <w:tcPr>
            <w:tcW w:w="1573" w:type="dxa"/>
          </w:tcPr>
          <w:p>
            <w:pPr>
              <w:pStyle w:val="TableParagraph"/>
              <w:spacing w:line="229" w:lineRule="exact"/>
              <w:ind w:left="112" w:right="2"/>
              <w:rPr>
                <w:sz w:val="20"/>
              </w:rPr>
            </w:pPr>
            <w:r>
              <w:rPr>
                <w:spacing w:val="-2"/>
                <w:sz w:val="20"/>
              </w:rPr>
              <w:t>Suplente</w:t>
            </w:r>
          </w:p>
        </w:tc>
      </w:tr>
      <w:tr>
        <w:trPr>
          <w:trHeight w:val="345" w:hRule="atLeast"/>
        </w:trPr>
        <w:tc>
          <w:tcPr>
            <w:tcW w:w="4117" w:type="dxa"/>
          </w:tcPr>
          <w:p>
            <w:pPr>
              <w:pStyle w:val="TableParagraph"/>
              <w:spacing w:line="229" w:lineRule="exact"/>
              <w:ind w:left="116"/>
              <w:rPr>
                <w:sz w:val="20"/>
              </w:rPr>
            </w:pPr>
            <w:r>
              <w:rPr>
                <w:sz w:val="20"/>
              </w:rPr>
              <w:t>Gilvonete</w:t>
            </w:r>
            <w:r>
              <w:rPr>
                <w:spacing w:val="-10"/>
                <w:sz w:val="20"/>
              </w:rPr>
              <w:t> </w:t>
            </w:r>
            <w:r>
              <w:rPr>
                <w:sz w:val="20"/>
              </w:rPr>
              <w:t>de</w:t>
            </w:r>
            <w:r>
              <w:rPr>
                <w:spacing w:val="-8"/>
                <w:sz w:val="20"/>
              </w:rPr>
              <w:t> </w:t>
            </w:r>
            <w:r>
              <w:rPr>
                <w:sz w:val="20"/>
              </w:rPr>
              <w:t>Lima</w:t>
            </w:r>
            <w:r>
              <w:rPr>
                <w:spacing w:val="-8"/>
                <w:sz w:val="20"/>
              </w:rPr>
              <w:t> </w:t>
            </w:r>
            <w:r>
              <w:rPr>
                <w:spacing w:val="-2"/>
                <w:sz w:val="20"/>
              </w:rPr>
              <w:t>Campos</w:t>
            </w:r>
          </w:p>
        </w:tc>
        <w:tc>
          <w:tcPr>
            <w:tcW w:w="4098" w:type="dxa"/>
          </w:tcPr>
          <w:p>
            <w:pPr>
              <w:pStyle w:val="TableParagraph"/>
              <w:spacing w:line="229" w:lineRule="exact"/>
              <w:ind w:left="112" w:right="3"/>
              <w:rPr>
                <w:sz w:val="20"/>
              </w:rPr>
            </w:pPr>
            <w:r>
              <w:rPr>
                <w:sz w:val="20"/>
              </w:rPr>
              <w:t>Secretaria</w:t>
            </w:r>
            <w:r>
              <w:rPr>
                <w:spacing w:val="-8"/>
                <w:sz w:val="20"/>
              </w:rPr>
              <w:t> </w:t>
            </w:r>
            <w:r>
              <w:rPr>
                <w:sz w:val="20"/>
              </w:rPr>
              <w:t>Municipal</w:t>
            </w:r>
            <w:r>
              <w:rPr>
                <w:spacing w:val="-6"/>
                <w:sz w:val="20"/>
              </w:rPr>
              <w:t> </w:t>
            </w:r>
            <w:r>
              <w:rPr>
                <w:sz w:val="20"/>
              </w:rPr>
              <w:t>de</w:t>
            </w:r>
            <w:r>
              <w:rPr>
                <w:spacing w:val="-8"/>
                <w:sz w:val="20"/>
              </w:rPr>
              <w:t> </w:t>
            </w:r>
            <w:r>
              <w:rPr>
                <w:sz w:val="20"/>
              </w:rPr>
              <w:t>Obras</w:t>
            </w:r>
            <w:r>
              <w:rPr>
                <w:spacing w:val="-7"/>
                <w:sz w:val="20"/>
              </w:rPr>
              <w:t> </w:t>
            </w:r>
            <w:r>
              <w:rPr>
                <w:sz w:val="20"/>
              </w:rPr>
              <w:t>e</w:t>
            </w:r>
            <w:r>
              <w:rPr>
                <w:spacing w:val="-8"/>
                <w:sz w:val="20"/>
              </w:rPr>
              <w:t> </w:t>
            </w:r>
            <w:r>
              <w:rPr>
                <w:spacing w:val="-2"/>
                <w:sz w:val="20"/>
              </w:rPr>
              <w:t>Mobilidade</w:t>
            </w:r>
          </w:p>
        </w:tc>
        <w:tc>
          <w:tcPr>
            <w:tcW w:w="1573" w:type="dxa"/>
          </w:tcPr>
          <w:p>
            <w:pPr>
              <w:pStyle w:val="TableParagraph"/>
              <w:spacing w:line="229" w:lineRule="exact"/>
              <w:ind w:left="112" w:right="1"/>
              <w:rPr>
                <w:sz w:val="20"/>
              </w:rPr>
            </w:pPr>
            <w:r>
              <w:rPr>
                <w:spacing w:val="-2"/>
                <w:sz w:val="20"/>
              </w:rPr>
              <w:t>Titular</w:t>
            </w:r>
          </w:p>
        </w:tc>
      </w:tr>
      <w:tr>
        <w:trPr>
          <w:trHeight w:val="345" w:hRule="atLeast"/>
        </w:trPr>
        <w:tc>
          <w:tcPr>
            <w:tcW w:w="4117" w:type="dxa"/>
          </w:tcPr>
          <w:p>
            <w:pPr>
              <w:pStyle w:val="TableParagraph"/>
              <w:spacing w:line="229" w:lineRule="exact"/>
              <w:ind w:left="116" w:right="3"/>
              <w:rPr>
                <w:sz w:val="20"/>
              </w:rPr>
            </w:pPr>
            <w:r>
              <w:rPr>
                <w:sz w:val="20"/>
              </w:rPr>
              <w:t>Silvia</w:t>
            </w:r>
            <w:r>
              <w:rPr>
                <w:spacing w:val="-8"/>
                <w:sz w:val="20"/>
              </w:rPr>
              <w:t> </w:t>
            </w:r>
            <w:r>
              <w:rPr>
                <w:sz w:val="20"/>
              </w:rPr>
              <w:t>Aparecida</w:t>
            </w:r>
            <w:r>
              <w:rPr>
                <w:spacing w:val="-9"/>
                <w:sz w:val="20"/>
              </w:rPr>
              <w:t> </w:t>
            </w:r>
            <w:r>
              <w:rPr>
                <w:spacing w:val="-2"/>
                <w:sz w:val="20"/>
              </w:rPr>
              <w:t>Pierina</w:t>
            </w:r>
          </w:p>
        </w:tc>
        <w:tc>
          <w:tcPr>
            <w:tcW w:w="4098" w:type="dxa"/>
          </w:tcPr>
          <w:p>
            <w:pPr>
              <w:pStyle w:val="TableParagraph"/>
              <w:spacing w:line="229" w:lineRule="exact"/>
              <w:ind w:left="112" w:right="3"/>
              <w:rPr>
                <w:sz w:val="20"/>
              </w:rPr>
            </w:pPr>
            <w:r>
              <w:rPr>
                <w:sz w:val="20"/>
              </w:rPr>
              <w:t>Secretaria</w:t>
            </w:r>
            <w:r>
              <w:rPr>
                <w:spacing w:val="-8"/>
                <w:sz w:val="20"/>
              </w:rPr>
              <w:t> </w:t>
            </w:r>
            <w:r>
              <w:rPr>
                <w:sz w:val="20"/>
              </w:rPr>
              <w:t>Municipal</w:t>
            </w:r>
            <w:r>
              <w:rPr>
                <w:spacing w:val="-6"/>
                <w:sz w:val="20"/>
              </w:rPr>
              <w:t> </w:t>
            </w:r>
            <w:r>
              <w:rPr>
                <w:sz w:val="20"/>
              </w:rPr>
              <w:t>de</w:t>
            </w:r>
            <w:r>
              <w:rPr>
                <w:spacing w:val="-8"/>
                <w:sz w:val="20"/>
              </w:rPr>
              <w:t> </w:t>
            </w:r>
            <w:r>
              <w:rPr>
                <w:sz w:val="20"/>
              </w:rPr>
              <w:t>Obras</w:t>
            </w:r>
            <w:r>
              <w:rPr>
                <w:spacing w:val="-7"/>
                <w:sz w:val="20"/>
              </w:rPr>
              <w:t> </w:t>
            </w:r>
            <w:r>
              <w:rPr>
                <w:sz w:val="20"/>
              </w:rPr>
              <w:t>e</w:t>
            </w:r>
            <w:r>
              <w:rPr>
                <w:spacing w:val="-8"/>
                <w:sz w:val="20"/>
              </w:rPr>
              <w:t> </w:t>
            </w:r>
            <w:r>
              <w:rPr>
                <w:spacing w:val="-2"/>
                <w:sz w:val="20"/>
              </w:rPr>
              <w:t>Mobilidade</w:t>
            </w:r>
          </w:p>
        </w:tc>
        <w:tc>
          <w:tcPr>
            <w:tcW w:w="1573" w:type="dxa"/>
          </w:tcPr>
          <w:p>
            <w:pPr>
              <w:pStyle w:val="TableParagraph"/>
              <w:spacing w:line="229" w:lineRule="exact"/>
              <w:ind w:left="112" w:right="2"/>
              <w:rPr>
                <w:sz w:val="20"/>
              </w:rPr>
            </w:pPr>
            <w:r>
              <w:rPr>
                <w:spacing w:val="-2"/>
                <w:sz w:val="20"/>
              </w:rPr>
              <w:t>Suplente</w:t>
            </w:r>
          </w:p>
        </w:tc>
      </w:tr>
      <w:tr>
        <w:trPr>
          <w:trHeight w:val="458" w:hRule="atLeast"/>
        </w:trPr>
        <w:tc>
          <w:tcPr>
            <w:tcW w:w="4117" w:type="dxa"/>
          </w:tcPr>
          <w:p>
            <w:pPr>
              <w:pStyle w:val="TableParagraph"/>
              <w:spacing w:line="229" w:lineRule="exact"/>
              <w:ind w:left="116" w:right="2"/>
              <w:rPr>
                <w:sz w:val="20"/>
              </w:rPr>
            </w:pPr>
            <w:r>
              <w:rPr>
                <w:sz w:val="20"/>
              </w:rPr>
              <w:t>Luiza</w:t>
            </w:r>
            <w:r>
              <w:rPr>
                <w:spacing w:val="-8"/>
                <w:sz w:val="20"/>
              </w:rPr>
              <w:t> </w:t>
            </w:r>
            <w:r>
              <w:rPr>
                <w:sz w:val="20"/>
              </w:rPr>
              <w:t>Munhoz</w:t>
            </w:r>
            <w:r>
              <w:rPr>
                <w:spacing w:val="-8"/>
                <w:sz w:val="20"/>
              </w:rPr>
              <w:t> </w:t>
            </w:r>
            <w:r>
              <w:rPr>
                <w:spacing w:val="-2"/>
                <w:sz w:val="20"/>
              </w:rPr>
              <w:t>Cerruti</w:t>
            </w:r>
          </w:p>
        </w:tc>
        <w:tc>
          <w:tcPr>
            <w:tcW w:w="4098" w:type="dxa"/>
          </w:tcPr>
          <w:p>
            <w:pPr>
              <w:pStyle w:val="TableParagraph"/>
              <w:spacing w:line="228" w:lineRule="exact"/>
              <w:ind w:left="978" w:hanging="644"/>
              <w:jc w:val="left"/>
              <w:rPr>
                <w:sz w:val="20"/>
              </w:rPr>
            </w:pPr>
            <w:r>
              <w:rPr>
                <w:sz w:val="20"/>
              </w:rPr>
              <w:t>Secretaria</w:t>
            </w:r>
            <w:r>
              <w:rPr>
                <w:spacing w:val="-11"/>
                <w:sz w:val="20"/>
              </w:rPr>
              <w:t> </w:t>
            </w:r>
            <w:r>
              <w:rPr>
                <w:sz w:val="20"/>
              </w:rPr>
              <w:t>Municipal</w:t>
            </w:r>
            <w:r>
              <w:rPr>
                <w:spacing w:val="-11"/>
                <w:sz w:val="20"/>
              </w:rPr>
              <w:t> </w:t>
            </w:r>
            <w:r>
              <w:rPr>
                <w:sz w:val="20"/>
              </w:rPr>
              <w:t>de</w:t>
            </w:r>
            <w:r>
              <w:rPr>
                <w:spacing w:val="-11"/>
                <w:sz w:val="20"/>
              </w:rPr>
              <w:t> </w:t>
            </w:r>
            <w:r>
              <w:rPr>
                <w:sz w:val="20"/>
              </w:rPr>
              <w:t>Planejamento</w:t>
            </w:r>
            <w:r>
              <w:rPr>
                <w:spacing w:val="-11"/>
                <w:sz w:val="20"/>
              </w:rPr>
              <w:t> </w:t>
            </w:r>
            <w:r>
              <w:rPr>
                <w:sz w:val="20"/>
              </w:rPr>
              <w:t>e Desenvolvimento Urbano</w:t>
            </w:r>
          </w:p>
        </w:tc>
        <w:tc>
          <w:tcPr>
            <w:tcW w:w="1573" w:type="dxa"/>
          </w:tcPr>
          <w:p>
            <w:pPr>
              <w:pStyle w:val="TableParagraph"/>
              <w:spacing w:line="229" w:lineRule="exact"/>
              <w:ind w:left="112" w:right="1"/>
              <w:rPr>
                <w:sz w:val="20"/>
              </w:rPr>
            </w:pPr>
            <w:r>
              <w:rPr>
                <w:spacing w:val="-2"/>
                <w:sz w:val="20"/>
              </w:rPr>
              <w:t>Titular</w:t>
            </w:r>
          </w:p>
        </w:tc>
      </w:tr>
      <w:tr>
        <w:trPr>
          <w:trHeight w:val="460" w:hRule="atLeast"/>
        </w:trPr>
        <w:tc>
          <w:tcPr>
            <w:tcW w:w="4117" w:type="dxa"/>
          </w:tcPr>
          <w:p>
            <w:pPr>
              <w:pStyle w:val="TableParagraph"/>
              <w:spacing w:line="229" w:lineRule="exact"/>
              <w:ind w:left="116" w:right="4"/>
              <w:rPr>
                <w:sz w:val="20"/>
              </w:rPr>
            </w:pPr>
            <w:r>
              <w:rPr>
                <w:sz w:val="20"/>
              </w:rPr>
              <w:t>Itauã</w:t>
            </w:r>
            <w:r>
              <w:rPr>
                <w:spacing w:val="-8"/>
                <w:sz w:val="20"/>
              </w:rPr>
              <w:t> </w:t>
            </w:r>
            <w:r>
              <w:rPr>
                <w:sz w:val="20"/>
              </w:rPr>
              <w:t>Pedro</w:t>
            </w:r>
            <w:r>
              <w:rPr>
                <w:spacing w:val="-8"/>
                <w:sz w:val="20"/>
              </w:rPr>
              <w:t> </w:t>
            </w:r>
            <w:r>
              <w:rPr>
                <w:spacing w:val="-2"/>
                <w:sz w:val="20"/>
              </w:rPr>
              <w:t>Conceição</w:t>
            </w:r>
          </w:p>
        </w:tc>
        <w:tc>
          <w:tcPr>
            <w:tcW w:w="4098" w:type="dxa"/>
          </w:tcPr>
          <w:p>
            <w:pPr>
              <w:pStyle w:val="TableParagraph"/>
              <w:spacing w:line="230" w:lineRule="exact"/>
              <w:ind w:left="978" w:hanging="644"/>
              <w:jc w:val="left"/>
              <w:rPr>
                <w:sz w:val="20"/>
              </w:rPr>
            </w:pPr>
            <w:r>
              <w:rPr>
                <w:sz w:val="20"/>
              </w:rPr>
              <w:t>Secretaria</w:t>
            </w:r>
            <w:r>
              <w:rPr>
                <w:spacing w:val="-11"/>
                <w:sz w:val="20"/>
              </w:rPr>
              <w:t> </w:t>
            </w:r>
            <w:r>
              <w:rPr>
                <w:sz w:val="20"/>
              </w:rPr>
              <w:t>Municipal</w:t>
            </w:r>
            <w:r>
              <w:rPr>
                <w:spacing w:val="-11"/>
                <w:sz w:val="20"/>
              </w:rPr>
              <w:t> </w:t>
            </w:r>
            <w:r>
              <w:rPr>
                <w:sz w:val="20"/>
              </w:rPr>
              <w:t>de</w:t>
            </w:r>
            <w:r>
              <w:rPr>
                <w:spacing w:val="-11"/>
                <w:sz w:val="20"/>
              </w:rPr>
              <w:t> </w:t>
            </w:r>
            <w:r>
              <w:rPr>
                <w:sz w:val="20"/>
              </w:rPr>
              <w:t>Planejamento</w:t>
            </w:r>
            <w:r>
              <w:rPr>
                <w:spacing w:val="-11"/>
                <w:sz w:val="20"/>
              </w:rPr>
              <w:t> </w:t>
            </w:r>
            <w:r>
              <w:rPr>
                <w:sz w:val="20"/>
              </w:rPr>
              <w:t>e Desenvolvimento Urbano</w:t>
            </w:r>
          </w:p>
        </w:tc>
        <w:tc>
          <w:tcPr>
            <w:tcW w:w="1573" w:type="dxa"/>
          </w:tcPr>
          <w:p>
            <w:pPr>
              <w:pStyle w:val="TableParagraph"/>
              <w:spacing w:line="229" w:lineRule="exact"/>
              <w:ind w:left="112" w:right="2"/>
              <w:rPr>
                <w:sz w:val="20"/>
              </w:rPr>
            </w:pPr>
            <w:r>
              <w:rPr>
                <w:spacing w:val="-2"/>
                <w:sz w:val="20"/>
              </w:rPr>
              <w:t>Suplente</w:t>
            </w:r>
          </w:p>
        </w:tc>
      </w:tr>
      <w:tr>
        <w:trPr>
          <w:trHeight w:val="345" w:hRule="atLeast"/>
        </w:trPr>
        <w:tc>
          <w:tcPr>
            <w:tcW w:w="4117" w:type="dxa"/>
          </w:tcPr>
          <w:p>
            <w:pPr>
              <w:pStyle w:val="TableParagraph"/>
              <w:spacing w:line="229" w:lineRule="exact"/>
              <w:ind w:left="116" w:right="5"/>
              <w:rPr>
                <w:sz w:val="20"/>
              </w:rPr>
            </w:pPr>
            <w:r>
              <w:rPr>
                <w:sz w:val="20"/>
              </w:rPr>
              <w:t>Gisele</w:t>
            </w:r>
            <w:r>
              <w:rPr>
                <w:spacing w:val="-7"/>
                <w:sz w:val="20"/>
              </w:rPr>
              <w:t> </w:t>
            </w:r>
            <w:r>
              <w:rPr>
                <w:sz w:val="20"/>
              </w:rPr>
              <w:t>dos</w:t>
            </w:r>
            <w:r>
              <w:rPr>
                <w:spacing w:val="-8"/>
                <w:sz w:val="20"/>
              </w:rPr>
              <w:t> </w:t>
            </w:r>
            <w:r>
              <w:rPr>
                <w:sz w:val="20"/>
              </w:rPr>
              <w:t>Santos</w:t>
            </w:r>
            <w:r>
              <w:rPr>
                <w:spacing w:val="-8"/>
                <w:sz w:val="20"/>
              </w:rPr>
              <w:t> </w:t>
            </w:r>
            <w:r>
              <w:rPr>
                <w:sz w:val="20"/>
              </w:rPr>
              <w:t>Oliveira</w:t>
            </w:r>
            <w:r>
              <w:rPr>
                <w:spacing w:val="-6"/>
                <w:sz w:val="20"/>
              </w:rPr>
              <w:t> </w:t>
            </w:r>
            <w:r>
              <w:rPr>
                <w:spacing w:val="-2"/>
                <w:sz w:val="20"/>
              </w:rPr>
              <w:t>Pereira</w:t>
            </w:r>
          </w:p>
        </w:tc>
        <w:tc>
          <w:tcPr>
            <w:tcW w:w="4098" w:type="dxa"/>
          </w:tcPr>
          <w:p>
            <w:pPr>
              <w:pStyle w:val="TableParagraph"/>
              <w:spacing w:line="229" w:lineRule="exact"/>
              <w:ind w:left="112" w:right="3"/>
              <w:rPr>
                <w:sz w:val="20"/>
              </w:rPr>
            </w:pPr>
            <w:r>
              <w:rPr>
                <w:sz w:val="20"/>
              </w:rPr>
              <w:t>Secretaria</w:t>
            </w:r>
            <w:r>
              <w:rPr>
                <w:spacing w:val="-10"/>
                <w:sz w:val="20"/>
              </w:rPr>
              <w:t> </w:t>
            </w:r>
            <w:r>
              <w:rPr>
                <w:sz w:val="20"/>
              </w:rPr>
              <w:t>Municipal</w:t>
            </w:r>
            <w:r>
              <w:rPr>
                <w:spacing w:val="-9"/>
                <w:sz w:val="20"/>
              </w:rPr>
              <w:t> </w:t>
            </w:r>
            <w:r>
              <w:rPr>
                <w:sz w:val="20"/>
              </w:rPr>
              <w:t>de</w:t>
            </w:r>
            <w:r>
              <w:rPr>
                <w:spacing w:val="-9"/>
                <w:sz w:val="20"/>
              </w:rPr>
              <w:t> </w:t>
            </w:r>
            <w:r>
              <w:rPr>
                <w:sz w:val="20"/>
              </w:rPr>
              <w:t>Assuntos</w:t>
            </w:r>
            <w:r>
              <w:rPr>
                <w:spacing w:val="-9"/>
                <w:sz w:val="20"/>
              </w:rPr>
              <w:t> </w:t>
            </w:r>
            <w:r>
              <w:rPr>
                <w:spacing w:val="-2"/>
                <w:sz w:val="20"/>
              </w:rPr>
              <w:t>Jurídicos</w:t>
            </w:r>
          </w:p>
        </w:tc>
        <w:tc>
          <w:tcPr>
            <w:tcW w:w="1573" w:type="dxa"/>
          </w:tcPr>
          <w:p>
            <w:pPr>
              <w:pStyle w:val="TableParagraph"/>
              <w:spacing w:line="229" w:lineRule="exact"/>
              <w:ind w:left="112" w:right="1"/>
              <w:rPr>
                <w:sz w:val="20"/>
              </w:rPr>
            </w:pPr>
            <w:r>
              <w:rPr>
                <w:spacing w:val="-2"/>
                <w:sz w:val="20"/>
              </w:rPr>
              <w:t>Titular</w:t>
            </w:r>
          </w:p>
        </w:tc>
      </w:tr>
      <w:tr>
        <w:trPr>
          <w:trHeight w:val="345" w:hRule="atLeast"/>
        </w:trPr>
        <w:tc>
          <w:tcPr>
            <w:tcW w:w="4117" w:type="dxa"/>
          </w:tcPr>
          <w:p>
            <w:pPr>
              <w:pStyle w:val="TableParagraph"/>
              <w:spacing w:line="229" w:lineRule="exact"/>
              <w:ind w:left="116" w:right="4"/>
              <w:rPr>
                <w:sz w:val="20"/>
              </w:rPr>
            </w:pPr>
            <w:r>
              <w:rPr>
                <w:sz w:val="20"/>
              </w:rPr>
              <w:t>José</w:t>
            </w:r>
            <w:r>
              <w:rPr>
                <w:spacing w:val="-8"/>
                <w:sz w:val="20"/>
              </w:rPr>
              <w:t> </w:t>
            </w:r>
            <w:r>
              <w:rPr>
                <w:sz w:val="20"/>
              </w:rPr>
              <w:t>Maurício</w:t>
            </w:r>
            <w:r>
              <w:rPr>
                <w:spacing w:val="-7"/>
                <w:sz w:val="20"/>
              </w:rPr>
              <w:t> </w:t>
            </w:r>
            <w:r>
              <w:rPr>
                <w:spacing w:val="-2"/>
                <w:sz w:val="20"/>
              </w:rPr>
              <w:t>Conceição</w:t>
            </w:r>
          </w:p>
        </w:tc>
        <w:tc>
          <w:tcPr>
            <w:tcW w:w="4098" w:type="dxa"/>
          </w:tcPr>
          <w:p>
            <w:pPr>
              <w:pStyle w:val="TableParagraph"/>
              <w:spacing w:line="229" w:lineRule="exact"/>
              <w:ind w:left="112" w:right="3"/>
              <w:rPr>
                <w:sz w:val="20"/>
              </w:rPr>
            </w:pPr>
            <w:r>
              <w:rPr>
                <w:sz w:val="20"/>
              </w:rPr>
              <w:t>Secretaria</w:t>
            </w:r>
            <w:r>
              <w:rPr>
                <w:spacing w:val="-10"/>
                <w:sz w:val="20"/>
              </w:rPr>
              <w:t> </w:t>
            </w:r>
            <w:r>
              <w:rPr>
                <w:sz w:val="20"/>
              </w:rPr>
              <w:t>Municipal</w:t>
            </w:r>
            <w:r>
              <w:rPr>
                <w:spacing w:val="-9"/>
                <w:sz w:val="20"/>
              </w:rPr>
              <w:t> </w:t>
            </w:r>
            <w:r>
              <w:rPr>
                <w:sz w:val="20"/>
              </w:rPr>
              <w:t>de</w:t>
            </w:r>
            <w:r>
              <w:rPr>
                <w:spacing w:val="-9"/>
                <w:sz w:val="20"/>
              </w:rPr>
              <w:t> </w:t>
            </w:r>
            <w:r>
              <w:rPr>
                <w:sz w:val="20"/>
              </w:rPr>
              <w:t>Assuntos</w:t>
            </w:r>
            <w:r>
              <w:rPr>
                <w:spacing w:val="-9"/>
                <w:sz w:val="20"/>
              </w:rPr>
              <w:t> </w:t>
            </w:r>
            <w:r>
              <w:rPr>
                <w:spacing w:val="-2"/>
                <w:sz w:val="20"/>
              </w:rPr>
              <w:t>Jurídicos</w:t>
            </w:r>
          </w:p>
        </w:tc>
        <w:tc>
          <w:tcPr>
            <w:tcW w:w="1573" w:type="dxa"/>
          </w:tcPr>
          <w:p>
            <w:pPr>
              <w:pStyle w:val="TableParagraph"/>
              <w:spacing w:line="229" w:lineRule="exact"/>
              <w:ind w:left="112" w:right="2"/>
              <w:rPr>
                <w:sz w:val="20"/>
              </w:rPr>
            </w:pPr>
            <w:r>
              <w:rPr>
                <w:spacing w:val="-2"/>
                <w:sz w:val="20"/>
              </w:rPr>
              <w:t>Suplente</w:t>
            </w:r>
          </w:p>
        </w:tc>
      </w:tr>
    </w:tbl>
    <w:p>
      <w:pPr>
        <w:pStyle w:val="BodyText"/>
        <w:rPr>
          <w:sz w:val="20"/>
        </w:rPr>
      </w:pPr>
    </w:p>
    <w:p>
      <w:pPr>
        <w:pStyle w:val="BodyText"/>
        <w:spacing w:before="97"/>
        <w:rPr>
          <w:sz w:val="20"/>
        </w:rPr>
      </w:pPr>
    </w:p>
    <w:p>
      <w:pPr>
        <w:spacing w:before="1"/>
        <w:ind w:left="1557" w:right="1843" w:firstLine="0"/>
        <w:jc w:val="center"/>
        <w:rPr>
          <w:sz w:val="20"/>
        </w:rPr>
      </w:pPr>
      <w:r>
        <w:rPr>
          <w:rFonts w:ascii="Arial" w:hAnsi="Arial"/>
          <w:b/>
          <w:sz w:val="20"/>
        </w:rPr>
        <w:t>Quadro</w:t>
      </w:r>
      <w:r>
        <w:rPr>
          <w:rFonts w:ascii="Arial" w:hAnsi="Arial"/>
          <w:b/>
          <w:spacing w:val="-7"/>
          <w:sz w:val="20"/>
        </w:rPr>
        <w:t> </w:t>
      </w:r>
      <w:r>
        <w:rPr>
          <w:rFonts w:ascii="Arial" w:hAnsi="Arial"/>
          <w:b/>
          <w:sz w:val="20"/>
        </w:rPr>
        <w:t>2</w:t>
      </w:r>
      <w:r>
        <w:rPr>
          <w:rFonts w:ascii="Arial" w:hAnsi="Arial"/>
          <w:b/>
          <w:spacing w:val="-6"/>
          <w:sz w:val="20"/>
        </w:rPr>
        <w:t> </w:t>
      </w:r>
      <w:r>
        <w:rPr>
          <w:rFonts w:ascii="Arial" w:hAnsi="Arial"/>
          <w:b/>
          <w:sz w:val="20"/>
        </w:rPr>
        <w:t>–</w:t>
      </w:r>
      <w:r>
        <w:rPr>
          <w:rFonts w:ascii="Arial" w:hAnsi="Arial"/>
          <w:b/>
          <w:spacing w:val="-5"/>
          <w:sz w:val="20"/>
        </w:rPr>
        <w:t> </w:t>
      </w:r>
      <w:r>
        <w:rPr>
          <w:sz w:val="20"/>
        </w:rPr>
        <w:t>Conselheiros</w:t>
      </w:r>
      <w:r>
        <w:rPr>
          <w:spacing w:val="-5"/>
          <w:sz w:val="20"/>
        </w:rPr>
        <w:t> </w:t>
      </w:r>
      <w:r>
        <w:rPr>
          <w:sz w:val="20"/>
        </w:rPr>
        <w:t>não</w:t>
      </w:r>
      <w:r>
        <w:rPr>
          <w:spacing w:val="-6"/>
          <w:sz w:val="20"/>
        </w:rPr>
        <w:t> </w:t>
      </w:r>
      <w:r>
        <w:rPr>
          <w:spacing w:val="-2"/>
          <w:sz w:val="20"/>
        </w:rPr>
        <w:t>governamentais</w:t>
      </w:r>
    </w:p>
    <w:p>
      <w:pPr>
        <w:pStyle w:val="BodyText"/>
        <w:spacing w:after="1"/>
        <w:rPr>
          <w:sz w:val="10"/>
        </w:rPr>
      </w:pPr>
    </w:p>
    <w:tbl>
      <w:tblPr>
        <w:tblW w:w="0" w:type="auto"/>
        <w:jc w:val="left"/>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1"/>
        <w:gridCol w:w="4103"/>
        <w:gridCol w:w="1568"/>
      </w:tblGrid>
      <w:tr>
        <w:trPr>
          <w:trHeight w:val="345" w:hRule="atLeast"/>
        </w:trPr>
        <w:tc>
          <w:tcPr>
            <w:tcW w:w="4141" w:type="dxa"/>
          </w:tcPr>
          <w:p>
            <w:pPr>
              <w:pStyle w:val="TableParagraph"/>
              <w:spacing w:line="229" w:lineRule="exact"/>
              <w:ind w:left="113" w:right="1"/>
              <w:rPr>
                <w:rFonts w:ascii="Arial"/>
                <w:b/>
                <w:sz w:val="20"/>
              </w:rPr>
            </w:pPr>
            <w:r>
              <w:rPr>
                <w:rFonts w:ascii="Arial"/>
                <w:b/>
                <w:sz w:val="20"/>
              </w:rPr>
              <w:t>Nome</w:t>
            </w:r>
            <w:r>
              <w:rPr>
                <w:rFonts w:ascii="Arial"/>
                <w:b/>
                <w:spacing w:val="-7"/>
                <w:sz w:val="20"/>
              </w:rPr>
              <w:t> </w:t>
            </w:r>
            <w:r>
              <w:rPr>
                <w:rFonts w:ascii="Arial"/>
                <w:b/>
                <w:sz w:val="20"/>
              </w:rPr>
              <w:t>dos</w:t>
            </w:r>
            <w:r>
              <w:rPr>
                <w:rFonts w:ascii="Arial"/>
                <w:b/>
                <w:spacing w:val="-6"/>
                <w:sz w:val="20"/>
              </w:rPr>
              <w:t> </w:t>
            </w:r>
            <w:r>
              <w:rPr>
                <w:rFonts w:ascii="Arial"/>
                <w:b/>
                <w:spacing w:val="-2"/>
                <w:sz w:val="20"/>
              </w:rPr>
              <w:t>Conselheiros</w:t>
            </w:r>
          </w:p>
        </w:tc>
        <w:tc>
          <w:tcPr>
            <w:tcW w:w="4103" w:type="dxa"/>
          </w:tcPr>
          <w:p>
            <w:pPr>
              <w:pStyle w:val="TableParagraph"/>
              <w:spacing w:line="229" w:lineRule="exact"/>
              <w:ind w:left="110"/>
              <w:rPr>
                <w:rFonts w:ascii="Arial"/>
                <w:b/>
                <w:sz w:val="20"/>
              </w:rPr>
            </w:pPr>
            <w:r>
              <w:rPr>
                <w:rFonts w:ascii="Arial"/>
                <w:b/>
                <w:spacing w:val="-2"/>
                <w:sz w:val="20"/>
              </w:rPr>
              <w:t>Representatividade</w:t>
            </w:r>
          </w:p>
        </w:tc>
        <w:tc>
          <w:tcPr>
            <w:tcW w:w="1568" w:type="dxa"/>
          </w:tcPr>
          <w:p>
            <w:pPr>
              <w:pStyle w:val="TableParagraph"/>
              <w:spacing w:line="229" w:lineRule="exact"/>
              <w:ind w:left="111"/>
              <w:rPr>
                <w:rFonts w:ascii="Arial"/>
                <w:b/>
                <w:sz w:val="20"/>
              </w:rPr>
            </w:pPr>
            <w:r>
              <w:rPr>
                <w:rFonts w:ascii="Arial"/>
                <w:b/>
                <w:spacing w:val="-2"/>
                <w:sz w:val="20"/>
              </w:rPr>
              <w:t>Titularidade</w:t>
            </w:r>
          </w:p>
        </w:tc>
      </w:tr>
      <w:tr>
        <w:trPr>
          <w:trHeight w:val="340" w:hRule="atLeast"/>
        </w:trPr>
        <w:tc>
          <w:tcPr>
            <w:tcW w:w="4141" w:type="dxa"/>
          </w:tcPr>
          <w:p>
            <w:pPr>
              <w:pStyle w:val="TableParagraph"/>
              <w:spacing w:line="229" w:lineRule="exact"/>
              <w:ind w:left="113" w:right="4"/>
              <w:rPr>
                <w:sz w:val="20"/>
              </w:rPr>
            </w:pPr>
            <w:r>
              <w:rPr>
                <w:sz w:val="20"/>
              </w:rPr>
              <w:t>Adenilson</w:t>
            </w:r>
            <w:r>
              <w:rPr>
                <w:spacing w:val="-8"/>
                <w:sz w:val="20"/>
              </w:rPr>
              <w:t> </w:t>
            </w:r>
            <w:r>
              <w:rPr>
                <w:sz w:val="20"/>
              </w:rPr>
              <w:t>de</w:t>
            </w:r>
            <w:r>
              <w:rPr>
                <w:spacing w:val="-9"/>
                <w:sz w:val="20"/>
              </w:rPr>
              <w:t> </w:t>
            </w:r>
            <w:r>
              <w:rPr>
                <w:sz w:val="20"/>
              </w:rPr>
              <w:t>Jesus</w:t>
            </w:r>
            <w:r>
              <w:rPr>
                <w:spacing w:val="-7"/>
                <w:sz w:val="20"/>
              </w:rPr>
              <w:t> </w:t>
            </w:r>
            <w:r>
              <w:rPr>
                <w:spacing w:val="-2"/>
                <w:sz w:val="20"/>
              </w:rPr>
              <w:t>França</w:t>
            </w:r>
          </w:p>
        </w:tc>
        <w:tc>
          <w:tcPr>
            <w:tcW w:w="4103" w:type="dxa"/>
          </w:tcPr>
          <w:p>
            <w:pPr>
              <w:pStyle w:val="TableParagraph"/>
              <w:spacing w:line="229" w:lineRule="exact"/>
              <w:ind w:left="110"/>
              <w:rPr>
                <w:sz w:val="20"/>
              </w:rPr>
            </w:pPr>
            <w:r>
              <w:rPr>
                <w:sz w:val="20"/>
              </w:rPr>
              <w:t>Usuários</w:t>
            </w:r>
            <w:r>
              <w:rPr>
                <w:spacing w:val="-7"/>
                <w:sz w:val="20"/>
              </w:rPr>
              <w:t> </w:t>
            </w:r>
            <w:r>
              <w:rPr>
                <w:sz w:val="20"/>
              </w:rPr>
              <w:t>do</w:t>
            </w:r>
            <w:r>
              <w:rPr>
                <w:spacing w:val="-7"/>
                <w:sz w:val="20"/>
              </w:rPr>
              <w:t> </w:t>
            </w:r>
            <w:r>
              <w:rPr>
                <w:spacing w:val="-4"/>
                <w:sz w:val="20"/>
              </w:rPr>
              <w:t>SUAS</w:t>
            </w:r>
          </w:p>
        </w:tc>
        <w:tc>
          <w:tcPr>
            <w:tcW w:w="1568" w:type="dxa"/>
          </w:tcPr>
          <w:p>
            <w:pPr>
              <w:pStyle w:val="TableParagraph"/>
              <w:spacing w:line="229" w:lineRule="exact"/>
              <w:ind w:left="111"/>
              <w:rPr>
                <w:sz w:val="20"/>
              </w:rPr>
            </w:pPr>
            <w:r>
              <w:rPr>
                <w:spacing w:val="-2"/>
                <w:sz w:val="20"/>
              </w:rPr>
              <w:t>Titular</w:t>
            </w:r>
          </w:p>
        </w:tc>
      </w:tr>
      <w:tr>
        <w:trPr>
          <w:trHeight w:val="345" w:hRule="atLeast"/>
        </w:trPr>
        <w:tc>
          <w:tcPr>
            <w:tcW w:w="4141" w:type="dxa"/>
          </w:tcPr>
          <w:p>
            <w:pPr>
              <w:pStyle w:val="TableParagraph"/>
              <w:spacing w:line="229" w:lineRule="exact"/>
              <w:ind w:left="113" w:right="3"/>
              <w:rPr>
                <w:sz w:val="20"/>
              </w:rPr>
            </w:pPr>
            <w:r>
              <w:rPr>
                <w:sz w:val="20"/>
              </w:rPr>
              <w:t>Paola</w:t>
            </w:r>
            <w:r>
              <w:rPr>
                <w:spacing w:val="-8"/>
                <w:sz w:val="20"/>
              </w:rPr>
              <w:t> </w:t>
            </w:r>
            <w:r>
              <w:rPr>
                <w:sz w:val="20"/>
              </w:rPr>
              <w:t>Aparecida</w:t>
            </w:r>
            <w:r>
              <w:rPr>
                <w:spacing w:val="-10"/>
                <w:sz w:val="20"/>
              </w:rPr>
              <w:t> </w:t>
            </w:r>
            <w:r>
              <w:rPr>
                <w:spacing w:val="-2"/>
                <w:sz w:val="20"/>
              </w:rPr>
              <w:t>Siqueira</w:t>
            </w:r>
          </w:p>
        </w:tc>
        <w:tc>
          <w:tcPr>
            <w:tcW w:w="4103" w:type="dxa"/>
          </w:tcPr>
          <w:p>
            <w:pPr>
              <w:pStyle w:val="TableParagraph"/>
              <w:spacing w:line="229" w:lineRule="exact"/>
              <w:ind w:left="110"/>
              <w:rPr>
                <w:sz w:val="20"/>
              </w:rPr>
            </w:pPr>
            <w:r>
              <w:rPr>
                <w:sz w:val="20"/>
              </w:rPr>
              <w:t>Usuários</w:t>
            </w:r>
            <w:r>
              <w:rPr>
                <w:spacing w:val="-7"/>
                <w:sz w:val="20"/>
              </w:rPr>
              <w:t> </w:t>
            </w:r>
            <w:r>
              <w:rPr>
                <w:sz w:val="20"/>
              </w:rPr>
              <w:t>do</w:t>
            </w:r>
            <w:r>
              <w:rPr>
                <w:spacing w:val="-7"/>
                <w:sz w:val="20"/>
              </w:rPr>
              <w:t> </w:t>
            </w:r>
            <w:r>
              <w:rPr>
                <w:spacing w:val="-4"/>
                <w:sz w:val="20"/>
              </w:rPr>
              <w:t>SUAS</w:t>
            </w:r>
          </w:p>
        </w:tc>
        <w:tc>
          <w:tcPr>
            <w:tcW w:w="1568" w:type="dxa"/>
          </w:tcPr>
          <w:p>
            <w:pPr>
              <w:pStyle w:val="TableParagraph"/>
              <w:spacing w:line="229" w:lineRule="exact"/>
              <w:ind w:left="111" w:right="1"/>
              <w:rPr>
                <w:sz w:val="20"/>
              </w:rPr>
            </w:pPr>
            <w:r>
              <w:rPr>
                <w:spacing w:val="-2"/>
                <w:sz w:val="20"/>
              </w:rPr>
              <w:t>Suplente</w:t>
            </w:r>
          </w:p>
        </w:tc>
      </w:tr>
      <w:tr>
        <w:trPr>
          <w:trHeight w:val="345" w:hRule="atLeast"/>
        </w:trPr>
        <w:tc>
          <w:tcPr>
            <w:tcW w:w="4141" w:type="dxa"/>
          </w:tcPr>
          <w:p>
            <w:pPr>
              <w:pStyle w:val="TableParagraph"/>
              <w:spacing w:line="229" w:lineRule="exact"/>
              <w:ind w:left="113" w:right="3"/>
              <w:rPr>
                <w:sz w:val="20"/>
              </w:rPr>
            </w:pPr>
            <w:r>
              <w:rPr>
                <w:sz w:val="20"/>
              </w:rPr>
              <w:t>Eva</w:t>
            </w:r>
            <w:r>
              <w:rPr>
                <w:spacing w:val="-9"/>
                <w:sz w:val="20"/>
              </w:rPr>
              <w:t> </w:t>
            </w:r>
            <w:r>
              <w:rPr>
                <w:sz w:val="20"/>
              </w:rPr>
              <w:t>Aparecida</w:t>
            </w:r>
            <w:r>
              <w:rPr>
                <w:spacing w:val="-9"/>
                <w:sz w:val="20"/>
              </w:rPr>
              <w:t> </w:t>
            </w:r>
            <w:r>
              <w:rPr>
                <w:spacing w:val="-2"/>
                <w:sz w:val="20"/>
              </w:rPr>
              <w:t>Figueiredo</w:t>
            </w:r>
          </w:p>
        </w:tc>
        <w:tc>
          <w:tcPr>
            <w:tcW w:w="4103" w:type="dxa"/>
          </w:tcPr>
          <w:p>
            <w:pPr>
              <w:pStyle w:val="TableParagraph"/>
              <w:spacing w:line="229" w:lineRule="exact"/>
              <w:ind w:left="110"/>
              <w:rPr>
                <w:sz w:val="20"/>
              </w:rPr>
            </w:pPr>
            <w:r>
              <w:rPr>
                <w:sz w:val="20"/>
              </w:rPr>
              <w:t>Usuários</w:t>
            </w:r>
            <w:r>
              <w:rPr>
                <w:spacing w:val="-7"/>
                <w:sz w:val="20"/>
              </w:rPr>
              <w:t> </w:t>
            </w:r>
            <w:r>
              <w:rPr>
                <w:sz w:val="20"/>
              </w:rPr>
              <w:t>do</w:t>
            </w:r>
            <w:r>
              <w:rPr>
                <w:spacing w:val="-7"/>
                <w:sz w:val="20"/>
              </w:rPr>
              <w:t> </w:t>
            </w:r>
            <w:r>
              <w:rPr>
                <w:spacing w:val="-4"/>
                <w:sz w:val="20"/>
              </w:rPr>
              <w:t>SUAS</w:t>
            </w:r>
          </w:p>
        </w:tc>
        <w:tc>
          <w:tcPr>
            <w:tcW w:w="1568" w:type="dxa"/>
          </w:tcPr>
          <w:p>
            <w:pPr>
              <w:pStyle w:val="TableParagraph"/>
              <w:spacing w:line="229" w:lineRule="exact"/>
              <w:ind w:left="111"/>
              <w:rPr>
                <w:sz w:val="20"/>
              </w:rPr>
            </w:pPr>
            <w:r>
              <w:rPr>
                <w:spacing w:val="-2"/>
                <w:sz w:val="20"/>
              </w:rPr>
              <w:t>Titular</w:t>
            </w:r>
          </w:p>
        </w:tc>
      </w:tr>
      <w:tr>
        <w:trPr>
          <w:trHeight w:val="345" w:hRule="atLeast"/>
        </w:trPr>
        <w:tc>
          <w:tcPr>
            <w:tcW w:w="4141" w:type="dxa"/>
          </w:tcPr>
          <w:p>
            <w:pPr>
              <w:pStyle w:val="TableParagraph"/>
              <w:spacing w:line="229" w:lineRule="exact"/>
              <w:ind w:left="113" w:right="3"/>
              <w:rPr>
                <w:sz w:val="20"/>
              </w:rPr>
            </w:pPr>
            <w:r>
              <w:rPr>
                <w:sz w:val="20"/>
              </w:rPr>
              <w:t>Fabiana</w:t>
            </w:r>
            <w:r>
              <w:rPr>
                <w:spacing w:val="-8"/>
                <w:sz w:val="20"/>
              </w:rPr>
              <w:t> </w:t>
            </w:r>
            <w:r>
              <w:rPr>
                <w:sz w:val="20"/>
              </w:rPr>
              <w:t>de</w:t>
            </w:r>
            <w:r>
              <w:rPr>
                <w:spacing w:val="-9"/>
                <w:sz w:val="20"/>
              </w:rPr>
              <w:t> </w:t>
            </w:r>
            <w:r>
              <w:rPr>
                <w:spacing w:val="-2"/>
                <w:sz w:val="20"/>
              </w:rPr>
              <w:t>Oliveira</w:t>
            </w:r>
          </w:p>
        </w:tc>
        <w:tc>
          <w:tcPr>
            <w:tcW w:w="4103" w:type="dxa"/>
          </w:tcPr>
          <w:p>
            <w:pPr>
              <w:pStyle w:val="TableParagraph"/>
              <w:spacing w:line="229" w:lineRule="exact"/>
              <w:ind w:left="110"/>
              <w:rPr>
                <w:sz w:val="20"/>
              </w:rPr>
            </w:pPr>
            <w:r>
              <w:rPr>
                <w:sz w:val="20"/>
              </w:rPr>
              <w:t>Usuários</w:t>
            </w:r>
            <w:r>
              <w:rPr>
                <w:spacing w:val="-7"/>
                <w:sz w:val="20"/>
              </w:rPr>
              <w:t> </w:t>
            </w:r>
            <w:r>
              <w:rPr>
                <w:sz w:val="20"/>
              </w:rPr>
              <w:t>do</w:t>
            </w:r>
            <w:r>
              <w:rPr>
                <w:spacing w:val="-7"/>
                <w:sz w:val="20"/>
              </w:rPr>
              <w:t> </w:t>
            </w:r>
            <w:r>
              <w:rPr>
                <w:spacing w:val="-4"/>
                <w:sz w:val="20"/>
              </w:rPr>
              <w:t>SUAS</w:t>
            </w:r>
          </w:p>
        </w:tc>
        <w:tc>
          <w:tcPr>
            <w:tcW w:w="1568" w:type="dxa"/>
          </w:tcPr>
          <w:p>
            <w:pPr>
              <w:pStyle w:val="TableParagraph"/>
              <w:spacing w:line="211" w:lineRule="exact" w:before="114"/>
              <w:ind w:left="111" w:right="1"/>
              <w:rPr>
                <w:sz w:val="20"/>
              </w:rPr>
            </w:pPr>
            <w:r>
              <w:rPr>
                <w:spacing w:val="-2"/>
                <w:sz w:val="20"/>
              </w:rPr>
              <w:t>Suplente</w:t>
            </w:r>
          </w:p>
        </w:tc>
      </w:tr>
      <w:tr>
        <w:trPr>
          <w:trHeight w:val="345" w:hRule="atLeast"/>
        </w:trPr>
        <w:tc>
          <w:tcPr>
            <w:tcW w:w="4141" w:type="dxa"/>
          </w:tcPr>
          <w:p>
            <w:pPr>
              <w:pStyle w:val="TableParagraph"/>
              <w:spacing w:line="229" w:lineRule="exact"/>
              <w:ind w:left="113" w:right="1"/>
              <w:rPr>
                <w:sz w:val="20"/>
              </w:rPr>
            </w:pPr>
            <w:r>
              <w:rPr>
                <w:sz w:val="20"/>
              </w:rPr>
              <w:t>Andreia</w:t>
            </w:r>
            <w:r>
              <w:rPr>
                <w:spacing w:val="-7"/>
                <w:sz w:val="20"/>
              </w:rPr>
              <w:t> </w:t>
            </w:r>
            <w:r>
              <w:rPr>
                <w:sz w:val="20"/>
              </w:rPr>
              <w:t>Cristina</w:t>
            </w:r>
            <w:r>
              <w:rPr>
                <w:spacing w:val="-9"/>
                <w:sz w:val="20"/>
              </w:rPr>
              <w:t> </w:t>
            </w:r>
            <w:r>
              <w:rPr>
                <w:sz w:val="20"/>
              </w:rPr>
              <w:t>de</w:t>
            </w:r>
            <w:r>
              <w:rPr>
                <w:spacing w:val="-8"/>
                <w:sz w:val="20"/>
              </w:rPr>
              <w:t> </w:t>
            </w:r>
            <w:r>
              <w:rPr>
                <w:spacing w:val="-4"/>
                <w:sz w:val="20"/>
              </w:rPr>
              <w:t>Souza</w:t>
            </w:r>
          </w:p>
        </w:tc>
        <w:tc>
          <w:tcPr>
            <w:tcW w:w="4103" w:type="dxa"/>
          </w:tcPr>
          <w:p>
            <w:pPr>
              <w:pStyle w:val="TableParagraph"/>
              <w:spacing w:line="229" w:lineRule="exact"/>
              <w:ind w:left="110"/>
              <w:rPr>
                <w:sz w:val="20"/>
              </w:rPr>
            </w:pPr>
            <w:r>
              <w:rPr>
                <w:sz w:val="20"/>
              </w:rPr>
              <w:t>Trabalhadores</w:t>
            </w:r>
            <w:r>
              <w:rPr>
                <w:spacing w:val="-10"/>
                <w:sz w:val="20"/>
              </w:rPr>
              <w:t> </w:t>
            </w:r>
            <w:r>
              <w:rPr>
                <w:sz w:val="20"/>
              </w:rPr>
              <w:t>do</w:t>
            </w:r>
            <w:r>
              <w:rPr>
                <w:spacing w:val="-10"/>
                <w:sz w:val="20"/>
              </w:rPr>
              <w:t> </w:t>
            </w:r>
            <w:r>
              <w:rPr>
                <w:spacing w:val="-4"/>
                <w:sz w:val="20"/>
              </w:rPr>
              <w:t>SUAS</w:t>
            </w:r>
          </w:p>
        </w:tc>
        <w:tc>
          <w:tcPr>
            <w:tcW w:w="1568" w:type="dxa"/>
          </w:tcPr>
          <w:p>
            <w:pPr>
              <w:pStyle w:val="TableParagraph"/>
              <w:spacing w:line="229" w:lineRule="exact"/>
              <w:ind w:left="111"/>
              <w:rPr>
                <w:sz w:val="20"/>
              </w:rPr>
            </w:pPr>
            <w:r>
              <w:rPr>
                <w:spacing w:val="-2"/>
                <w:sz w:val="20"/>
              </w:rPr>
              <w:t>Titular</w:t>
            </w:r>
          </w:p>
        </w:tc>
      </w:tr>
      <w:tr>
        <w:trPr>
          <w:trHeight w:val="345" w:hRule="atLeast"/>
        </w:trPr>
        <w:tc>
          <w:tcPr>
            <w:tcW w:w="4141" w:type="dxa"/>
          </w:tcPr>
          <w:p>
            <w:pPr>
              <w:pStyle w:val="TableParagraph"/>
              <w:spacing w:line="229" w:lineRule="exact"/>
              <w:ind w:left="113" w:right="2"/>
              <w:rPr>
                <w:sz w:val="20"/>
              </w:rPr>
            </w:pPr>
            <w:r>
              <w:rPr>
                <w:sz w:val="20"/>
              </w:rPr>
              <w:t>Danilo</w:t>
            </w:r>
            <w:r>
              <w:rPr>
                <w:spacing w:val="-10"/>
                <w:sz w:val="20"/>
              </w:rPr>
              <w:t> </w:t>
            </w:r>
            <w:r>
              <w:rPr>
                <w:sz w:val="20"/>
              </w:rPr>
              <w:t>Silva</w:t>
            </w:r>
            <w:r>
              <w:rPr>
                <w:spacing w:val="-7"/>
                <w:sz w:val="20"/>
              </w:rPr>
              <w:t> </w:t>
            </w:r>
            <w:r>
              <w:rPr>
                <w:spacing w:val="-2"/>
                <w:sz w:val="20"/>
              </w:rPr>
              <w:t>Alberti</w:t>
            </w:r>
          </w:p>
        </w:tc>
        <w:tc>
          <w:tcPr>
            <w:tcW w:w="4103" w:type="dxa"/>
          </w:tcPr>
          <w:p>
            <w:pPr>
              <w:pStyle w:val="TableParagraph"/>
              <w:spacing w:line="229" w:lineRule="exact"/>
              <w:ind w:left="110"/>
              <w:rPr>
                <w:sz w:val="20"/>
              </w:rPr>
            </w:pPr>
            <w:r>
              <w:rPr>
                <w:sz w:val="20"/>
              </w:rPr>
              <w:t>Trabalhadores</w:t>
            </w:r>
            <w:r>
              <w:rPr>
                <w:spacing w:val="-10"/>
                <w:sz w:val="20"/>
              </w:rPr>
              <w:t> </w:t>
            </w:r>
            <w:r>
              <w:rPr>
                <w:sz w:val="20"/>
              </w:rPr>
              <w:t>do</w:t>
            </w:r>
            <w:r>
              <w:rPr>
                <w:spacing w:val="-10"/>
                <w:sz w:val="20"/>
              </w:rPr>
              <w:t> </w:t>
            </w:r>
            <w:r>
              <w:rPr>
                <w:spacing w:val="-4"/>
                <w:sz w:val="20"/>
              </w:rPr>
              <w:t>SUAS</w:t>
            </w:r>
          </w:p>
        </w:tc>
        <w:tc>
          <w:tcPr>
            <w:tcW w:w="1568" w:type="dxa"/>
          </w:tcPr>
          <w:p>
            <w:pPr>
              <w:pStyle w:val="TableParagraph"/>
              <w:spacing w:line="229" w:lineRule="exact"/>
              <w:ind w:left="111" w:right="1"/>
              <w:rPr>
                <w:sz w:val="20"/>
              </w:rPr>
            </w:pPr>
            <w:r>
              <w:rPr>
                <w:spacing w:val="-2"/>
                <w:sz w:val="20"/>
              </w:rPr>
              <w:t>Suplente</w:t>
            </w:r>
          </w:p>
        </w:tc>
      </w:tr>
      <w:tr>
        <w:trPr>
          <w:trHeight w:val="367" w:hRule="atLeast"/>
        </w:trPr>
        <w:tc>
          <w:tcPr>
            <w:tcW w:w="4141" w:type="dxa"/>
          </w:tcPr>
          <w:p>
            <w:pPr>
              <w:pStyle w:val="TableParagraph"/>
              <w:spacing w:line="229" w:lineRule="exact"/>
              <w:ind w:left="113" w:right="1"/>
              <w:rPr>
                <w:sz w:val="20"/>
              </w:rPr>
            </w:pPr>
            <w:r>
              <w:rPr>
                <w:sz w:val="20"/>
              </w:rPr>
              <w:t>Luciana</w:t>
            </w:r>
            <w:r>
              <w:rPr>
                <w:spacing w:val="-7"/>
                <w:sz w:val="20"/>
              </w:rPr>
              <w:t> </w:t>
            </w:r>
            <w:r>
              <w:rPr>
                <w:sz w:val="20"/>
              </w:rPr>
              <w:t>Alonso</w:t>
            </w:r>
            <w:r>
              <w:rPr>
                <w:spacing w:val="-6"/>
                <w:sz w:val="20"/>
              </w:rPr>
              <w:t> </w:t>
            </w:r>
            <w:r>
              <w:rPr>
                <w:sz w:val="20"/>
              </w:rPr>
              <w:t>Rosa</w:t>
            </w:r>
            <w:r>
              <w:rPr>
                <w:spacing w:val="-7"/>
                <w:sz w:val="20"/>
              </w:rPr>
              <w:t> </w:t>
            </w:r>
            <w:r>
              <w:rPr>
                <w:sz w:val="20"/>
              </w:rPr>
              <w:t>da</w:t>
            </w:r>
            <w:r>
              <w:rPr>
                <w:spacing w:val="-6"/>
                <w:sz w:val="20"/>
              </w:rPr>
              <w:t> </w:t>
            </w:r>
            <w:r>
              <w:rPr>
                <w:spacing w:val="-2"/>
                <w:sz w:val="20"/>
              </w:rPr>
              <w:t>Silva</w:t>
            </w:r>
          </w:p>
        </w:tc>
        <w:tc>
          <w:tcPr>
            <w:tcW w:w="4103" w:type="dxa"/>
          </w:tcPr>
          <w:p>
            <w:pPr>
              <w:pStyle w:val="TableParagraph"/>
              <w:spacing w:line="229" w:lineRule="exact"/>
              <w:ind w:left="110"/>
              <w:rPr>
                <w:sz w:val="20"/>
              </w:rPr>
            </w:pPr>
            <w:r>
              <w:rPr>
                <w:sz w:val="20"/>
              </w:rPr>
              <w:t>Trabalhadores</w:t>
            </w:r>
            <w:r>
              <w:rPr>
                <w:spacing w:val="-10"/>
                <w:sz w:val="20"/>
              </w:rPr>
              <w:t> </w:t>
            </w:r>
            <w:r>
              <w:rPr>
                <w:sz w:val="20"/>
              </w:rPr>
              <w:t>do</w:t>
            </w:r>
            <w:r>
              <w:rPr>
                <w:spacing w:val="-10"/>
                <w:sz w:val="20"/>
              </w:rPr>
              <w:t> </w:t>
            </w:r>
            <w:r>
              <w:rPr>
                <w:spacing w:val="-4"/>
                <w:sz w:val="20"/>
              </w:rPr>
              <w:t>SUAS</w:t>
            </w:r>
          </w:p>
        </w:tc>
        <w:tc>
          <w:tcPr>
            <w:tcW w:w="1568" w:type="dxa"/>
          </w:tcPr>
          <w:p>
            <w:pPr>
              <w:pStyle w:val="TableParagraph"/>
              <w:spacing w:before="114"/>
              <w:ind w:left="111"/>
              <w:rPr>
                <w:sz w:val="20"/>
              </w:rPr>
            </w:pPr>
            <w:r>
              <w:rPr>
                <w:spacing w:val="-2"/>
                <w:sz w:val="20"/>
              </w:rPr>
              <w:t>Titular</w:t>
            </w:r>
          </w:p>
        </w:tc>
      </w:tr>
      <w:tr>
        <w:trPr>
          <w:trHeight w:val="345" w:hRule="atLeast"/>
        </w:trPr>
        <w:tc>
          <w:tcPr>
            <w:tcW w:w="4141" w:type="dxa"/>
          </w:tcPr>
          <w:p>
            <w:pPr>
              <w:pStyle w:val="TableParagraph"/>
              <w:spacing w:line="229" w:lineRule="exact"/>
              <w:ind w:left="113" w:right="4"/>
              <w:rPr>
                <w:sz w:val="20"/>
              </w:rPr>
            </w:pPr>
            <w:r>
              <w:rPr>
                <w:sz w:val="20"/>
              </w:rPr>
              <w:t>Alessandra</w:t>
            </w:r>
            <w:r>
              <w:rPr>
                <w:spacing w:val="-8"/>
                <w:sz w:val="20"/>
              </w:rPr>
              <w:t> </w:t>
            </w:r>
            <w:r>
              <w:rPr>
                <w:sz w:val="20"/>
              </w:rPr>
              <w:t>Almeida</w:t>
            </w:r>
            <w:r>
              <w:rPr>
                <w:spacing w:val="-9"/>
                <w:sz w:val="20"/>
              </w:rPr>
              <w:t> </w:t>
            </w:r>
            <w:r>
              <w:rPr>
                <w:sz w:val="20"/>
              </w:rPr>
              <w:t>da</w:t>
            </w:r>
            <w:r>
              <w:rPr>
                <w:spacing w:val="-9"/>
                <w:sz w:val="20"/>
              </w:rPr>
              <w:t> </w:t>
            </w:r>
            <w:r>
              <w:rPr>
                <w:spacing w:val="-2"/>
                <w:sz w:val="20"/>
              </w:rPr>
              <w:t>Silveira</w:t>
            </w:r>
          </w:p>
        </w:tc>
        <w:tc>
          <w:tcPr>
            <w:tcW w:w="4103" w:type="dxa"/>
          </w:tcPr>
          <w:p>
            <w:pPr>
              <w:pStyle w:val="TableParagraph"/>
              <w:spacing w:line="229" w:lineRule="exact"/>
              <w:ind w:left="110"/>
              <w:rPr>
                <w:sz w:val="20"/>
              </w:rPr>
            </w:pPr>
            <w:r>
              <w:rPr>
                <w:sz w:val="20"/>
              </w:rPr>
              <w:t>Trabalhadores</w:t>
            </w:r>
            <w:r>
              <w:rPr>
                <w:spacing w:val="-10"/>
                <w:sz w:val="20"/>
              </w:rPr>
              <w:t> </w:t>
            </w:r>
            <w:r>
              <w:rPr>
                <w:sz w:val="20"/>
              </w:rPr>
              <w:t>do</w:t>
            </w:r>
            <w:r>
              <w:rPr>
                <w:spacing w:val="-10"/>
                <w:sz w:val="20"/>
              </w:rPr>
              <w:t> </w:t>
            </w:r>
            <w:r>
              <w:rPr>
                <w:spacing w:val="-4"/>
                <w:sz w:val="20"/>
              </w:rPr>
              <w:t>SUAS</w:t>
            </w:r>
          </w:p>
        </w:tc>
        <w:tc>
          <w:tcPr>
            <w:tcW w:w="1568" w:type="dxa"/>
          </w:tcPr>
          <w:p>
            <w:pPr>
              <w:pStyle w:val="TableParagraph"/>
              <w:spacing w:line="211" w:lineRule="exact" w:before="114"/>
              <w:ind w:left="111" w:right="106"/>
              <w:rPr>
                <w:sz w:val="20"/>
              </w:rPr>
            </w:pPr>
            <w:r>
              <w:rPr>
                <w:spacing w:val="-2"/>
                <w:sz w:val="20"/>
              </w:rPr>
              <w:t>Suplente</w:t>
            </w:r>
          </w:p>
        </w:tc>
      </w:tr>
      <w:tr>
        <w:trPr>
          <w:trHeight w:val="460" w:hRule="atLeast"/>
        </w:trPr>
        <w:tc>
          <w:tcPr>
            <w:tcW w:w="4141" w:type="dxa"/>
          </w:tcPr>
          <w:p>
            <w:pPr>
              <w:pStyle w:val="TableParagraph"/>
              <w:spacing w:line="229" w:lineRule="exact"/>
              <w:ind w:left="113" w:right="3"/>
              <w:rPr>
                <w:sz w:val="20"/>
              </w:rPr>
            </w:pPr>
            <w:r>
              <w:rPr>
                <w:sz w:val="20"/>
              </w:rPr>
              <w:t>Jony</w:t>
            </w:r>
            <w:r>
              <w:rPr>
                <w:spacing w:val="-6"/>
                <w:sz w:val="20"/>
              </w:rPr>
              <w:t> </w:t>
            </w:r>
            <w:r>
              <w:rPr>
                <w:sz w:val="20"/>
              </w:rPr>
              <w:t>Cesar</w:t>
            </w:r>
            <w:r>
              <w:rPr>
                <w:spacing w:val="-6"/>
                <w:sz w:val="20"/>
              </w:rPr>
              <w:t> </w:t>
            </w:r>
            <w:r>
              <w:rPr>
                <w:sz w:val="20"/>
              </w:rPr>
              <w:t>de</w:t>
            </w:r>
            <w:r>
              <w:rPr>
                <w:spacing w:val="-4"/>
                <w:sz w:val="20"/>
              </w:rPr>
              <w:t> </w:t>
            </w:r>
            <w:r>
              <w:rPr>
                <w:sz w:val="20"/>
              </w:rPr>
              <w:t>Lima</w:t>
            </w:r>
            <w:r>
              <w:rPr>
                <w:spacing w:val="-6"/>
                <w:sz w:val="20"/>
              </w:rPr>
              <w:t> </w:t>
            </w:r>
            <w:r>
              <w:rPr>
                <w:spacing w:val="-2"/>
                <w:sz w:val="20"/>
              </w:rPr>
              <w:t>Curcio</w:t>
            </w:r>
          </w:p>
        </w:tc>
        <w:tc>
          <w:tcPr>
            <w:tcW w:w="4103" w:type="dxa"/>
          </w:tcPr>
          <w:p>
            <w:pPr>
              <w:pStyle w:val="TableParagraph"/>
              <w:spacing w:line="230" w:lineRule="exact"/>
              <w:ind w:left="1036" w:hanging="512"/>
              <w:jc w:val="left"/>
              <w:rPr>
                <w:sz w:val="20"/>
              </w:rPr>
            </w:pPr>
            <w:r>
              <w:rPr>
                <w:sz w:val="20"/>
              </w:rPr>
              <w:t>Representantes</w:t>
            </w:r>
            <w:r>
              <w:rPr>
                <w:spacing w:val="-13"/>
                <w:sz w:val="20"/>
              </w:rPr>
              <w:t> </w:t>
            </w:r>
            <w:r>
              <w:rPr>
                <w:sz w:val="20"/>
              </w:rPr>
              <w:t>de</w:t>
            </w:r>
            <w:r>
              <w:rPr>
                <w:spacing w:val="-14"/>
                <w:sz w:val="20"/>
              </w:rPr>
              <w:t> </w:t>
            </w:r>
            <w:r>
              <w:rPr>
                <w:sz w:val="20"/>
              </w:rPr>
              <w:t>Organização</w:t>
            </w:r>
            <w:r>
              <w:rPr>
                <w:spacing w:val="-14"/>
                <w:sz w:val="20"/>
              </w:rPr>
              <w:t> </w:t>
            </w:r>
            <w:r>
              <w:rPr>
                <w:sz w:val="20"/>
              </w:rPr>
              <w:t>da Sociedade Civil – APAE</w:t>
            </w:r>
          </w:p>
        </w:tc>
        <w:tc>
          <w:tcPr>
            <w:tcW w:w="1568" w:type="dxa"/>
          </w:tcPr>
          <w:p>
            <w:pPr>
              <w:pStyle w:val="TableParagraph"/>
              <w:spacing w:line="229" w:lineRule="exact"/>
              <w:ind w:left="111"/>
              <w:rPr>
                <w:sz w:val="20"/>
              </w:rPr>
            </w:pPr>
            <w:r>
              <w:rPr>
                <w:spacing w:val="-2"/>
                <w:sz w:val="20"/>
              </w:rPr>
              <w:t>Titular</w:t>
            </w:r>
          </w:p>
        </w:tc>
      </w:tr>
      <w:tr>
        <w:trPr>
          <w:trHeight w:val="460" w:hRule="atLeast"/>
        </w:trPr>
        <w:tc>
          <w:tcPr>
            <w:tcW w:w="4141" w:type="dxa"/>
          </w:tcPr>
          <w:p>
            <w:pPr>
              <w:pStyle w:val="TableParagraph"/>
              <w:spacing w:line="229" w:lineRule="exact"/>
              <w:ind w:left="113" w:right="4"/>
              <w:rPr>
                <w:sz w:val="20"/>
              </w:rPr>
            </w:pPr>
            <w:r>
              <w:rPr>
                <w:sz w:val="20"/>
              </w:rPr>
              <w:t>Talita</w:t>
            </w:r>
            <w:r>
              <w:rPr>
                <w:spacing w:val="-11"/>
                <w:sz w:val="20"/>
              </w:rPr>
              <w:t> </w:t>
            </w:r>
            <w:r>
              <w:rPr>
                <w:sz w:val="20"/>
              </w:rPr>
              <w:t>Magalhães</w:t>
            </w:r>
            <w:r>
              <w:rPr>
                <w:spacing w:val="-9"/>
                <w:sz w:val="20"/>
              </w:rPr>
              <w:t> </w:t>
            </w:r>
            <w:r>
              <w:rPr>
                <w:sz w:val="20"/>
              </w:rPr>
              <w:t>Garcia</w:t>
            </w:r>
            <w:r>
              <w:rPr>
                <w:spacing w:val="-8"/>
                <w:sz w:val="20"/>
              </w:rPr>
              <w:t> </w:t>
            </w:r>
            <w:r>
              <w:rPr>
                <w:spacing w:val="-2"/>
                <w:sz w:val="20"/>
              </w:rPr>
              <w:t>Coelho</w:t>
            </w:r>
          </w:p>
        </w:tc>
        <w:tc>
          <w:tcPr>
            <w:tcW w:w="4103" w:type="dxa"/>
          </w:tcPr>
          <w:p>
            <w:pPr>
              <w:pStyle w:val="TableParagraph"/>
              <w:spacing w:line="230" w:lineRule="exact"/>
              <w:ind w:left="285" w:firstLine="240"/>
              <w:jc w:val="left"/>
              <w:rPr>
                <w:sz w:val="20"/>
              </w:rPr>
            </w:pPr>
            <w:r>
              <w:rPr>
                <w:sz w:val="20"/>
              </w:rPr>
              <w:t>Representantes de Organização da Sociedade</w:t>
            </w:r>
            <w:r>
              <w:rPr>
                <w:spacing w:val="-10"/>
                <w:sz w:val="20"/>
              </w:rPr>
              <w:t> </w:t>
            </w:r>
            <w:r>
              <w:rPr>
                <w:sz w:val="20"/>
              </w:rPr>
              <w:t>Civil</w:t>
            </w:r>
            <w:r>
              <w:rPr>
                <w:spacing w:val="-7"/>
                <w:sz w:val="20"/>
              </w:rPr>
              <w:t> </w:t>
            </w:r>
            <w:r>
              <w:rPr>
                <w:sz w:val="20"/>
              </w:rPr>
              <w:t>–</w:t>
            </w:r>
            <w:r>
              <w:rPr>
                <w:spacing w:val="-9"/>
                <w:sz w:val="20"/>
              </w:rPr>
              <w:t> </w:t>
            </w:r>
            <w:r>
              <w:rPr>
                <w:sz w:val="20"/>
              </w:rPr>
              <w:t>Instituto</w:t>
            </w:r>
            <w:r>
              <w:rPr>
                <w:spacing w:val="-8"/>
                <w:sz w:val="20"/>
              </w:rPr>
              <w:t> </w:t>
            </w:r>
            <w:r>
              <w:rPr>
                <w:sz w:val="20"/>
              </w:rPr>
              <w:t>Enéas</w:t>
            </w:r>
            <w:r>
              <w:rPr>
                <w:spacing w:val="-9"/>
                <w:sz w:val="20"/>
              </w:rPr>
              <w:t> </w:t>
            </w:r>
            <w:r>
              <w:rPr>
                <w:sz w:val="20"/>
              </w:rPr>
              <w:t>Tognini</w:t>
            </w:r>
          </w:p>
        </w:tc>
        <w:tc>
          <w:tcPr>
            <w:tcW w:w="1568" w:type="dxa"/>
          </w:tcPr>
          <w:p>
            <w:pPr>
              <w:pStyle w:val="TableParagraph"/>
              <w:spacing w:line="229" w:lineRule="exact"/>
              <w:ind w:left="111" w:right="1"/>
              <w:rPr>
                <w:sz w:val="20"/>
              </w:rPr>
            </w:pPr>
            <w:r>
              <w:rPr>
                <w:spacing w:val="-2"/>
                <w:sz w:val="20"/>
              </w:rPr>
              <w:t>Suplente</w:t>
            </w:r>
          </w:p>
        </w:tc>
      </w:tr>
      <w:tr>
        <w:trPr>
          <w:trHeight w:val="460" w:hRule="atLeast"/>
        </w:trPr>
        <w:tc>
          <w:tcPr>
            <w:tcW w:w="4141" w:type="dxa"/>
          </w:tcPr>
          <w:p>
            <w:pPr>
              <w:pStyle w:val="TableParagraph"/>
              <w:spacing w:line="229" w:lineRule="exact"/>
              <w:ind w:left="113" w:right="5"/>
              <w:rPr>
                <w:sz w:val="20"/>
              </w:rPr>
            </w:pPr>
            <w:r>
              <w:rPr>
                <w:sz w:val="20"/>
              </w:rPr>
              <w:t>Eriel</w:t>
            </w:r>
            <w:r>
              <w:rPr>
                <w:spacing w:val="-9"/>
                <w:sz w:val="20"/>
              </w:rPr>
              <w:t> </w:t>
            </w:r>
            <w:r>
              <w:rPr>
                <w:sz w:val="20"/>
              </w:rPr>
              <w:t>Fernando</w:t>
            </w:r>
            <w:r>
              <w:rPr>
                <w:spacing w:val="-7"/>
                <w:sz w:val="20"/>
              </w:rPr>
              <w:t> </w:t>
            </w:r>
            <w:r>
              <w:rPr>
                <w:sz w:val="20"/>
              </w:rPr>
              <w:t>dos</w:t>
            </w:r>
            <w:r>
              <w:rPr>
                <w:spacing w:val="-4"/>
                <w:sz w:val="20"/>
              </w:rPr>
              <w:t> </w:t>
            </w:r>
            <w:r>
              <w:rPr>
                <w:spacing w:val="-2"/>
                <w:sz w:val="20"/>
              </w:rPr>
              <w:t>Santos</w:t>
            </w:r>
          </w:p>
        </w:tc>
        <w:tc>
          <w:tcPr>
            <w:tcW w:w="4103" w:type="dxa"/>
          </w:tcPr>
          <w:p>
            <w:pPr>
              <w:pStyle w:val="TableParagraph"/>
              <w:spacing w:line="230" w:lineRule="exact"/>
              <w:ind w:left="1014" w:hanging="490"/>
              <w:jc w:val="left"/>
              <w:rPr>
                <w:sz w:val="20"/>
              </w:rPr>
            </w:pPr>
            <w:r>
              <w:rPr>
                <w:sz w:val="20"/>
              </w:rPr>
              <w:t>Representantes</w:t>
            </w:r>
            <w:r>
              <w:rPr>
                <w:spacing w:val="-13"/>
                <w:sz w:val="20"/>
              </w:rPr>
              <w:t> </w:t>
            </w:r>
            <w:r>
              <w:rPr>
                <w:sz w:val="20"/>
              </w:rPr>
              <w:t>de</w:t>
            </w:r>
            <w:r>
              <w:rPr>
                <w:spacing w:val="-14"/>
                <w:sz w:val="20"/>
              </w:rPr>
              <w:t> </w:t>
            </w:r>
            <w:r>
              <w:rPr>
                <w:sz w:val="20"/>
              </w:rPr>
              <w:t>Organização</w:t>
            </w:r>
            <w:r>
              <w:rPr>
                <w:spacing w:val="-14"/>
                <w:sz w:val="20"/>
              </w:rPr>
              <w:t> </w:t>
            </w:r>
            <w:r>
              <w:rPr>
                <w:sz w:val="20"/>
              </w:rPr>
              <w:t>da Sociedade Civil – CAMP</w:t>
            </w:r>
          </w:p>
        </w:tc>
        <w:tc>
          <w:tcPr>
            <w:tcW w:w="1568" w:type="dxa"/>
          </w:tcPr>
          <w:p>
            <w:pPr>
              <w:pStyle w:val="TableParagraph"/>
              <w:spacing w:line="229" w:lineRule="exact"/>
              <w:ind w:left="111"/>
              <w:rPr>
                <w:sz w:val="20"/>
              </w:rPr>
            </w:pPr>
            <w:r>
              <w:rPr>
                <w:spacing w:val="-2"/>
                <w:sz w:val="20"/>
              </w:rPr>
              <w:t>Titular</w:t>
            </w:r>
          </w:p>
        </w:tc>
      </w:tr>
      <w:tr>
        <w:trPr>
          <w:trHeight w:val="688" w:hRule="atLeast"/>
        </w:trPr>
        <w:tc>
          <w:tcPr>
            <w:tcW w:w="4141" w:type="dxa"/>
          </w:tcPr>
          <w:p>
            <w:pPr>
              <w:pStyle w:val="TableParagraph"/>
              <w:spacing w:line="229" w:lineRule="exact"/>
              <w:ind w:left="113"/>
              <w:rPr>
                <w:sz w:val="20"/>
              </w:rPr>
            </w:pPr>
            <w:r>
              <w:rPr>
                <w:sz w:val="20"/>
              </w:rPr>
              <w:t>Maria</w:t>
            </w:r>
            <w:r>
              <w:rPr>
                <w:spacing w:val="-7"/>
                <w:sz w:val="20"/>
              </w:rPr>
              <w:t> </w:t>
            </w:r>
            <w:r>
              <w:rPr>
                <w:sz w:val="20"/>
              </w:rPr>
              <w:t>Luiza</w:t>
            </w:r>
            <w:r>
              <w:rPr>
                <w:spacing w:val="-8"/>
                <w:sz w:val="20"/>
              </w:rPr>
              <w:t> </w:t>
            </w:r>
            <w:r>
              <w:rPr>
                <w:spacing w:val="-2"/>
                <w:sz w:val="20"/>
              </w:rPr>
              <w:t>Martini</w:t>
            </w:r>
          </w:p>
        </w:tc>
        <w:tc>
          <w:tcPr>
            <w:tcW w:w="4103" w:type="dxa"/>
          </w:tcPr>
          <w:p>
            <w:pPr>
              <w:pStyle w:val="TableParagraph"/>
              <w:spacing w:line="229" w:lineRule="exact"/>
              <w:ind w:left="237" w:firstLine="288"/>
              <w:jc w:val="left"/>
              <w:rPr>
                <w:sz w:val="20"/>
              </w:rPr>
            </w:pPr>
            <w:r>
              <w:rPr>
                <w:sz w:val="20"/>
              </w:rPr>
              <w:t>Representantes</w:t>
            </w:r>
            <w:r>
              <w:rPr>
                <w:spacing w:val="-11"/>
                <w:sz w:val="20"/>
              </w:rPr>
              <w:t> </w:t>
            </w:r>
            <w:r>
              <w:rPr>
                <w:sz w:val="20"/>
              </w:rPr>
              <w:t>de</w:t>
            </w:r>
            <w:r>
              <w:rPr>
                <w:spacing w:val="-11"/>
                <w:sz w:val="20"/>
              </w:rPr>
              <w:t> </w:t>
            </w:r>
            <w:r>
              <w:rPr>
                <w:sz w:val="20"/>
              </w:rPr>
              <w:t>Organização</w:t>
            </w:r>
            <w:r>
              <w:rPr>
                <w:spacing w:val="-12"/>
                <w:sz w:val="20"/>
              </w:rPr>
              <w:t> </w:t>
            </w:r>
            <w:r>
              <w:rPr>
                <w:spacing w:val="-5"/>
                <w:sz w:val="20"/>
              </w:rPr>
              <w:t>da</w:t>
            </w:r>
          </w:p>
          <w:p>
            <w:pPr>
              <w:pStyle w:val="TableParagraph"/>
              <w:spacing w:line="228" w:lineRule="exact"/>
              <w:ind w:left="306" w:hanging="70"/>
              <w:jc w:val="left"/>
              <w:rPr>
                <w:sz w:val="20"/>
              </w:rPr>
            </w:pPr>
            <w:r>
              <w:rPr>
                <w:sz w:val="20"/>
              </w:rPr>
              <w:t>Sociedade</w:t>
            </w:r>
            <w:r>
              <w:rPr>
                <w:spacing w:val="-12"/>
                <w:sz w:val="20"/>
              </w:rPr>
              <w:t> </w:t>
            </w:r>
            <w:r>
              <w:rPr>
                <w:sz w:val="20"/>
              </w:rPr>
              <w:t>Civil</w:t>
            </w:r>
            <w:r>
              <w:rPr>
                <w:spacing w:val="-8"/>
                <w:sz w:val="20"/>
              </w:rPr>
              <w:t> </w:t>
            </w:r>
            <w:r>
              <w:rPr>
                <w:sz w:val="20"/>
              </w:rPr>
              <w:t>–</w:t>
            </w:r>
            <w:r>
              <w:rPr>
                <w:spacing w:val="-9"/>
                <w:sz w:val="20"/>
              </w:rPr>
              <w:t> </w:t>
            </w:r>
            <w:r>
              <w:rPr>
                <w:sz w:val="20"/>
              </w:rPr>
              <w:t>Associação</w:t>
            </w:r>
            <w:r>
              <w:rPr>
                <w:spacing w:val="-12"/>
                <w:sz w:val="20"/>
              </w:rPr>
              <w:t> </w:t>
            </w:r>
            <w:r>
              <w:rPr>
                <w:sz w:val="20"/>
              </w:rPr>
              <w:t>Assistencial Jesus Chama-te no Caminho para a Luz</w:t>
            </w:r>
          </w:p>
        </w:tc>
        <w:tc>
          <w:tcPr>
            <w:tcW w:w="1568" w:type="dxa"/>
          </w:tcPr>
          <w:p>
            <w:pPr>
              <w:pStyle w:val="TableParagraph"/>
              <w:spacing w:line="229" w:lineRule="exact"/>
              <w:ind w:left="111" w:right="1"/>
              <w:rPr>
                <w:sz w:val="20"/>
              </w:rPr>
            </w:pPr>
            <w:r>
              <w:rPr>
                <w:spacing w:val="-2"/>
                <w:sz w:val="20"/>
              </w:rPr>
              <w:t>Suplente</w:t>
            </w:r>
          </w:p>
        </w:tc>
      </w:tr>
      <w:tr>
        <w:trPr>
          <w:trHeight w:val="460" w:hRule="atLeast"/>
        </w:trPr>
        <w:tc>
          <w:tcPr>
            <w:tcW w:w="4141" w:type="dxa"/>
          </w:tcPr>
          <w:p>
            <w:pPr>
              <w:pStyle w:val="TableParagraph"/>
              <w:spacing w:line="229" w:lineRule="exact"/>
              <w:ind w:left="113"/>
              <w:rPr>
                <w:sz w:val="20"/>
              </w:rPr>
            </w:pPr>
            <w:r>
              <w:rPr>
                <w:sz w:val="20"/>
              </w:rPr>
              <w:t>Fernanda</w:t>
            </w:r>
            <w:r>
              <w:rPr>
                <w:spacing w:val="-14"/>
                <w:sz w:val="20"/>
              </w:rPr>
              <w:t> </w:t>
            </w:r>
            <w:r>
              <w:rPr>
                <w:spacing w:val="-2"/>
                <w:sz w:val="20"/>
              </w:rPr>
              <w:t>Bubulla</w:t>
            </w:r>
          </w:p>
        </w:tc>
        <w:tc>
          <w:tcPr>
            <w:tcW w:w="4103" w:type="dxa"/>
          </w:tcPr>
          <w:p>
            <w:pPr>
              <w:pStyle w:val="TableParagraph"/>
              <w:spacing w:line="230" w:lineRule="exact"/>
              <w:ind w:left="952" w:hanging="428"/>
              <w:jc w:val="left"/>
              <w:rPr>
                <w:sz w:val="20"/>
              </w:rPr>
            </w:pPr>
            <w:r>
              <w:rPr>
                <w:sz w:val="20"/>
              </w:rPr>
              <w:t>Representantes</w:t>
            </w:r>
            <w:r>
              <w:rPr>
                <w:spacing w:val="-13"/>
                <w:sz w:val="20"/>
              </w:rPr>
              <w:t> </w:t>
            </w:r>
            <w:r>
              <w:rPr>
                <w:sz w:val="20"/>
              </w:rPr>
              <w:t>de</w:t>
            </w:r>
            <w:r>
              <w:rPr>
                <w:spacing w:val="-14"/>
                <w:sz w:val="20"/>
              </w:rPr>
              <w:t> </w:t>
            </w:r>
            <w:r>
              <w:rPr>
                <w:sz w:val="20"/>
              </w:rPr>
              <w:t>Organização</w:t>
            </w:r>
            <w:r>
              <w:rPr>
                <w:spacing w:val="-14"/>
                <w:sz w:val="20"/>
              </w:rPr>
              <w:t> </w:t>
            </w:r>
            <w:r>
              <w:rPr>
                <w:sz w:val="20"/>
              </w:rPr>
              <w:t>da Sociedade Civil – ESPRO</w:t>
            </w:r>
          </w:p>
        </w:tc>
        <w:tc>
          <w:tcPr>
            <w:tcW w:w="1568" w:type="dxa"/>
          </w:tcPr>
          <w:p>
            <w:pPr>
              <w:pStyle w:val="TableParagraph"/>
              <w:spacing w:line="229" w:lineRule="exact"/>
              <w:ind w:left="111"/>
              <w:rPr>
                <w:sz w:val="20"/>
              </w:rPr>
            </w:pPr>
            <w:r>
              <w:rPr>
                <w:spacing w:val="-2"/>
                <w:sz w:val="20"/>
              </w:rPr>
              <w:t>Titular</w:t>
            </w:r>
          </w:p>
        </w:tc>
      </w:tr>
      <w:tr>
        <w:trPr>
          <w:trHeight w:val="460" w:hRule="atLeast"/>
        </w:trPr>
        <w:tc>
          <w:tcPr>
            <w:tcW w:w="4141" w:type="dxa"/>
          </w:tcPr>
          <w:p>
            <w:pPr>
              <w:pStyle w:val="TableParagraph"/>
              <w:spacing w:line="229" w:lineRule="exact"/>
              <w:ind w:left="113" w:right="1"/>
              <w:rPr>
                <w:sz w:val="20"/>
              </w:rPr>
            </w:pPr>
            <w:r>
              <w:rPr>
                <w:sz w:val="20"/>
              </w:rPr>
              <w:t>Davi</w:t>
            </w:r>
            <w:r>
              <w:rPr>
                <w:spacing w:val="-7"/>
                <w:sz w:val="20"/>
              </w:rPr>
              <w:t> </w:t>
            </w:r>
            <w:r>
              <w:rPr>
                <w:sz w:val="20"/>
              </w:rPr>
              <w:t>Lussezano</w:t>
            </w:r>
            <w:r>
              <w:rPr>
                <w:spacing w:val="-6"/>
                <w:sz w:val="20"/>
              </w:rPr>
              <w:t> </w:t>
            </w:r>
            <w:r>
              <w:rPr>
                <w:sz w:val="20"/>
              </w:rPr>
              <w:t>de</w:t>
            </w:r>
            <w:r>
              <w:rPr>
                <w:spacing w:val="-6"/>
                <w:sz w:val="20"/>
              </w:rPr>
              <w:t> </w:t>
            </w:r>
            <w:r>
              <w:rPr>
                <w:spacing w:val="-2"/>
                <w:sz w:val="20"/>
              </w:rPr>
              <w:t>Carvalho</w:t>
            </w:r>
          </w:p>
        </w:tc>
        <w:tc>
          <w:tcPr>
            <w:tcW w:w="4103" w:type="dxa"/>
          </w:tcPr>
          <w:p>
            <w:pPr>
              <w:pStyle w:val="TableParagraph"/>
              <w:spacing w:line="230" w:lineRule="exact"/>
              <w:ind w:left="1024" w:hanging="500"/>
              <w:jc w:val="left"/>
              <w:rPr>
                <w:sz w:val="20"/>
              </w:rPr>
            </w:pPr>
            <w:r>
              <w:rPr>
                <w:sz w:val="20"/>
              </w:rPr>
              <w:t>Representantes</w:t>
            </w:r>
            <w:r>
              <w:rPr>
                <w:spacing w:val="-13"/>
                <w:sz w:val="20"/>
              </w:rPr>
              <w:t> </w:t>
            </w:r>
            <w:r>
              <w:rPr>
                <w:sz w:val="20"/>
              </w:rPr>
              <w:t>de</w:t>
            </w:r>
            <w:r>
              <w:rPr>
                <w:spacing w:val="-14"/>
                <w:sz w:val="20"/>
              </w:rPr>
              <w:t> </w:t>
            </w:r>
            <w:r>
              <w:rPr>
                <w:sz w:val="20"/>
              </w:rPr>
              <w:t>Organização</w:t>
            </w:r>
            <w:r>
              <w:rPr>
                <w:spacing w:val="-14"/>
                <w:sz w:val="20"/>
              </w:rPr>
              <w:t> </w:t>
            </w:r>
            <w:r>
              <w:rPr>
                <w:sz w:val="20"/>
              </w:rPr>
              <w:t>da Sociedade Civil – CARS</w:t>
            </w:r>
          </w:p>
        </w:tc>
        <w:tc>
          <w:tcPr>
            <w:tcW w:w="1568" w:type="dxa"/>
          </w:tcPr>
          <w:p>
            <w:pPr>
              <w:pStyle w:val="TableParagraph"/>
              <w:spacing w:line="229" w:lineRule="exact"/>
              <w:ind w:left="111" w:right="1"/>
              <w:rPr>
                <w:sz w:val="20"/>
              </w:rPr>
            </w:pPr>
            <w:r>
              <w:rPr>
                <w:spacing w:val="-2"/>
                <w:sz w:val="20"/>
              </w:rPr>
              <w:t>Suplente</w:t>
            </w:r>
          </w:p>
        </w:tc>
      </w:tr>
    </w:tbl>
    <w:p>
      <w:pPr>
        <w:pStyle w:val="TableParagraph"/>
        <w:spacing w:after="0" w:line="229" w:lineRule="exact"/>
        <w:rPr>
          <w:sz w:val="20"/>
        </w:rPr>
        <w:sectPr>
          <w:pgSz w:w="11920" w:h="16850"/>
          <w:pgMar w:header="0" w:footer="1220" w:top="1440" w:bottom="1400" w:left="850" w:right="141"/>
        </w:sectPr>
      </w:pPr>
    </w:p>
    <w:p>
      <w:pPr>
        <w:pStyle w:val="Heading3"/>
        <w:numPr>
          <w:ilvl w:val="1"/>
          <w:numId w:val="3"/>
        </w:numPr>
        <w:tabs>
          <w:tab w:pos="1250" w:val="left" w:leader="none"/>
        </w:tabs>
        <w:spacing w:line="240" w:lineRule="auto" w:before="79" w:after="0"/>
        <w:ind w:left="1250" w:right="0" w:hanging="389"/>
        <w:jc w:val="left"/>
      </w:pPr>
      <w:bookmarkStart w:name="_bookmark4" w:id="5"/>
      <w:bookmarkEnd w:id="5"/>
      <w:r>
        <w:rPr>
          <w:b w:val="0"/>
        </w:rPr>
      </w:r>
      <w:r>
        <w:rPr/>
        <w:t>Controle</w:t>
      </w:r>
      <w:r>
        <w:rPr>
          <w:spacing w:val="-4"/>
        </w:rPr>
        <w:t> </w:t>
      </w:r>
      <w:r>
        <w:rPr>
          <w:spacing w:val="-2"/>
        </w:rPr>
        <w:t>Social</w:t>
      </w:r>
    </w:p>
    <w:p>
      <w:pPr>
        <w:pStyle w:val="BodyText"/>
        <w:rPr>
          <w:rFonts w:ascii="Arial"/>
          <w:b/>
        </w:rPr>
      </w:pPr>
    </w:p>
    <w:p>
      <w:pPr>
        <w:pStyle w:val="BodyText"/>
        <w:rPr>
          <w:rFonts w:ascii="Arial"/>
          <w:b/>
        </w:rPr>
      </w:pPr>
    </w:p>
    <w:p>
      <w:pPr>
        <w:pStyle w:val="BodyText"/>
        <w:ind w:left="1572"/>
      </w:pPr>
      <w:r>
        <w:rPr/>
        <w:t>Conselhos</w:t>
      </w:r>
      <w:r>
        <w:rPr>
          <w:spacing w:val="-7"/>
        </w:rPr>
        <w:t> </w:t>
      </w:r>
      <w:r>
        <w:rPr/>
        <w:t>ativos</w:t>
      </w:r>
      <w:r>
        <w:rPr>
          <w:spacing w:val="-7"/>
        </w:rPr>
        <w:t> </w:t>
      </w:r>
      <w:r>
        <w:rPr/>
        <w:t>vinculados</w:t>
      </w:r>
      <w:r>
        <w:rPr>
          <w:spacing w:val="-5"/>
        </w:rPr>
        <w:t> </w:t>
      </w:r>
      <w:r>
        <w:rPr/>
        <w:t>à</w:t>
      </w:r>
      <w:r>
        <w:rPr>
          <w:spacing w:val="-4"/>
        </w:rPr>
        <w:t> </w:t>
      </w:r>
      <w:r>
        <w:rPr/>
        <w:t>Secretaria</w:t>
      </w:r>
      <w:r>
        <w:rPr>
          <w:spacing w:val="-6"/>
        </w:rPr>
        <w:t> </w:t>
      </w:r>
      <w:r>
        <w:rPr/>
        <w:t>de</w:t>
      </w:r>
      <w:r>
        <w:rPr>
          <w:spacing w:val="-1"/>
        </w:rPr>
        <w:t> </w:t>
      </w:r>
      <w:r>
        <w:rPr/>
        <w:t>Assistência</w:t>
      </w:r>
      <w:r>
        <w:rPr>
          <w:spacing w:val="-3"/>
        </w:rPr>
        <w:t> </w:t>
      </w:r>
      <w:r>
        <w:rPr>
          <w:spacing w:val="-2"/>
        </w:rPr>
        <w:t>Social:</w:t>
      </w:r>
    </w:p>
    <w:p>
      <w:pPr>
        <w:pStyle w:val="BodyText"/>
      </w:pPr>
    </w:p>
    <w:p>
      <w:pPr>
        <w:pStyle w:val="BodyText"/>
      </w:pPr>
    </w:p>
    <w:p>
      <w:pPr>
        <w:pStyle w:val="ListParagraph"/>
        <w:numPr>
          <w:ilvl w:val="0"/>
          <w:numId w:val="4"/>
        </w:numPr>
        <w:tabs>
          <w:tab w:pos="2553" w:val="left" w:leader="none"/>
        </w:tabs>
        <w:spacing w:line="240" w:lineRule="auto" w:before="0" w:after="0"/>
        <w:ind w:left="2553" w:right="0" w:hanging="261"/>
        <w:jc w:val="left"/>
        <w:rPr>
          <w:rFonts w:ascii="Times New Roman" w:hAnsi="Times New Roman"/>
          <w:sz w:val="24"/>
        </w:rPr>
      </w:pPr>
      <w:r>
        <w:rPr>
          <w:sz w:val="24"/>
        </w:rPr>
        <w:t>Conselho</w:t>
      </w:r>
      <w:r>
        <w:rPr>
          <w:spacing w:val="-4"/>
          <w:sz w:val="24"/>
        </w:rPr>
        <w:t> </w:t>
      </w:r>
      <w:r>
        <w:rPr>
          <w:sz w:val="24"/>
        </w:rPr>
        <w:t>Municipal</w:t>
      </w:r>
      <w:r>
        <w:rPr>
          <w:spacing w:val="-6"/>
          <w:sz w:val="24"/>
        </w:rPr>
        <w:t> </w:t>
      </w:r>
      <w:r>
        <w:rPr>
          <w:sz w:val="24"/>
        </w:rPr>
        <w:t>de</w:t>
      </w:r>
      <w:r>
        <w:rPr>
          <w:spacing w:val="-5"/>
          <w:sz w:val="24"/>
        </w:rPr>
        <w:t> </w:t>
      </w:r>
      <w:r>
        <w:rPr>
          <w:sz w:val="24"/>
        </w:rPr>
        <w:t>Assistência</w:t>
      </w:r>
      <w:r>
        <w:rPr>
          <w:spacing w:val="-5"/>
          <w:sz w:val="24"/>
        </w:rPr>
        <w:t> </w:t>
      </w:r>
      <w:r>
        <w:rPr>
          <w:sz w:val="24"/>
        </w:rPr>
        <w:t>Social</w:t>
      </w:r>
      <w:r>
        <w:rPr>
          <w:spacing w:val="-1"/>
          <w:sz w:val="24"/>
        </w:rPr>
        <w:t> </w:t>
      </w:r>
      <w:r>
        <w:rPr>
          <w:sz w:val="24"/>
        </w:rPr>
        <w:t>–</w:t>
      </w:r>
      <w:r>
        <w:rPr>
          <w:spacing w:val="-2"/>
          <w:sz w:val="24"/>
        </w:rPr>
        <w:t> </w:t>
      </w:r>
      <w:r>
        <w:rPr>
          <w:spacing w:val="-4"/>
          <w:sz w:val="24"/>
        </w:rPr>
        <w:t>CMAS</w:t>
      </w:r>
    </w:p>
    <w:p>
      <w:pPr>
        <w:pStyle w:val="ListParagraph"/>
        <w:numPr>
          <w:ilvl w:val="0"/>
          <w:numId w:val="4"/>
        </w:numPr>
        <w:tabs>
          <w:tab w:pos="2553" w:val="left" w:leader="none"/>
        </w:tabs>
        <w:spacing w:line="240" w:lineRule="auto" w:before="138" w:after="0"/>
        <w:ind w:left="2553" w:right="0" w:hanging="261"/>
        <w:jc w:val="left"/>
        <w:rPr>
          <w:rFonts w:ascii="Times New Roman" w:hAnsi="Times New Roman"/>
          <w:sz w:val="24"/>
        </w:rPr>
      </w:pPr>
      <w:r>
        <w:rPr>
          <w:sz w:val="24"/>
        </w:rPr>
        <w:t>Conselho</w:t>
      </w:r>
      <w:r>
        <w:rPr>
          <w:spacing w:val="-6"/>
          <w:sz w:val="24"/>
        </w:rPr>
        <w:t> </w:t>
      </w:r>
      <w:r>
        <w:rPr>
          <w:sz w:val="24"/>
        </w:rPr>
        <w:t>Municipal</w:t>
      </w:r>
      <w:r>
        <w:rPr>
          <w:spacing w:val="-5"/>
          <w:sz w:val="24"/>
        </w:rPr>
        <w:t> </w:t>
      </w:r>
      <w:r>
        <w:rPr>
          <w:sz w:val="24"/>
        </w:rPr>
        <w:t>dos</w:t>
      </w:r>
      <w:r>
        <w:rPr>
          <w:spacing w:val="-3"/>
          <w:sz w:val="24"/>
        </w:rPr>
        <w:t> </w:t>
      </w:r>
      <w:r>
        <w:rPr>
          <w:sz w:val="24"/>
        </w:rPr>
        <w:t>Direitos</w:t>
      </w:r>
      <w:r>
        <w:rPr>
          <w:spacing w:val="-2"/>
          <w:sz w:val="24"/>
        </w:rPr>
        <w:t> </w:t>
      </w:r>
      <w:r>
        <w:rPr>
          <w:sz w:val="24"/>
        </w:rPr>
        <w:t>da</w:t>
      </w:r>
      <w:r>
        <w:rPr>
          <w:spacing w:val="-3"/>
          <w:sz w:val="24"/>
        </w:rPr>
        <w:t> </w:t>
      </w:r>
      <w:r>
        <w:rPr>
          <w:sz w:val="24"/>
        </w:rPr>
        <w:t>Criança</w:t>
      </w:r>
      <w:r>
        <w:rPr>
          <w:spacing w:val="-2"/>
          <w:sz w:val="24"/>
        </w:rPr>
        <w:t> </w:t>
      </w:r>
      <w:r>
        <w:rPr>
          <w:sz w:val="24"/>
        </w:rPr>
        <w:t>e</w:t>
      </w:r>
      <w:r>
        <w:rPr>
          <w:spacing w:val="-4"/>
          <w:sz w:val="24"/>
        </w:rPr>
        <w:t> </w:t>
      </w:r>
      <w:r>
        <w:rPr>
          <w:sz w:val="24"/>
        </w:rPr>
        <w:t>do</w:t>
      </w:r>
      <w:r>
        <w:rPr>
          <w:spacing w:val="-2"/>
          <w:sz w:val="24"/>
        </w:rPr>
        <w:t> </w:t>
      </w:r>
      <w:r>
        <w:rPr>
          <w:sz w:val="24"/>
        </w:rPr>
        <w:t>Adolescente</w:t>
      </w:r>
      <w:r>
        <w:rPr>
          <w:spacing w:val="4"/>
          <w:sz w:val="24"/>
        </w:rPr>
        <w:t> </w:t>
      </w:r>
      <w:r>
        <w:rPr>
          <w:sz w:val="24"/>
        </w:rPr>
        <w:t>–</w:t>
      </w:r>
      <w:r>
        <w:rPr>
          <w:spacing w:val="-3"/>
          <w:sz w:val="24"/>
        </w:rPr>
        <w:t> </w:t>
      </w:r>
      <w:r>
        <w:rPr>
          <w:spacing w:val="-2"/>
          <w:sz w:val="24"/>
        </w:rPr>
        <w:t>CMDCA</w:t>
      </w:r>
    </w:p>
    <w:p>
      <w:pPr>
        <w:pStyle w:val="ListParagraph"/>
        <w:numPr>
          <w:ilvl w:val="0"/>
          <w:numId w:val="4"/>
        </w:numPr>
        <w:tabs>
          <w:tab w:pos="2553" w:val="left" w:leader="none"/>
        </w:tabs>
        <w:spacing w:line="240" w:lineRule="auto" w:before="136" w:after="0"/>
        <w:ind w:left="2553" w:right="0" w:hanging="261"/>
        <w:jc w:val="left"/>
        <w:rPr>
          <w:rFonts w:ascii="Times New Roman" w:hAnsi="Times New Roman"/>
          <w:sz w:val="24"/>
        </w:rPr>
      </w:pPr>
      <w:r>
        <w:rPr>
          <w:sz w:val="24"/>
        </w:rPr>
        <w:t>Conselho</w:t>
      </w:r>
      <w:r>
        <w:rPr>
          <w:spacing w:val="-4"/>
          <w:sz w:val="24"/>
        </w:rPr>
        <w:t> </w:t>
      </w:r>
      <w:r>
        <w:rPr>
          <w:sz w:val="24"/>
        </w:rPr>
        <w:t>Municipal</w:t>
      </w:r>
      <w:r>
        <w:rPr>
          <w:spacing w:val="-5"/>
          <w:sz w:val="24"/>
        </w:rPr>
        <w:t> </w:t>
      </w:r>
      <w:r>
        <w:rPr>
          <w:sz w:val="24"/>
        </w:rPr>
        <w:t>dos</w:t>
      </w:r>
      <w:r>
        <w:rPr>
          <w:spacing w:val="-2"/>
          <w:sz w:val="24"/>
        </w:rPr>
        <w:t> </w:t>
      </w:r>
      <w:r>
        <w:rPr>
          <w:sz w:val="24"/>
        </w:rPr>
        <w:t>Direitos</w:t>
      </w:r>
      <w:r>
        <w:rPr>
          <w:spacing w:val="-3"/>
          <w:sz w:val="24"/>
        </w:rPr>
        <w:t> </w:t>
      </w:r>
      <w:r>
        <w:rPr>
          <w:sz w:val="24"/>
        </w:rPr>
        <w:t>do</w:t>
      </w:r>
      <w:r>
        <w:rPr>
          <w:spacing w:val="-4"/>
          <w:sz w:val="24"/>
        </w:rPr>
        <w:t> </w:t>
      </w:r>
      <w:r>
        <w:rPr>
          <w:sz w:val="24"/>
        </w:rPr>
        <w:t>Idoso</w:t>
      </w:r>
      <w:r>
        <w:rPr>
          <w:spacing w:val="3"/>
          <w:sz w:val="24"/>
        </w:rPr>
        <w:t> </w:t>
      </w:r>
      <w:r>
        <w:rPr>
          <w:sz w:val="24"/>
        </w:rPr>
        <w:t>–</w:t>
      </w:r>
      <w:r>
        <w:rPr>
          <w:spacing w:val="-3"/>
          <w:sz w:val="24"/>
        </w:rPr>
        <w:t> </w:t>
      </w:r>
      <w:r>
        <w:rPr>
          <w:spacing w:val="-2"/>
          <w:sz w:val="24"/>
        </w:rPr>
        <w:t>Comid</w:t>
      </w:r>
    </w:p>
    <w:p>
      <w:pPr>
        <w:pStyle w:val="ListParagraph"/>
        <w:numPr>
          <w:ilvl w:val="0"/>
          <w:numId w:val="4"/>
        </w:numPr>
        <w:tabs>
          <w:tab w:pos="2553" w:val="left" w:leader="none"/>
        </w:tabs>
        <w:spacing w:line="240" w:lineRule="auto" w:before="138" w:after="0"/>
        <w:ind w:left="2553" w:right="0" w:hanging="261"/>
        <w:jc w:val="left"/>
        <w:rPr>
          <w:rFonts w:ascii="Times New Roman" w:hAnsi="Times New Roman"/>
          <w:sz w:val="24"/>
        </w:rPr>
      </w:pPr>
      <w:r>
        <w:rPr>
          <w:sz w:val="24"/>
        </w:rPr>
        <w:t>Conselho</w:t>
      </w:r>
      <w:r>
        <w:rPr>
          <w:spacing w:val="-4"/>
          <w:sz w:val="24"/>
        </w:rPr>
        <w:t> </w:t>
      </w:r>
      <w:r>
        <w:rPr>
          <w:sz w:val="24"/>
        </w:rPr>
        <w:t>Municipal</w:t>
      </w:r>
      <w:r>
        <w:rPr>
          <w:spacing w:val="-5"/>
          <w:sz w:val="24"/>
        </w:rPr>
        <w:t> </w:t>
      </w:r>
      <w:r>
        <w:rPr>
          <w:sz w:val="24"/>
        </w:rPr>
        <w:t>dos</w:t>
      </w:r>
      <w:r>
        <w:rPr>
          <w:spacing w:val="-3"/>
          <w:sz w:val="24"/>
        </w:rPr>
        <w:t> </w:t>
      </w:r>
      <w:r>
        <w:rPr>
          <w:sz w:val="24"/>
        </w:rPr>
        <w:t>Direitos</w:t>
      </w:r>
      <w:r>
        <w:rPr>
          <w:spacing w:val="-2"/>
          <w:sz w:val="24"/>
        </w:rPr>
        <w:t> </w:t>
      </w:r>
      <w:r>
        <w:rPr>
          <w:sz w:val="24"/>
        </w:rPr>
        <w:t>da</w:t>
      </w:r>
      <w:r>
        <w:rPr>
          <w:spacing w:val="-3"/>
          <w:sz w:val="24"/>
        </w:rPr>
        <w:t> </w:t>
      </w:r>
      <w:r>
        <w:rPr>
          <w:sz w:val="24"/>
        </w:rPr>
        <w:t>Mulher</w:t>
      </w:r>
      <w:r>
        <w:rPr>
          <w:spacing w:val="2"/>
          <w:sz w:val="24"/>
        </w:rPr>
        <w:t> </w:t>
      </w:r>
      <w:r>
        <w:rPr>
          <w:sz w:val="24"/>
        </w:rPr>
        <w:t>–</w:t>
      </w:r>
      <w:r>
        <w:rPr>
          <w:spacing w:val="-6"/>
          <w:sz w:val="24"/>
        </w:rPr>
        <w:t> </w:t>
      </w:r>
      <w:r>
        <w:rPr>
          <w:spacing w:val="-4"/>
          <w:sz w:val="24"/>
        </w:rPr>
        <w:t>CMDM</w:t>
      </w:r>
    </w:p>
    <w:p>
      <w:pPr>
        <w:pStyle w:val="ListParagraph"/>
        <w:numPr>
          <w:ilvl w:val="0"/>
          <w:numId w:val="4"/>
        </w:numPr>
        <w:tabs>
          <w:tab w:pos="2553" w:val="left" w:leader="none"/>
        </w:tabs>
        <w:spacing w:line="240" w:lineRule="auto" w:before="137" w:after="0"/>
        <w:ind w:left="2553" w:right="0" w:hanging="261"/>
        <w:jc w:val="left"/>
        <w:rPr>
          <w:rFonts w:ascii="Times New Roman" w:hAnsi="Times New Roman"/>
          <w:sz w:val="24"/>
        </w:rPr>
      </w:pPr>
      <w:r>
        <w:rPr>
          <w:sz w:val="24"/>
        </w:rPr>
        <w:t>Conselho</w:t>
      </w:r>
      <w:r>
        <w:rPr>
          <w:spacing w:val="-5"/>
          <w:sz w:val="24"/>
        </w:rPr>
        <w:t> </w:t>
      </w:r>
      <w:r>
        <w:rPr>
          <w:sz w:val="24"/>
        </w:rPr>
        <w:t>Municipal</w:t>
      </w:r>
      <w:r>
        <w:rPr>
          <w:spacing w:val="-6"/>
          <w:sz w:val="24"/>
        </w:rPr>
        <w:t> </w:t>
      </w:r>
      <w:r>
        <w:rPr>
          <w:sz w:val="24"/>
        </w:rPr>
        <w:t>dos</w:t>
      </w:r>
      <w:r>
        <w:rPr>
          <w:spacing w:val="-3"/>
          <w:sz w:val="24"/>
        </w:rPr>
        <w:t> </w:t>
      </w:r>
      <w:r>
        <w:rPr>
          <w:sz w:val="24"/>
        </w:rPr>
        <w:t>Direitos</w:t>
      </w:r>
      <w:r>
        <w:rPr>
          <w:spacing w:val="-3"/>
          <w:sz w:val="24"/>
        </w:rPr>
        <w:t> </w:t>
      </w:r>
      <w:r>
        <w:rPr>
          <w:sz w:val="24"/>
        </w:rPr>
        <w:t>da</w:t>
      </w:r>
      <w:r>
        <w:rPr>
          <w:spacing w:val="-5"/>
          <w:sz w:val="24"/>
        </w:rPr>
        <w:t> </w:t>
      </w:r>
      <w:r>
        <w:rPr>
          <w:sz w:val="24"/>
        </w:rPr>
        <w:t>Pessoa</w:t>
      </w:r>
      <w:r>
        <w:rPr>
          <w:spacing w:val="-3"/>
          <w:sz w:val="24"/>
        </w:rPr>
        <w:t> </w:t>
      </w:r>
      <w:r>
        <w:rPr>
          <w:sz w:val="24"/>
        </w:rPr>
        <w:t>com</w:t>
      </w:r>
      <w:r>
        <w:rPr>
          <w:spacing w:val="-2"/>
          <w:sz w:val="24"/>
        </w:rPr>
        <w:t> </w:t>
      </w:r>
      <w:r>
        <w:rPr>
          <w:sz w:val="24"/>
        </w:rPr>
        <w:t>Deficiência –</w:t>
      </w:r>
      <w:r>
        <w:rPr>
          <w:spacing w:val="-2"/>
          <w:sz w:val="24"/>
        </w:rPr>
        <w:t> Condefi</w:t>
      </w:r>
    </w:p>
    <w:p>
      <w:pPr>
        <w:pStyle w:val="ListParagraph"/>
        <w:numPr>
          <w:ilvl w:val="0"/>
          <w:numId w:val="4"/>
        </w:numPr>
        <w:tabs>
          <w:tab w:pos="2553" w:val="left" w:leader="none"/>
        </w:tabs>
        <w:spacing w:line="240" w:lineRule="auto" w:before="138" w:after="0"/>
        <w:ind w:left="2553" w:right="0" w:hanging="261"/>
        <w:jc w:val="left"/>
        <w:rPr>
          <w:rFonts w:ascii="Times New Roman" w:hAnsi="Times New Roman"/>
          <w:sz w:val="24"/>
        </w:rPr>
      </w:pPr>
      <w:r>
        <w:rPr>
          <w:sz w:val="24"/>
        </w:rPr>
        <w:t>Conselho</w:t>
      </w:r>
      <w:r>
        <w:rPr>
          <w:spacing w:val="-6"/>
          <w:sz w:val="24"/>
        </w:rPr>
        <w:t> </w:t>
      </w:r>
      <w:r>
        <w:rPr>
          <w:sz w:val="24"/>
        </w:rPr>
        <w:t>Municipal</w:t>
      </w:r>
      <w:r>
        <w:rPr>
          <w:spacing w:val="-6"/>
          <w:sz w:val="24"/>
        </w:rPr>
        <w:t> </w:t>
      </w:r>
      <w:r>
        <w:rPr>
          <w:sz w:val="24"/>
        </w:rPr>
        <w:t>de</w:t>
      </w:r>
      <w:r>
        <w:rPr>
          <w:spacing w:val="-5"/>
          <w:sz w:val="24"/>
        </w:rPr>
        <w:t> </w:t>
      </w:r>
      <w:r>
        <w:rPr>
          <w:sz w:val="24"/>
        </w:rPr>
        <w:t>Segurança</w:t>
      </w:r>
      <w:r>
        <w:rPr>
          <w:spacing w:val="-5"/>
          <w:sz w:val="24"/>
        </w:rPr>
        <w:t> </w:t>
      </w:r>
      <w:r>
        <w:rPr>
          <w:sz w:val="24"/>
        </w:rPr>
        <w:t>Alimentar</w:t>
      </w:r>
      <w:r>
        <w:rPr>
          <w:spacing w:val="-6"/>
          <w:sz w:val="24"/>
        </w:rPr>
        <w:t> </w:t>
      </w:r>
      <w:r>
        <w:rPr>
          <w:sz w:val="24"/>
        </w:rPr>
        <w:t>e</w:t>
      </w:r>
      <w:r>
        <w:rPr>
          <w:spacing w:val="-3"/>
          <w:sz w:val="24"/>
        </w:rPr>
        <w:t> </w:t>
      </w:r>
      <w:r>
        <w:rPr>
          <w:sz w:val="24"/>
        </w:rPr>
        <w:t>Nutricional –</w:t>
      </w:r>
      <w:r>
        <w:rPr>
          <w:spacing w:val="-2"/>
          <w:sz w:val="24"/>
        </w:rPr>
        <w:t> Comsea</w:t>
      </w:r>
    </w:p>
    <w:p>
      <w:pPr>
        <w:pStyle w:val="BodyText"/>
      </w:pPr>
    </w:p>
    <w:p>
      <w:pPr>
        <w:pStyle w:val="BodyText"/>
      </w:pPr>
    </w:p>
    <w:p>
      <w:pPr>
        <w:pStyle w:val="BodyText"/>
      </w:pPr>
    </w:p>
    <w:p>
      <w:pPr>
        <w:pStyle w:val="BodyText"/>
      </w:pPr>
    </w:p>
    <w:p>
      <w:pPr>
        <w:pStyle w:val="BodyText"/>
        <w:spacing w:before="119"/>
      </w:pPr>
    </w:p>
    <w:p>
      <w:pPr>
        <w:pStyle w:val="Heading3"/>
        <w:numPr>
          <w:ilvl w:val="1"/>
          <w:numId w:val="3"/>
        </w:numPr>
        <w:tabs>
          <w:tab w:pos="1250" w:val="left" w:leader="none"/>
        </w:tabs>
        <w:spacing w:line="240" w:lineRule="auto" w:before="0" w:after="0"/>
        <w:ind w:left="1250" w:right="0" w:hanging="389"/>
        <w:jc w:val="left"/>
      </w:pPr>
      <w:bookmarkStart w:name="_bookmark5" w:id="6"/>
      <w:bookmarkEnd w:id="6"/>
      <w:r>
        <w:rPr>
          <w:b w:val="0"/>
        </w:rPr>
      </w:r>
      <w:r>
        <w:rPr/>
        <w:t>Fundo</w:t>
      </w:r>
      <w:r>
        <w:rPr>
          <w:spacing w:val="-3"/>
        </w:rPr>
        <w:t> </w:t>
      </w:r>
      <w:r>
        <w:rPr/>
        <w:t>Municipal</w:t>
      </w:r>
      <w:r>
        <w:rPr>
          <w:spacing w:val="-3"/>
        </w:rPr>
        <w:t> </w:t>
      </w:r>
      <w:r>
        <w:rPr/>
        <w:t>de</w:t>
      </w:r>
      <w:r>
        <w:rPr>
          <w:spacing w:val="-4"/>
        </w:rPr>
        <w:t> </w:t>
      </w:r>
      <w:r>
        <w:rPr/>
        <w:t>Assistência</w:t>
      </w:r>
      <w:r>
        <w:rPr>
          <w:spacing w:val="-3"/>
        </w:rPr>
        <w:t> </w:t>
      </w:r>
      <w:r>
        <w:rPr/>
        <w:t>Social</w:t>
      </w:r>
      <w:r>
        <w:rPr>
          <w:spacing w:val="1"/>
        </w:rPr>
        <w:t> </w:t>
      </w:r>
      <w:r>
        <w:rPr/>
        <w:t>–</w:t>
      </w:r>
      <w:r>
        <w:rPr>
          <w:spacing w:val="-6"/>
        </w:rPr>
        <w:t> </w:t>
      </w:r>
      <w:r>
        <w:rPr>
          <w:spacing w:val="-4"/>
        </w:rPr>
        <w:t>FMAS</w:t>
      </w:r>
    </w:p>
    <w:p>
      <w:pPr>
        <w:pStyle w:val="BodyText"/>
        <w:rPr>
          <w:rFonts w:ascii="Arial"/>
          <w:b/>
        </w:rPr>
      </w:pPr>
    </w:p>
    <w:p>
      <w:pPr>
        <w:pStyle w:val="BodyText"/>
        <w:rPr>
          <w:rFonts w:ascii="Arial"/>
          <w:b/>
        </w:rPr>
      </w:pPr>
    </w:p>
    <w:p>
      <w:pPr>
        <w:pStyle w:val="BodyText"/>
        <w:spacing w:line="360" w:lineRule="auto"/>
        <w:ind w:left="852" w:right="1564" w:firstLine="719"/>
      </w:pPr>
      <w:r>
        <w:rPr/>
        <w:t>Lei de criação do FMAS: Lei Municipal nº 3.334, de 26 de dezembro de 1995, e Lei Municipal nº 4.701, de 01 de dezembro de 2011.</w:t>
      </w:r>
    </w:p>
    <w:p>
      <w:pPr>
        <w:pStyle w:val="BodyText"/>
        <w:spacing w:line="360" w:lineRule="auto"/>
        <w:ind w:left="852" w:right="563" w:firstLine="719"/>
      </w:pPr>
      <w:r>
        <w:rPr/>
        <w:t>Decreto</w:t>
      </w:r>
      <w:r>
        <w:rPr>
          <w:spacing w:val="78"/>
        </w:rPr>
        <w:t> </w:t>
      </w:r>
      <w:r>
        <w:rPr/>
        <w:t>de</w:t>
      </w:r>
      <w:r>
        <w:rPr>
          <w:spacing w:val="78"/>
        </w:rPr>
        <w:t> </w:t>
      </w:r>
      <w:r>
        <w:rPr/>
        <w:t>Regulamentação</w:t>
      </w:r>
      <w:r>
        <w:rPr>
          <w:spacing w:val="78"/>
        </w:rPr>
        <w:t> </w:t>
      </w:r>
      <w:r>
        <w:rPr/>
        <w:t>do</w:t>
      </w:r>
      <w:r>
        <w:rPr>
          <w:spacing w:val="78"/>
        </w:rPr>
        <w:t> </w:t>
      </w:r>
      <w:r>
        <w:rPr/>
        <w:t>FMAS:</w:t>
      </w:r>
      <w:r>
        <w:rPr>
          <w:spacing w:val="75"/>
        </w:rPr>
        <w:t> </w:t>
      </w:r>
      <w:r>
        <w:rPr/>
        <w:t>Decreto</w:t>
      </w:r>
      <w:r>
        <w:rPr>
          <w:spacing w:val="78"/>
        </w:rPr>
        <w:t> </w:t>
      </w:r>
      <w:r>
        <w:rPr/>
        <w:t>nº</w:t>
      </w:r>
      <w:r>
        <w:rPr>
          <w:spacing w:val="78"/>
        </w:rPr>
        <w:t> </w:t>
      </w:r>
      <w:r>
        <w:rPr/>
        <w:t>3.334,</w:t>
      </w:r>
      <w:r>
        <w:rPr>
          <w:spacing w:val="78"/>
        </w:rPr>
        <w:t> </w:t>
      </w:r>
      <w:r>
        <w:rPr/>
        <w:t>de</w:t>
      </w:r>
      <w:r>
        <w:rPr>
          <w:spacing w:val="78"/>
        </w:rPr>
        <w:t> </w:t>
      </w:r>
      <w:r>
        <w:rPr/>
        <w:t>26</w:t>
      </w:r>
      <w:r>
        <w:rPr>
          <w:spacing w:val="79"/>
        </w:rPr>
        <w:t> </w:t>
      </w:r>
      <w:r>
        <w:rPr/>
        <w:t>de dezembro de 1995.</w:t>
      </w:r>
    </w:p>
    <w:p>
      <w:pPr>
        <w:pStyle w:val="BodyText"/>
        <w:spacing w:line="360" w:lineRule="auto"/>
        <w:ind w:left="1572" w:right="4551"/>
      </w:pPr>
      <w:r>
        <w:rPr/>
        <w:t>Lei</w:t>
      </w:r>
      <w:r>
        <w:rPr>
          <w:spacing w:val="-4"/>
        </w:rPr>
        <w:t> </w:t>
      </w:r>
      <w:r>
        <w:rPr/>
        <w:t>nº</w:t>
      </w:r>
      <w:r>
        <w:rPr>
          <w:spacing w:val="-4"/>
        </w:rPr>
        <w:t> </w:t>
      </w:r>
      <w:r>
        <w:rPr/>
        <w:t>4.701,</w:t>
      </w:r>
      <w:r>
        <w:rPr>
          <w:spacing w:val="-4"/>
        </w:rPr>
        <w:t> </w:t>
      </w:r>
      <w:r>
        <w:rPr/>
        <w:t>de</w:t>
      </w:r>
      <w:r>
        <w:rPr>
          <w:spacing w:val="-4"/>
        </w:rPr>
        <w:t> </w:t>
      </w:r>
      <w:r>
        <w:rPr/>
        <w:t>01</w:t>
      </w:r>
      <w:r>
        <w:rPr>
          <w:spacing w:val="-4"/>
        </w:rPr>
        <w:t> </w:t>
      </w:r>
      <w:r>
        <w:rPr/>
        <w:t>de</w:t>
      </w:r>
      <w:r>
        <w:rPr>
          <w:spacing w:val="-5"/>
        </w:rPr>
        <w:t> </w:t>
      </w:r>
      <w:r>
        <w:rPr/>
        <w:t>dezembro</w:t>
      </w:r>
      <w:r>
        <w:rPr>
          <w:spacing w:val="-6"/>
        </w:rPr>
        <w:t> </w:t>
      </w:r>
      <w:r>
        <w:rPr/>
        <w:t>de</w:t>
      </w:r>
      <w:r>
        <w:rPr>
          <w:spacing w:val="-5"/>
        </w:rPr>
        <w:t> </w:t>
      </w:r>
      <w:r>
        <w:rPr/>
        <w:t>2011. CNPJ 15.324.662/0001-94</w:t>
      </w:r>
    </w:p>
    <w:p>
      <w:pPr>
        <w:pStyle w:val="BodyText"/>
        <w:spacing w:before="137"/>
      </w:pPr>
    </w:p>
    <w:p>
      <w:pPr>
        <w:pStyle w:val="BodyText"/>
        <w:spacing w:line="360" w:lineRule="auto"/>
        <w:ind w:left="1572" w:right="3493"/>
      </w:pPr>
      <w:r>
        <w:rPr/>
        <w:t>Fontes de recursos: federal, estadual e municipal Nome</w:t>
      </w:r>
      <w:r>
        <w:rPr>
          <w:spacing w:val="-8"/>
        </w:rPr>
        <w:t> </w:t>
      </w:r>
      <w:r>
        <w:rPr/>
        <w:t>do</w:t>
      </w:r>
      <w:r>
        <w:rPr>
          <w:spacing w:val="-6"/>
        </w:rPr>
        <w:t> </w:t>
      </w:r>
      <w:r>
        <w:rPr/>
        <w:t>gestor</w:t>
      </w:r>
      <w:r>
        <w:rPr>
          <w:spacing w:val="-7"/>
        </w:rPr>
        <w:t> </w:t>
      </w:r>
      <w:r>
        <w:rPr/>
        <w:t>do</w:t>
      </w:r>
      <w:r>
        <w:rPr>
          <w:spacing w:val="-6"/>
        </w:rPr>
        <w:t> </w:t>
      </w:r>
      <w:r>
        <w:rPr/>
        <w:t>FMAS:</w:t>
      </w:r>
      <w:r>
        <w:rPr>
          <w:spacing w:val="-3"/>
        </w:rPr>
        <w:t> </w:t>
      </w:r>
      <w:r>
        <w:rPr/>
        <w:t>Cássio</w:t>
      </w:r>
      <w:r>
        <w:rPr>
          <w:spacing w:val="-6"/>
        </w:rPr>
        <w:t> </w:t>
      </w:r>
      <w:r>
        <w:rPr/>
        <w:t>Luciano</w:t>
      </w:r>
      <w:r>
        <w:rPr>
          <w:spacing w:val="-6"/>
        </w:rPr>
        <w:t> </w:t>
      </w:r>
      <w:r>
        <w:rPr/>
        <w:t>dos</w:t>
      </w:r>
      <w:r>
        <w:rPr>
          <w:spacing w:val="-6"/>
        </w:rPr>
        <w:t> </w:t>
      </w:r>
      <w:r>
        <w:rPr/>
        <w:t>Santos Decreto nº 28.285, de 22 de abril de 2026.</w:t>
      </w:r>
    </w:p>
    <w:p>
      <w:pPr>
        <w:pStyle w:val="BodyText"/>
        <w:spacing w:after="0" w:line="360" w:lineRule="auto"/>
        <w:sectPr>
          <w:pgSz w:w="11920" w:h="16850"/>
          <w:pgMar w:header="0" w:footer="1220" w:top="1560" w:bottom="1400" w:left="850" w:right="141"/>
        </w:sectPr>
      </w:pPr>
    </w:p>
    <w:p>
      <w:pPr>
        <w:pStyle w:val="Heading3"/>
        <w:numPr>
          <w:ilvl w:val="1"/>
          <w:numId w:val="3"/>
        </w:numPr>
        <w:tabs>
          <w:tab w:pos="885" w:val="left" w:leader="none"/>
          <w:tab w:pos="1250" w:val="left" w:leader="none"/>
        </w:tabs>
        <w:spacing w:line="360" w:lineRule="auto" w:before="79" w:after="0"/>
        <w:ind w:left="885" w:right="560" w:hanging="24"/>
        <w:jc w:val="left"/>
      </w:pPr>
      <w:bookmarkStart w:name="_bookmark6" w:id="7"/>
      <w:bookmarkEnd w:id="7"/>
      <w:r>
        <w:rPr>
          <w:b w:val="0"/>
        </w:rPr>
      </w:r>
      <w:r>
        <w:rPr/>
        <w:t>Comissão</w:t>
      </w:r>
      <w:r>
        <w:rPr>
          <w:spacing w:val="-13"/>
        </w:rPr>
        <w:t> </w:t>
      </w:r>
      <w:r>
        <w:rPr/>
        <w:t>para</w:t>
      </w:r>
      <w:r>
        <w:rPr>
          <w:spacing w:val="-12"/>
        </w:rPr>
        <w:t> </w:t>
      </w:r>
      <w:r>
        <w:rPr/>
        <w:t>Elaboração</w:t>
      </w:r>
      <w:r>
        <w:rPr>
          <w:spacing w:val="-13"/>
        </w:rPr>
        <w:t> </w:t>
      </w:r>
      <w:r>
        <w:rPr/>
        <w:t>do</w:t>
      </w:r>
      <w:r>
        <w:rPr>
          <w:spacing w:val="-13"/>
        </w:rPr>
        <w:t> </w:t>
      </w:r>
      <w:r>
        <w:rPr/>
        <w:t>Plano</w:t>
      </w:r>
      <w:r>
        <w:rPr>
          <w:spacing w:val="-13"/>
        </w:rPr>
        <w:t> </w:t>
      </w:r>
      <w:r>
        <w:rPr/>
        <w:t>Municipal</w:t>
      </w:r>
      <w:r>
        <w:rPr>
          <w:spacing w:val="-12"/>
        </w:rPr>
        <w:t> </w:t>
      </w:r>
      <w:r>
        <w:rPr/>
        <w:t>de</w:t>
      </w:r>
      <w:r>
        <w:rPr>
          <w:spacing w:val="-12"/>
        </w:rPr>
        <w:t> </w:t>
      </w:r>
      <w:r>
        <w:rPr/>
        <w:t>Assistência</w:t>
      </w:r>
      <w:r>
        <w:rPr>
          <w:spacing w:val="-11"/>
        </w:rPr>
        <w:t> </w:t>
      </w:r>
      <w:r>
        <w:rPr/>
        <w:t>Social</w:t>
      </w:r>
      <w:r>
        <w:rPr>
          <w:spacing w:val="-5"/>
        </w:rPr>
        <w:t> </w:t>
      </w:r>
      <w:r>
        <w:rPr/>
        <w:t>–</w:t>
      </w:r>
      <w:r>
        <w:rPr>
          <w:spacing w:val="-14"/>
        </w:rPr>
        <w:t> </w:t>
      </w:r>
      <w:r>
        <w:rPr/>
        <w:t>Vigência: 2026/2029 – Portaria nº 037, de 2026</w:t>
      </w:r>
    </w:p>
    <w:p>
      <w:pPr>
        <w:spacing w:before="6"/>
        <w:ind w:left="991" w:right="0" w:firstLine="0"/>
        <w:jc w:val="left"/>
        <w:rPr>
          <w:sz w:val="20"/>
        </w:rPr>
      </w:pPr>
      <w:r>
        <w:rPr>
          <w:rFonts w:ascii="Arial" w:hAnsi="Arial"/>
          <w:b/>
          <w:sz w:val="20"/>
        </w:rPr>
        <w:t>Quadro</w:t>
      </w:r>
      <w:r>
        <w:rPr>
          <w:rFonts w:ascii="Arial" w:hAnsi="Arial"/>
          <w:b/>
          <w:spacing w:val="-8"/>
          <w:sz w:val="20"/>
        </w:rPr>
        <w:t> </w:t>
      </w:r>
      <w:r>
        <w:rPr>
          <w:rFonts w:ascii="Arial" w:hAnsi="Arial"/>
          <w:b/>
          <w:sz w:val="20"/>
        </w:rPr>
        <w:t>3</w:t>
      </w:r>
      <w:r>
        <w:rPr>
          <w:rFonts w:ascii="Arial" w:hAnsi="Arial"/>
          <w:b/>
          <w:spacing w:val="-7"/>
          <w:sz w:val="20"/>
        </w:rPr>
        <w:t> </w:t>
      </w:r>
      <w:r>
        <w:rPr>
          <w:rFonts w:ascii="Arial" w:hAnsi="Arial"/>
          <w:b/>
          <w:sz w:val="20"/>
        </w:rPr>
        <w:t>–</w:t>
      </w:r>
      <w:r>
        <w:rPr>
          <w:rFonts w:ascii="Arial" w:hAnsi="Arial"/>
          <w:b/>
          <w:spacing w:val="-5"/>
          <w:sz w:val="20"/>
        </w:rPr>
        <w:t> </w:t>
      </w:r>
      <w:r>
        <w:rPr>
          <w:sz w:val="20"/>
        </w:rPr>
        <w:t>Comissão</w:t>
      </w:r>
      <w:r>
        <w:rPr>
          <w:spacing w:val="-7"/>
          <w:sz w:val="20"/>
        </w:rPr>
        <w:t> </w:t>
      </w:r>
      <w:r>
        <w:rPr>
          <w:sz w:val="20"/>
        </w:rPr>
        <w:t>para</w:t>
      </w:r>
      <w:r>
        <w:rPr>
          <w:spacing w:val="-5"/>
          <w:sz w:val="20"/>
        </w:rPr>
        <w:t> </w:t>
      </w:r>
      <w:r>
        <w:rPr>
          <w:sz w:val="20"/>
        </w:rPr>
        <w:t>Elaboração</w:t>
      </w:r>
      <w:r>
        <w:rPr>
          <w:spacing w:val="-7"/>
          <w:sz w:val="20"/>
        </w:rPr>
        <w:t> </w:t>
      </w:r>
      <w:r>
        <w:rPr>
          <w:sz w:val="20"/>
        </w:rPr>
        <w:t>do</w:t>
      </w:r>
      <w:r>
        <w:rPr>
          <w:spacing w:val="-8"/>
          <w:sz w:val="20"/>
        </w:rPr>
        <w:t> </w:t>
      </w:r>
      <w:r>
        <w:rPr>
          <w:sz w:val="20"/>
        </w:rPr>
        <w:t>Plano</w:t>
      </w:r>
      <w:r>
        <w:rPr>
          <w:spacing w:val="-6"/>
          <w:sz w:val="20"/>
        </w:rPr>
        <w:t> </w:t>
      </w:r>
      <w:r>
        <w:rPr>
          <w:sz w:val="20"/>
        </w:rPr>
        <w:t>Municipal</w:t>
      </w:r>
      <w:r>
        <w:rPr>
          <w:spacing w:val="-6"/>
          <w:sz w:val="20"/>
        </w:rPr>
        <w:t> </w:t>
      </w:r>
      <w:r>
        <w:rPr>
          <w:sz w:val="20"/>
        </w:rPr>
        <w:t>de</w:t>
      </w:r>
      <w:r>
        <w:rPr>
          <w:spacing w:val="-7"/>
          <w:sz w:val="20"/>
        </w:rPr>
        <w:t> </w:t>
      </w:r>
      <w:r>
        <w:rPr>
          <w:sz w:val="20"/>
        </w:rPr>
        <w:t>Assistência</w:t>
      </w:r>
      <w:r>
        <w:rPr>
          <w:spacing w:val="-5"/>
          <w:sz w:val="20"/>
        </w:rPr>
        <w:t> </w:t>
      </w:r>
      <w:r>
        <w:rPr>
          <w:spacing w:val="-2"/>
          <w:sz w:val="20"/>
        </w:rPr>
        <w:t>Social</w:t>
      </w:r>
    </w:p>
    <w:p>
      <w:pPr>
        <w:pStyle w:val="BodyText"/>
        <w:spacing w:before="1"/>
        <w:rPr>
          <w:sz w:val="10"/>
        </w:rPr>
      </w:pPr>
    </w:p>
    <w:tbl>
      <w:tblPr>
        <w:tblW w:w="0" w:type="auto"/>
        <w:jc w:val="left"/>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58"/>
        <w:gridCol w:w="4112"/>
      </w:tblGrid>
      <w:tr>
        <w:trPr>
          <w:trHeight w:val="290" w:hRule="atLeast"/>
        </w:trPr>
        <w:tc>
          <w:tcPr>
            <w:tcW w:w="5058" w:type="dxa"/>
          </w:tcPr>
          <w:p>
            <w:pPr>
              <w:pStyle w:val="TableParagraph"/>
              <w:spacing w:line="270" w:lineRule="exact"/>
              <w:ind w:left="7" w:right="2"/>
              <w:rPr>
                <w:rFonts w:ascii="Arial"/>
                <w:b/>
                <w:sz w:val="24"/>
              </w:rPr>
            </w:pPr>
            <w:r>
              <w:rPr>
                <w:rFonts w:ascii="Arial"/>
                <w:b/>
                <w:spacing w:val="-4"/>
                <w:sz w:val="24"/>
              </w:rPr>
              <w:t>Nome</w:t>
            </w:r>
          </w:p>
        </w:tc>
        <w:tc>
          <w:tcPr>
            <w:tcW w:w="4112" w:type="dxa"/>
          </w:tcPr>
          <w:p>
            <w:pPr>
              <w:pStyle w:val="TableParagraph"/>
              <w:spacing w:line="270" w:lineRule="exact"/>
              <w:ind w:left="13" w:right="1"/>
              <w:rPr>
                <w:rFonts w:ascii="Arial"/>
                <w:b/>
                <w:sz w:val="24"/>
              </w:rPr>
            </w:pPr>
            <w:r>
              <w:rPr>
                <w:rFonts w:ascii="Arial"/>
                <w:b/>
                <w:spacing w:val="-2"/>
                <w:sz w:val="24"/>
              </w:rPr>
              <w:t>Representatividade</w:t>
            </w:r>
          </w:p>
        </w:tc>
      </w:tr>
      <w:tr>
        <w:trPr>
          <w:trHeight w:val="290" w:hRule="atLeast"/>
        </w:trPr>
        <w:tc>
          <w:tcPr>
            <w:tcW w:w="5058" w:type="dxa"/>
          </w:tcPr>
          <w:p>
            <w:pPr>
              <w:pStyle w:val="TableParagraph"/>
              <w:spacing w:line="270" w:lineRule="exact"/>
              <w:ind w:left="7" w:right="2"/>
              <w:rPr>
                <w:sz w:val="24"/>
              </w:rPr>
            </w:pPr>
            <w:r>
              <w:rPr>
                <w:sz w:val="24"/>
              </w:rPr>
              <w:t>Angela</w:t>
            </w:r>
            <w:r>
              <w:rPr>
                <w:spacing w:val="-4"/>
                <w:sz w:val="24"/>
              </w:rPr>
              <w:t> </w:t>
            </w:r>
            <w:r>
              <w:rPr>
                <w:sz w:val="24"/>
              </w:rPr>
              <w:t>Maria</w:t>
            </w:r>
            <w:r>
              <w:rPr>
                <w:spacing w:val="-3"/>
                <w:sz w:val="24"/>
              </w:rPr>
              <w:t> </w:t>
            </w:r>
            <w:r>
              <w:rPr>
                <w:spacing w:val="-2"/>
                <w:sz w:val="24"/>
              </w:rPr>
              <w:t>Filomeno</w:t>
            </w:r>
          </w:p>
        </w:tc>
        <w:tc>
          <w:tcPr>
            <w:tcW w:w="4112" w:type="dxa"/>
          </w:tcPr>
          <w:p>
            <w:pPr>
              <w:pStyle w:val="TableParagraph"/>
              <w:spacing w:line="270" w:lineRule="exact"/>
              <w:ind w:left="13" w:right="5"/>
              <w:rPr>
                <w:sz w:val="24"/>
              </w:rPr>
            </w:pPr>
            <w:r>
              <w:rPr>
                <w:sz w:val="24"/>
              </w:rPr>
              <w:t>Coordenadora</w:t>
            </w:r>
            <w:r>
              <w:rPr>
                <w:spacing w:val="-5"/>
                <w:sz w:val="24"/>
              </w:rPr>
              <w:t> </w:t>
            </w:r>
            <w:r>
              <w:rPr>
                <w:sz w:val="24"/>
              </w:rPr>
              <w:t>CRAS</w:t>
            </w:r>
            <w:r>
              <w:rPr>
                <w:spacing w:val="-4"/>
                <w:sz w:val="24"/>
              </w:rPr>
              <w:t> </w:t>
            </w:r>
            <w:r>
              <w:rPr>
                <w:spacing w:val="-5"/>
                <w:sz w:val="24"/>
              </w:rPr>
              <w:t>SUL</w:t>
            </w:r>
          </w:p>
        </w:tc>
      </w:tr>
      <w:tr>
        <w:trPr>
          <w:trHeight w:val="290" w:hRule="atLeast"/>
        </w:trPr>
        <w:tc>
          <w:tcPr>
            <w:tcW w:w="5058" w:type="dxa"/>
          </w:tcPr>
          <w:p>
            <w:pPr>
              <w:pStyle w:val="TableParagraph"/>
              <w:spacing w:line="267" w:lineRule="exact" w:before="2"/>
              <w:ind w:left="7"/>
              <w:rPr>
                <w:sz w:val="24"/>
              </w:rPr>
            </w:pPr>
            <w:r>
              <w:rPr>
                <w:sz w:val="24"/>
              </w:rPr>
              <w:t>Antonina</w:t>
            </w:r>
            <w:r>
              <w:rPr>
                <w:spacing w:val="-8"/>
                <w:sz w:val="24"/>
              </w:rPr>
              <w:t> </w:t>
            </w:r>
            <w:r>
              <w:rPr>
                <w:sz w:val="24"/>
              </w:rPr>
              <w:t>de</w:t>
            </w:r>
            <w:r>
              <w:rPr>
                <w:spacing w:val="-4"/>
                <w:sz w:val="24"/>
              </w:rPr>
              <w:t> </w:t>
            </w:r>
            <w:r>
              <w:rPr>
                <w:sz w:val="24"/>
              </w:rPr>
              <w:t>Cássia</w:t>
            </w:r>
            <w:r>
              <w:rPr>
                <w:spacing w:val="-4"/>
                <w:sz w:val="24"/>
              </w:rPr>
              <w:t> </w:t>
            </w:r>
            <w:r>
              <w:rPr>
                <w:sz w:val="24"/>
              </w:rPr>
              <w:t>Barbosa</w:t>
            </w:r>
            <w:r>
              <w:rPr>
                <w:spacing w:val="-4"/>
                <w:sz w:val="24"/>
              </w:rPr>
              <w:t> </w:t>
            </w:r>
            <w:r>
              <w:rPr>
                <w:spacing w:val="-2"/>
                <w:sz w:val="24"/>
              </w:rPr>
              <w:t>Estancial</w:t>
            </w:r>
          </w:p>
        </w:tc>
        <w:tc>
          <w:tcPr>
            <w:tcW w:w="4112" w:type="dxa"/>
          </w:tcPr>
          <w:p>
            <w:pPr>
              <w:pStyle w:val="TableParagraph"/>
              <w:spacing w:line="267" w:lineRule="exact" w:before="2"/>
              <w:ind w:left="13" w:right="3"/>
              <w:rPr>
                <w:sz w:val="24"/>
              </w:rPr>
            </w:pPr>
            <w:r>
              <w:rPr>
                <w:sz w:val="24"/>
              </w:rPr>
              <w:t>Coordenadora</w:t>
            </w:r>
            <w:r>
              <w:rPr>
                <w:spacing w:val="-7"/>
                <w:sz w:val="24"/>
              </w:rPr>
              <w:t> </w:t>
            </w:r>
            <w:r>
              <w:rPr>
                <w:sz w:val="24"/>
              </w:rPr>
              <w:t>Cadastro</w:t>
            </w:r>
            <w:r>
              <w:rPr>
                <w:spacing w:val="-7"/>
                <w:sz w:val="24"/>
              </w:rPr>
              <w:t> </w:t>
            </w:r>
            <w:r>
              <w:rPr>
                <w:spacing w:val="-2"/>
                <w:sz w:val="24"/>
              </w:rPr>
              <w:t>Único</w:t>
            </w:r>
          </w:p>
        </w:tc>
      </w:tr>
      <w:tr>
        <w:trPr>
          <w:trHeight w:val="290" w:hRule="atLeast"/>
        </w:trPr>
        <w:tc>
          <w:tcPr>
            <w:tcW w:w="5058" w:type="dxa"/>
          </w:tcPr>
          <w:p>
            <w:pPr>
              <w:pStyle w:val="TableParagraph"/>
              <w:spacing w:line="267" w:lineRule="exact" w:before="2"/>
              <w:ind w:left="7" w:right="2"/>
              <w:rPr>
                <w:sz w:val="24"/>
              </w:rPr>
            </w:pPr>
            <w:r>
              <w:rPr>
                <w:sz w:val="24"/>
              </w:rPr>
              <w:t>Eriel</w:t>
            </w:r>
            <w:r>
              <w:rPr>
                <w:spacing w:val="-3"/>
                <w:sz w:val="24"/>
              </w:rPr>
              <w:t> </w:t>
            </w:r>
            <w:r>
              <w:rPr>
                <w:sz w:val="24"/>
              </w:rPr>
              <w:t>Fernando</w:t>
            </w:r>
            <w:r>
              <w:rPr>
                <w:spacing w:val="-5"/>
                <w:sz w:val="24"/>
              </w:rPr>
              <w:t> </w:t>
            </w:r>
            <w:r>
              <w:rPr>
                <w:sz w:val="24"/>
              </w:rPr>
              <w:t>dos</w:t>
            </w:r>
            <w:r>
              <w:rPr>
                <w:spacing w:val="-4"/>
                <w:sz w:val="24"/>
              </w:rPr>
              <w:t> </w:t>
            </w:r>
            <w:r>
              <w:rPr>
                <w:spacing w:val="-2"/>
                <w:sz w:val="24"/>
              </w:rPr>
              <w:t>Santos</w:t>
            </w:r>
          </w:p>
        </w:tc>
        <w:tc>
          <w:tcPr>
            <w:tcW w:w="4112" w:type="dxa"/>
          </w:tcPr>
          <w:p>
            <w:pPr>
              <w:pStyle w:val="TableParagraph"/>
              <w:spacing w:line="267" w:lineRule="exact" w:before="2"/>
              <w:ind w:left="13" w:right="2"/>
              <w:rPr>
                <w:sz w:val="24"/>
              </w:rPr>
            </w:pPr>
            <w:r>
              <w:rPr>
                <w:sz w:val="24"/>
              </w:rPr>
              <w:t>Vice-presidente</w:t>
            </w:r>
            <w:r>
              <w:rPr>
                <w:spacing w:val="-11"/>
                <w:sz w:val="24"/>
              </w:rPr>
              <w:t> </w:t>
            </w:r>
            <w:r>
              <w:rPr>
                <w:spacing w:val="-4"/>
                <w:sz w:val="24"/>
              </w:rPr>
              <w:t>CMAS</w:t>
            </w:r>
          </w:p>
        </w:tc>
      </w:tr>
      <w:tr>
        <w:trPr>
          <w:trHeight w:val="292" w:hRule="atLeast"/>
        </w:trPr>
        <w:tc>
          <w:tcPr>
            <w:tcW w:w="5058" w:type="dxa"/>
          </w:tcPr>
          <w:p>
            <w:pPr>
              <w:pStyle w:val="TableParagraph"/>
              <w:spacing w:line="270" w:lineRule="exact" w:before="2"/>
              <w:ind w:left="7" w:right="4"/>
              <w:rPr>
                <w:sz w:val="24"/>
              </w:rPr>
            </w:pPr>
            <w:r>
              <w:rPr>
                <w:sz w:val="24"/>
              </w:rPr>
              <w:t>Mariluci</w:t>
            </w:r>
            <w:r>
              <w:rPr>
                <w:spacing w:val="-4"/>
                <w:sz w:val="24"/>
              </w:rPr>
              <w:t> </w:t>
            </w:r>
            <w:r>
              <w:rPr>
                <w:sz w:val="24"/>
              </w:rPr>
              <w:t>de</w:t>
            </w:r>
            <w:r>
              <w:rPr>
                <w:spacing w:val="-4"/>
                <w:sz w:val="24"/>
              </w:rPr>
              <w:t> </w:t>
            </w:r>
            <w:r>
              <w:rPr>
                <w:sz w:val="24"/>
              </w:rPr>
              <w:t>Oliveira</w:t>
            </w:r>
            <w:r>
              <w:rPr>
                <w:spacing w:val="-3"/>
                <w:sz w:val="24"/>
              </w:rPr>
              <w:t> </w:t>
            </w:r>
            <w:r>
              <w:rPr>
                <w:spacing w:val="-2"/>
                <w:sz w:val="24"/>
              </w:rPr>
              <w:t>Martins</w:t>
            </w:r>
          </w:p>
        </w:tc>
        <w:tc>
          <w:tcPr>
            <w:tcW w:w="4112" w:type="dxa"/>
          </w:tcPr>
          <w:p>
            <w:pPr>
              <w:pStyle w:val="TableParagraph"/>
              <w:spacing w:line="270" w:lineRule="exact" w:before="2"/>
              <w:ind w:left="13" w:right="2"/>
              <w:rPr>
                <w:sz w:val="24"/>
              </w:rPr>
            </w:pPr>
            <w:r>
              <w:rPr>
                <w:sz w:val="24"/>
              </w:rPr>
              <w:t>Coordenadora</w:t>
            </w:r>
            <w:r>
              <w:rPr>
                <w:spacing w:val="-8"/>
                <w:sz w:val="24"/>
              </w:rPr>
              <w:t> </w:t>
            </w:r>
            <w:r>
              <w:rPr>
                <w:spacing w:val="-2"/>
                <w:sz w:val="24"/>
              </w:rPr>
              <w:t>CREAS</w:t>
            </w:r>
          </w:p>
        </w:tc>
      </w:tr>
      <w:tr>
        <w:trPr>
          <w:trHeight w:val="290" w:hRule="atLeast"/>
        </w:trPr>
        <w:tc>
          <w:tcPr>
            <w:tcW w:w="5058" w:type="dxa"/>
          </w:tcPr>
          <w:p>
            <w:pPr>
              <w:pStyle w:val="TableParagraph"/>
              <w:spacing w:line="270" w:lineRule="exact"/>
              <w:ind w:left="7"/>
              <w:rPr>
                <w:sz w:val="24"/>
              </w:rPr>
            </w:pPr>
            <w:r>
              <w:rPr>
                <w:sz w:val="24"/>
              </w:rPr>
              <w:t>Marta</w:t>
            </w:r>
            <w:r>
              <w:rPr>
                <w:spacing w:val="-3"/>
                <w:sz w:val="24"/>
              </w:rPr>
              <w:t> </w:t>
            </w:r>
            <w:r>
              <w:rPr>
                <w:sz w:val="24"/>
              </w:rPr>
              <w:t>Maria</w:t>
            </w:r>
            <w:r>
              <w:rPr>
                <w:spacing w:val="-3"/>
                <w:sz w:val="24"/>
              </w:rPr>
              <w:t> </w:t>
            </w:r>
            <w:r>
              <w:rPr>
                <w:sz w:val="24"/>
              </w:rPr>
              <w:t>dos</w:t>
            </w:r>
            <w:r>
              <w:rPr>
                <w:spacing w:val="-5"/>
                <w:sz w:val="24"/>
              </w:rPr>
              <w:t> </w:t>
            </w:r>
            <w:r>
              <w:rPr>
                <w:sz w:val="24"/>
              </w:rPr>
              <w:t>Santos</w:t>
            </w:r>
            <w:r>
              <w:rPr>
                <w:spacing w:val="-2"/>
                <w:sz w:val="24"/>
              </w:rPr>
              <w:t> Suzigan</w:t>
            </w:r>
          </w:p>
        </w:tc>
        <w:tc>
          <w:tcPr>
            <w:tcW w:w="4112" w:type="dxa"/>
          </w:tcPr>
          <w:p>
            <w:pPr>
              <w:pStyle w:val="TableParagraph"/>
              <w:spacing w:line="270" w:lineRule="exact"/>
              <w:ind w:left="13" w:right="3"/>
              <w:rPr>
                <w:sz w:val="24"/>
              </w:rPr>
            </w:pPr>
            <w:r>
              <w:rPr>
                <w:sz w:val="24"/>
              </w:rPr>
              <w:t>Coordenadora</w:t>
            </w:r>
            <w:r>
              <w:rPr>
                <w:spacing w:val="-5"/>
                <w:sz w:val="24"/>
              </w:rPr>
              <w:t> </w:t>
            </w:r>
            <w:r>
              <w:rPr>
                <w:sz w:val="24"/>
              </w:rPr>
              <w:t>CRAS</w:t>
            </w:r>
            <w:r>
              <w:rPr>
                <w:spacing w:val="-4"/>
                <w:sz w:val="24"/>
              </w:rPr>
              <w:t> </w:t>
            </w:r>
            <w:r>
              <w:rPr>
                <w:spacing w:val="-2"/>
                <w:sz w:val="24"/>
              </w:rPr>
              <w:t>LESTE</w:t>
            </w:r>
          </w:p>
        </w:tc>
      </w:tr>
      <w:tr>
        <w:trPr>
          <w:trHeight w:val="292" w:hRule="atLeast"/>
        </w:trPr>
        <w:tc>
          <w:tcPr>
            <w:tcW w:w="5058" w:type="dxa"/>
          </w:tcPr>
          <w:p>
            <w:pPr>
              <w:pStyle w:val="TableParagraph"/>
              <w:spacing w:line="272" w:lineRule="exact"/>
              <w:ind w:left="7" w:right="1"/>
              <w:rPr>
                <w:sz w:val="24"/>
              </w:rPr>
            </w:pPr>
            <w:r>
              <w:rPr>
                <w:sz w:val="24"/>
              </w:rPr>
              <w:t>Maura</w:t>
            </w:r>
            <w:r>
              <w:rPr>
                <w:spacing w:val="-3"/>
                <w:sz w:val="24"/>
              </w:rPr>
              <w:t> </w:t>
            </w:r>
            <w:r>
              <w:rPr>
                <w:sz w:val="24"/>
              </w:rPr>
              <w:t>Helena</w:t>
            </w:r>
            <w:r>
              <w:rPr>
                <w:spacing w:val="-3"/>
                <w:sz w:val="24"/>
              </w:rPr>
              <w:t> </w:t>
            </w:r>
            <w:r>
              <w:rPr>
                <w:spacing w:val="-2"/>
                <w:sz w:val="24"/>
              </w:rPr>
              <w:t>Fagundes</w:t>
            </w:r>
          </w:p>
        </w:tc>
        <w:tc>
          <w:tcPr>
            <w:tcW w:w="4112" w:type="dxa"/>
          </w:tcPr>
          <w:p>
            <w:pPr>
              <w:pStyle w:val="TableParagraph"/>
              <w:spacing w:line="272" w:lineRule="exact"/>
              <w:ind w:left="13"/>
              <w:rPr>
                <w:sz w:val="24"/>
              </w:rPr>
            </w:pPr>
            <w:r>
              <w:rPr>
                <w:sz w:val="24"/>
              </w:rPr>
              <w:t>Presidente</w:t>
            </w:r>
            <w:r>
              <w:rPr>
                <w:spacing w:val="-8"/>
                <w:sz w:val="24"/>
              </w:rPr>
              <w:t> </w:t>
            </w:r>
            <w:r>
              <w:rPr>
                <w:spacing w:val="-4"/>
                <w:sz w:val="24"/>
              </w:rPr>
              <w:t>CMAS</w:t>
            </w:r>
          </w:p>
        </w:tc>
      </w:tr>
      <w:tr>
        <w:trPr>
          <w:trHeight w:val="290" w:hRule="atLeast"/>
        </w:trPr>
        <w:tc>
          <w:tcPr>
            <w:tcW w:w="5058" w:type="dxa"/>
          </w:tcPr>
          <w:p>
            <w:pPr>
              <w:pStyle w:val="TableParagraph"/>
              <w:spacing w:line="270" w:lineRule="exact" w:before="1"/>
              <w:ind w:left="7"/>
              <w:rPr>
                <w:sz w:val="24"/>
              </w:rPr>
            </w:pPr>
            <w:r>
              <w:rPr>
                <w:sz w:val="24"/>
              </w:rPr>
              <w:t>Patrícia</w:t>
            </w:r>
            <w:r>
              <w:rPr>
                <w:spacing w:val="-6"/>
                <w:sz w:val="24"/>
              </w:rPr>
              <w:t> </w:t>
            </w:r>
            <w:r>
              <w:rPr>
                <w:sz w:val="24"/>
              </w:rPr>
              <w:t>Siqueira</w:t>
            </w:r>
            <w:r>
              <w:rPr>
                <w:spacing w:val="-6"/>
                <w:sz w:val="24"/>
              </w:rPr>
              <w:t> </w:t>
            </w:r>
            <w:r>
              <w:rPr>
                <w:spacing w:val="-2"/>
                <w:sz w:val="24"/>
              </w:rPr>
              <w:t>Vieira</w:t>
            </w:r>
          </w:p>
        </w:tc>
        <w:tc>
          <w:tcPr>
            <w:tcW w:w="4112" w:type="dxa"/>
          </w:tcPr>
          <w:p>
            <w:pPr>
              <w:pStyle w:val="TableParagraph"/>
              <w:spacing w:line="270" w:lineRule="exact" w:before="1"/>
              <w:ind w:left="13" w:right="2"/>
              <w:rPr>
                <w:sz w:val="24"/>
              </w:rPr>
            </w:pPr>
            <w:r>
              <w:rPr>
                <w:sz w:val="24"/>
              </w:rPr>
              <w:t>Vigilância</w:t>
            </w:r>
            <w:r>
              <w:rPr>
                <w:spacing w:val="-6"/>
                <w:sz w:val="24"/>
              </w:rPr>
              <w:t> </w:t>
            </w:r>
            <w:r>
              <w:rPr>
                <w:spacing w:val="-2"/>
                <w:sz w:val="24"/>
              </w:rPr>
              <w:t>Socioassistencial</w:t>
            </w:r>
          </w:p>
        </w:tc>
      </w:tr>
      <w:tr>
        <w:trPr>
          <w:trHeight w:val="277" w:hRule="atLeast"/>
        </w:trPr>
        <w:tc>
          <w:tcPr>
            <w:tcW w:w="5058" w:type="dxa"/>
          </w:tcPr>
          <w:p>
            <w:pPr>
              <w:pStyle w:val="TableParagraph"/>
              <w:spacing w:line="258" w:lineRule="exact"/>
              <w:ind w:left="7" w:right="1"/>
              <w:rPr>
                <w:sz w:val="24"/>
              </w:rPr>
            </w:pPr>
            <w:r>
              <w:rPr>
                <w:sz w:val="24"/>
              </w:rPr>
              <w:t>Ronise</w:t>
            </w:r>
            <w:r>
              <w:rPr>
                <w:spacing w:val="-3"/>
                <w:sz w:val="24"/>
              </w:rPr>
              <w:t> </w:t>
            </w:r>
            <w:r>
              <w:rPr>
                <w:sz w:val="24"/>
              </w:rPr>
              <w:t>do</w:t>
            </w:r>
            <w:r>
              <w:rPr>
                <w:spacing w:val="-3"/>
                <w:sz w:val="24"/>
              </w:rPr>
              <w:t> </w:t>
            </w:r>
            <w:r>
              <w:rPr>
                <w:sz w:val="24"/>
              </w:rPr>
              <w:t>Prado</w:t>
            </w:r>
            <w:r>
              <w:rPr>
                <w:spacing w:val="-3"/>
                <w:sz w:val="24"/>
              </w:rPr>
              <w:t> </w:t>
            </w:r>
            <w:r>
              <w:rPr>
                <w:spacing w:val="-2"/>
                <w:sz w:val="24"/>
              </w:rPr>
              <w:t>Tonieti</w:t>
            </w:r>
          </w:p>
        </w:tc>
        <w:tc>
          <w:tcPr>
            <w:tcW w:w="4112" w:type="dxa"/>
          </w:tcPr>
          <w:p>
            <w:pPr>
              <w:pStyle w:val="TableParagraph"/>
              <w:spacing w:line="258" w:lineRule="exact"/>
              <w:ind w:left="13" w:right="2"/>
              <w:rPr>
                <w:sz w:val="24"/>
              </w:rPr>
            </w:pPr>
            <w:r>
              <w:rPr>
                <w:sz w:val="24"/>
              </w:rPr>
              <w:t>Coordenadora</w:t>
            </w:r>
            <w:r>
              <w:rPr>
                <w:spacing w:val="-5"/>
                <w:sz w:val="24"/>
              </w:rPr>
              <w:t> </w:t>
            </w:r>
            <w:r>
              <w:rPr>
                <w:sz w:val="24"/>
              </w:rPr>
              <w:t>CRAS</w:t>
            </w:r>
            <w:r>
              <w:rPr>
                <w:spacing w:val="-4"/>
                <w:sz w:val="24"/>
              </w:rPr>
              <w:t> </w:t>
            </w:r>
            <w:r>
              <w:rPr>
                <w:spacing w:val="-2"/>
                <w:sz w:val="24"/>
              </w:rPr>
              <w:t>NORTE</w:t>
            </w:r>
          </w:p>
        </w:tc>
      </w:tr>
      <w:tr>
        <w:trPr>
          <w:trHeight w:val="554" w:hRule="atLeast"/>
        </w:trPr>
        <w:tc>
          <w:tcPr>
            <w:tcW w:w="5058" w:type="dxa"/>
          </w:tcPr>
          <w:p>
            <w:pPr>
              <w:pStyle w:val="TableParagraph"/>
              <w:spacing w:line="270" w:lineRule="atLeast"/>
              <w:ind w:left="2186" w:hanging="1969"/>
              <w:jc w:val="left"/>
              <w:rPr>
                <w:sz w:val="24"/>
              </w:rPr>
            </w:pPr>
            <w:r>
              <w:rPr>
                <w:sz w:val="24"/>
              </w:rPr>
              <w:t>Silvana</w:t>
            </w:r>
            <w:r>
              <w:rPr>
                <w:spacing w:val="-12"/>
                <w:sz w:val="24"/>
              </w:rPr>
              <w:t> </w:t>
            </w:r>
            <w:r>
              <w:rPr>
                <w:sz w:val="24"/>
              </w:rPr>
              <w:t>Aparecida</w:t>
            </w:r>
            <w:r>
              <w:rPr>
                <w:spacing w:val="-10"/>
                <w:sz w:val="24"/>
              </w:rPr>
              <w:t> </w:t>
            </w:r>
            <w:r>
              <w:rPr>
                <w:sz w:val="24"/>
              </w:rPr>
              <w:t>Rodrigues</w:t>
            </w:r>
            <w:r>
              <w:rPr>
                <w:spacing w:val="-10"/>
                <w:sz w:val="24"/>
              </w:rPr>
              <w:t> </w:t>
            </w:r>
            <w:r>
              <w:rPr>
                <w:sz w:val="24"/>
              </w:rPr>
              <w:t>de</w:t>
            </w:r>
            <w:r>
              <w:rPr>
                <w:spacing w:val="-10"/>
                <w:sz w:val="24"/>
              </w:rPr>
              <w:t> </w:t>
            </w:r>
            <w:r>
              <w:rPr>
                <w:sz w:val="24"/>
              </w:rPr>
              <w:t>Mendonça </w:t>
            </w:r>
            <w:r>
              <w:rPr>
                <w:spacing w:val="-4"/>
                <w:sz w:val="24"/>
              </w:rPr>
              <w:t>Sousa</w:t>
            </w:r>
          </w:p>
        </w:tc>
        <w:tc>
          <w:tcPr>
            <w:tcW w:w="4112" w:type="dxa"/>
          </w:tcPr>
          <w:p>
            <w:pPr>
              <w:pStyle w:val="TableParagraph"/>
              <w:spacing w:line="270" w:lineRule="atLeast"/>
              <w:ind w:left="369" w:right="117" w:hanging="243"/>
              <w:jc w:val="left"/>
              <w:rPr>
                <w:sz w:val="24"/>
              </w:rPr>
            </w:pPr>
            <w:r>
              <w:rPr>
                <w:sz w:val="24"/>
              </w:rPr>
              <w:t>Secretária</w:t>
            </w:r>
            <w:r>
              <w:rPr>
                <w:spacing w:val="-14"/>
                <w:sz w:val="24"/>
              </w:rPr>
              <w:t> </w:t>
            </w:r>
            <w:r>
              <w:rPr>
                <w:sz w:val="24"/>
              </w:rPr>
              <w:t>Executiva</w:t>
            </w:r>
            <w:r>
              <w:rPr>
                <w:spacing w:val="-12"/>
                <w:sz w:val="24"/>
              </w:rPr>
              <w:t> </w:t>
            </w:r>
            <w:r>
              <w:rPr>
                <w:sz w:val="24"/>
              </w:rPr>
              <w:t>dos</w:t>
            </w:r>
            <w:r>
              <w:rPr>
                <w:spacing w:val="-12"/>
                <w:sz w:val="24"/>
              </w:rPr>
              <w:t> </w:t>
            </w:r>
            <w:r>
              <w:rPr>
                <w:sz w:val="24"/>
              </w:rPr>
              <w:t>Conselhos Vinculados à Assistência Social</w:t>
            </w:r>
          </w:p>
        </w:tc>
      </w:tr>
      <w:tr>
        <w:trPr>
          <w:trHeight w:val="292" w:hRule="atLeast"/>
        </w:trPr>
        <w:tc>
          <w:tcPr>
            <w:tcW w:w="5058" w:type="dxa"/>
          </w:tcPr>
          <w:p>
            <w:pPr>
              <w:pStyle w:val="TableParagraph"/>
              <w:spacing w:line="272" w:lineRule="exact"/>
              <w:ind w:left="7" w:right="6"/>
              <w:rPr>
                <w:sz w:val="24"/>
              </w:rPr>
            </w:pPr>
            <w:r>
              <w:rPr>
                <w:sz w:val="24"/>
              </w:rPr>
              <w:t>Vanderley</w:t>
            </w:r>
            <w:r>
              <w:rPr>
                <w:spacing w:val="-6"/>
                <w:sz w:val="24"/>
              </w:rPr>
              <w:t> </w:t>
            </w:r>
            <w:r>
              <w:rPr>
                <w:sz w:val="24"/>
              </w:rPr>
              <w:t>Roberto</w:t>
            </w:r>
            <w:r>
              <w:rPr>
                <w:spacing w:val="-6"/>
                <w:sz w:val="24"/>
              </w:rPr>
              <w:t> </w:t>
            </w:r>
            <w:r>
              <w:rPr>
                <w:spacing w:val="-2"/>
                <w:sz w:val="24"/>
              </w:rPr>
              <w:t>Gabricío</w:t>
            </w:r>
          </w:p>
        </w:tc>
        <w:tc>
          <w:tcPr>
            <w:tcW w:w="4112" w:type="dxa"/>
          </w:tcPr>
          <w:p>
            <w:pPr>
              <w:pStyle w:val="TableParagraph"/>
              <w:spacing w:line="272" w:lineRule="exact"/>
              <w:ind w:left="13" w:right="2"/>
              <w:rPr>
                <w:sz w:val="24"/>
              </w:rPr>
            </w:pPr>
            <w:r>
              <w:rPr>
                <w:sz w:val="24"/>
              </w:rPr>
              <w:t>Presidente</w:t>
            </w:r>
            <w:r>
              <w:rPr>
                <w:spacing w:val="-8"/>
                <w:sz w:val="24"/>
              </w:rPr>
              <w:t> </w:t>
            </w:r>
            <w:r>
              <w:rPr>
                <w:spacing w:val="-4"/>
                <w:sz w:val="24"/>
              </w:rPr>
              <w:t>CMDCA</w:t>
            </w:r>
          </w:p>
        </w:tc>
      </w:tr>
    </w:tbl>
    <w:p>
      <w:pPr>
        <w:pStyle w:val="BodyText"/>
        <w:rPr>
          <w:sz w:val="20"/>
        </w:rPr>
      </w:pPr>
    </w:p>
    <w:p>
      <w:pPr>
        <w:pStyle w:val="BodyText"/>
        <w:rPr>
          <w:sz w:val="20"/>
        </w:rPr>
      </w:pPr>
    </w:p>
    <w:p>
      <w:pPr>
        <w:pStyle w:val="BodyText"/>
        <w:spacing w:before="25"/>
        <w:rPr>
          <w:sz w:val="20"/>
        </w:rPr>
      </w:pPr>
    </w:p>
    <w:p>
      <w:pPr>
        <w:pStyle w:val="Heading3"/>
        <w:ind w:left="424"/>
      </w:pPr>
      <w:r>
        <w:rPr/>
        <w:t>Coordenação</w:t>
      </w:r>
      <w:r>
        <w:rPr>
          <w:spacing w:val="-8"/>
        </w:rPr>
        <w:t> </w:t>
      </w:r>
      <w:r>
        <w:rPr/>
        <w:t>e</w:t>
      </w:r>
      <w:r>
        <w:rPr>
          <w:spacing w:val="-2"/>
        </w:rPr>
        <w:t> </w:t>
      </w:r>
      <w:r>
        <w:rPr/>
        <w:t>equipe</w:t>
      </w:r>
      <w:r>
        <w:rPr>
          <w:spacing w:val="-2"/>
        </w:rPr>
        <w:t> técnica:</w:t>
      </w:r>
    </w:p>
    <w:p>
      <w:pPr>
        <w:pStyle w:val="BodyText"/>
        <w:spacing w:before="140"/>
        <w:ind w:left="424"/>
      </w:pPr>
      <w:r>
        <w:rPr/>
        <w:t>ACTA</w:t>
      </w:r>
      <w:r>
        <w:rPr>
          <w:spacing w:val="-5"/>
        </w:rPr>
        <w:t> </w:t>
      </w:r>
      <w:r>
        <w:rPr/>
        <w:t>Desenvolvimento</w:t>
      </w:r>
      <w:r>
        <w:rPr>
          <w:spacing w:val="-4"/>
        </w:rPr>
        <w:t> </w:t>
      </w:r>
      <w:r>
        <w:rPr/>
        <w:t>Social</w:t>
      </w:r>
      <w:r>
        <w:rPr>
          <w:spacing w:val="-7"/>
        </w:rPr>
        <w:t> </w:t>
      </w:r>
      <w:r>
        <w:rPr/>
        <w:t>e</w:t>
      </w:r>
      <w:r>
        <w:rPr>
          <w:spacing w:val="-4"/>
        </w:rPr>
        <w:t> </w:t>
      </w:r>
      <w:r>
        <w:rPr/>
        <w:t>Serviços</w:t>
      </w:r>
      <w:r>
        <w:rPr>
          <w:spacing w:val="-4"/>
        </w:rPr>
        <w:t> </w:t>
      </w:r>
      <w:r>
        <w:rPr>
          <w:spacing w:val="-2"/>
        </w:rPr>
        <w:t>LTDA.</w:t>
      </w:r>
    </w:p>
    <w:p>
      <w:pPr>
        <w:pStyle w:val="BodyText"/>
        <w:spacing w:before="136"/>
        <w:ind w:left="424"/>
      </w:pPr>
      <w:r>
        <w:rPr/>
        <w:t>Poliana</w:t>
      </w:r>
      <w:r>
        <w:rPr>
          <w:spacing w:val="-4"/>
        </w:rPr>
        <w:t> </w:t>
      </w:r>
      <w:r>
        <w:rPr/>
        <w:t>A.</w:t>
      </w:r>
      <w:r>
        <w:rPr>
          <w:spacing w:val="-4"/>
        </w:rPr>
        <w:t> </w:t>
      </w:r>
      <w:r>
        <w:rPr/>
        <w:t>de</w:t>
      </w:r>
      <w:r>
        <w:rPr>
          <w:spacing w:val="-3"/>
        </w:rPr>
        <w:t> </w:t>
      </w:r>
      <w:r>
        <w:rPr/>
        <w:t>Arruda</w:t>
      </w:r>
      <w:r>
        <w:rPr>
          <w:spacing w:val="-1"/>
        </w:rPr>
        <w:t> </w:t>
      </w:r>
      <w:r>
        <w:rPr/>
        <w:t>–</w:t>
      </w:r>
      <w:r>
        <w:rPr>
          <w:spacing w:val="-3"/>
        </w:rPr>
        <w:t> </w:t>
      </w:r>
      <w:r>
        <w:rPr/>
        <w:t>Assistente</w:t>
      </w:r>
      <w:r>
        <w:rPr>
          <w:spacing w:val="-2"/>
        </w:rPr>
        <w:t> </w:t>
      </w:r>
      <w:r>
        <w:rPr/>
        <w:t>Social</w:t>
      </w:r>
      <w:r>
        <w:rPr>
          <w:spacing w:val="1"/>
        </w:rPr>
        <w:t> </w:t>
      </w:r>
      <w:r>
        <w:rPr/>
        <w:t>–</w:t>
      </w:r>
      <w:r>
        <w:rPr>
          <w:spacing w:val="-1"/>
        </w:rPr>
        <w:t> </w:t>
      </w:r>
      <w:r>
        <w:rPr/>
        <w:t>CRESS</w:t>
      </w:r>
      <w:r>
        <w:rPr>
          <w:spacing w:val="-2"/>
        </w:rPr>
        <w:t> </w:t>
      </w:r>
      <w:r>
        <w:rPr/>
        <w:t>45.770</w:t>
      </w:r>
      <w:r>
        <w:rPr>
          <w:spacing w:val="-1"/>
        </w:rPr>
        <w:t> </w:t>
      </w:r>
      <w:r>
        <w:rPr/>
        <w:t>–</w:t>
      </w:r>
      <w:r>
        <w:rPr>
          <w:spacing w:val="63"/>
        </w:rPr>
        <w:t> </w:t>
      </w:r>
      <w:r>
        <w:rPr/>
        <w:t>9ª</w:t>
      </w:r>
      <w:r>
        <w:rPr>
          <w:spacing w:val="-4"/>
        </w:rPr>
        <w:t> </w:t>
      </w:r>
      <w:r>
        <w:rPr>
          <w:spacing w:val="-2"/>
        </w:rPr>
        <w:t>Região</w:t>
      </w:r>
    </w:p>
    <w:p>
      <w:pPr>
        <w:pStyle w:val="BodyText"/>
        <w:spacing w:after="0"/>
        <w:sectPr>
          <w:pgSz w:w="11920" w:h="16850"/>
          <w:pgMar w:header="0" w:footer="1220" w:top="1560" w:bottom="1400" w:left="850" w:right="141"/>
        </w:sectPr>
      </w:pPr>
    </w:p>
    <w:p>
      <w:pPr>
        <w:pStyle w:val="Heading3"/>
        <w:spacing w:before="79"/>
        <w:ind w:left="1003"/>
      </w:pPr>
      <w:r>
        <w:rPr/>
        <w:t>RESOLUÇÃO</w:t>
      </w:r>
      <w:r>
        <w:rPr>
          <w:spacing w:val="-2"/>
        </w:rPr>
        <w:t> </w:t>
      </w:r>
      <w:r>
        <w:rPr/>
        <w:t>CMAS</w:t>
      </w:r>
      <w:r>
        <w:rPr>
          <w:spacing w:val="-2"/>
        </w:rPr>
        <w:t> </w:t>
      </w:r>
      <w:r>
        <w:rPr/>
        <w:t>Nº</w:t>
      </w:r>
      <w:r>
        <w:rPr>
          <w:spacing w:val="-2"/>
        </w:rPr>
        <w:t> 009/2026</w:t>
      </w:r>
    </w:p>
    <w:p>
      <w:pPr>
        <w:pStyle w:val="BodyText"/>
        <w:rPr>
          <w:rFonts w:ascii="Arial"/>
          <w:b/>
        </w:rPr>
      </w:pPr>
    </w:p>
    <w:p>
      <w:pPr>
        <w:pStyle w:val="BodyText"/>
        <w:rPr>
          <w:rFonts w:ascii="Arial"/>
          <w:b/>
        </w:rPr>
      </w:pPr>
    </w:p>
    <w:p>
      <w:pPr>
        <w:pStyle w:val="BodyText"/>
        <w:rPr>
          <w:rFonts w:ascii="Arial"/>
          <w:b/>
        </w:rPr>
      </w:pPr>
    </w:p>
    <w:p>
      <w:pPr>
        <w:pStyle w:val="BodyText"/>
        <w:spacing w:before="10"/>
        <w:rPr>
          <w:rFonts w:ascii="Arial"/>
          <w:b/>
        </w:rPr>
      </w:pPr>
    </w:p>
    <w:p>
      <w:pPr>
        <w:spacing w:line="360" w:lineRule="auto" w:before="0"/>
        <w:ind w:left="3883" w:right="566" w:firstLine="720"/>
        <w:jc w:val="both"/>
        <w:rPr>
          <w:rFonts w:ascii="Arial" w:hAnsi="Arial"/>
          <w:b/>
          <w:sz w:val="24"/>
        </w:rPr>
      </w:pPr>
      <w:r>
        <w:rPr>
          <w:rFonts w:ascii="Arial" w:hAnsi="Arial"/>
          <w:b/>
          <w:sz w:val="24"/>
        </w:rPr>
        <w:t>Dispõe sobre a aprovação do Plano Municipal de Assistência Social – PMAS – 2026/2029 do Município de Mogi Guaçu.</w:t>
      </w:r>
    </w:p>
    <w:p>
      <w:pPr>
        <w:pStyle w:val="BodyText"/>
        <w:rPr>
          <w:rFonts w:ascii="Arial"/>
          <w:b/>
        </w:rPr>
      </w:pPr>
    </w:p>
    <w:p>
      <w:pPr>
        <w:pStyle w:val="BodyText"/>
        <w:rPr>
          <w:rFonts w:ascii="Arial"/>
          <w:b/>
        </w:rPr>
      </w:pPr>
    </w:p>
    <w:p>
      <w:pPr>
        <w:pStyle w:val="BodyText"/>
        <w:spacing w:before="145"/>
        <w:rPr>
          <w:rFonts w:ascii="Arial"/>
          <w:b/>
        </w:rPr>
      </w:pPr>
    </w:p>
    <w:p>
      <w:pPr>
        <w:pStyle w:val="BodyText"/>
        <w:spacing w:line="360" w:lineRule="auto" w:before="1"/>
        <w:ind w:left="283" w:right="566" w:firstLine="720"/>
        <w:jc w:val="both"/>
      </w:pPr>
      <w:r>
        <w:rPr/>
        <w:t>O Conselho Municipal de Assistência Social – CMAS</w:t>
      </w:r>
      <w:r>
        <w:rPr>
          <w:spacing w:val="40"/>
        </w:rPr>
        <w:t> </w:t>
      </w:r>
      <w:r>
        <w:rPr/>
        <w:t>de Mogi Guaçu, no uso de suas atribuições legais conferidas pela Lei Municipal nº 5.825/2023 e em conformidade com a Lei Federal nº 8.742/1993 – Lei Orgânica da Assistência Social (LOAS),</w:t>
      </w:r>
    </w:p>
    <w:p>
      <w:pPr>
        <w:pStyle w:val="BodyText"/>
        <w:spacing w:line="275" w:lineRule="exact"/>
        <w:ind w:left="1003"/>
      </w:pPr>
      <w:r>
        <w:rPr/>
        <w:t>CONSIDERANDO</w:t>
      </w:r>
      <w:r>
        <w:rPr>
          <w:spacing w:val="-6"/>
        </w:rPr>
        <w:t> </w:t>
      </w:r>
      <w:r>
        <w:rPr/>
        <w:t>a</w:t>
      </w:r>
      <w:r>
        <w:rPr>
          <w:spacing w:val="-4"/>
        </w:rPr>
        <w:t> </w:t>
      </w:r>
      <w:r>
        <w:rPr/>
        <w:t>Política</w:t>
      </w:r>
      <w:r>
        <w:rPr>
          <w:spacing w:val="-4"/>
        </w:rPr>
        <w:t> </w:t>
      </w:r>
      <w:r>
        <w:rPr/>
        <w:t>Nacional</w:t>
      </w:r>
      <w:r>
        <w:rPr>
          <w:spacing w:val="-4"/>
        </w:rPr>
        <w:t> </w:t>
      </w:r>
      <w:r>
        <w:rPr/>
        <w:t>de</w:t>
      </w:r>
      <w:r>
        <w:rPr>
          <w:spacing w:val="-4"/>
        </w:rPr>
        <w:t> </w:t>
      </w:r>
      <w:r>
        <w:rPr/>
        <w:t>Assistência</w:t>
      </w:r>
      <w:r>
        <w:rPr>
          <w:spacing w:val="-4"/>
        </w:rPr>
        <w:t> </w:t>
      </w:r>
      <w:r>
        <w:rPr/>
        <w:t>Social</w:t>
      </w:r>
      <w:r>
        <w:rPr>
          <w:spacing w:val="1"/>
        </w:rPr>
        <w:t> </w:t>
      </w:r>
      <w:r>
        <w:rPr/>
        <w:t>–</w:t>
      </w:r>
      <w:r>
        <w:rPr>
          <w:spacing w:val="-4"/>
        </w:rPr>
        <w:t> </w:t>
      </w:r>
      <w:r>
        <w:rPr>
          <w:spacing w:val="-2"/>
        </w:rPr>
        <w:t>PNAS;</w:t>
      </w:r>
    </w:p>
    <w:p>
      <w:pPr>
        <w:pStyle w:val="BodyText"/>
        <w:spacing w:line="360" w:lineRule="auto" w:before="139"/>
        <w:ind w:left="283" w:right="569" w:firstLine="720"/>
        <w:jc w:val="both"/>
      </w:pPr>
      <w:r>
        <w:rPr/>
        <w:t>CONSIDERANDO</w:t>
      </w:r>
      <w:r>
        <w:rPr>
          <w:spacing w:val="-6"/>
        </w:rPr>
        <w:t> </w:t>
      </w:r>
      <w:r>
        <w:rPr/>
        <w:t>a</w:t>
      </w:r>
      <w:r>
        <w:rPr>
          <w:spacing w:val="-6"/>
        </w:rPr>
        <w:t> </w:t>
      </w:r>
      <w:r>
        <w:rPr/>
        <w:t>Norma</w:t>
      </w:r>
      <w:r>
        <w:rPr>
          <w:spacing w:val="-8"/>
        </w:rPr>
        <w:t> </w:t>
      </w:r>
      <w:r>
        <w:rPr/>
        <w:t>Operacional</w:t>
      </w:r>
      <w:r>
        <w:rPr>
          <w:spacing w:val="-9"/>
        </w:rPr>
        <w:t> </w:t>
      </w:r>
      <w:r>
        <w:rPr/>
        <w:t>Básica</w:t>
      </w:r>
      <w:r>
        <w:rPr>
          <w:spacing w:val="-6"/>
        </w:rPr>
        <w:t> </w:t>
      </w:r>
      <w:r>
        <w:rPr/>
        <w:t>do</w:t>
      </w:r>
      <w:r>
        <w:rPr>
          <w:spacing w:val="-6"/>
        </w:rPr>
        <w:t> </w:t>
      </w:r>
      <w:r>
        <w:rPr/>
        <w:t>Sistema</w:t>
      </w:r>
      <w:r>
        <w:rPr>
          <w:spacing w:val="-6"/>
        </w:rPr>
        <w:t> </w:t>
      </w:r>
      <w:r>
        <w:rPr/>
        <w:t>Único</w:t>
      </w:r>
      <w:r>
        <w:rPr>
          <w:spacing w:val="-8"/>
        </w:rPr>
        <w:t> </w:t>
      </w:r>
      <w:r>
        <w:rPr/>
        <w:t>de</w:t>
      </w:r>
      <w:r>
        <w:rPr>
          <w:spacing w:val="-6"/>
        </w:rPr>
        <w:t> </w:t>
      </w:r>
      <w:r>
        <w:rPr/>
        <w:t>Assistência</w:t>
      </w:r>
      <w:r>
        <w:rPr>
          <w:spacing w:val="-8"/>
        </w:rPr>
        <w:t> </w:t>
      </w:r>
      <w:r>
        <w:rPr/>
        <w:t>Social – NOB/SUAS;</w:t>
      </w:r>
    </w:p>
    <w:p>
      <w:pPr>
        <w:pStyle w:val="BodyText"/>
        <w:spacing w:line="360" w:lineRule="auto"/>
        <w:ind w:left="283" w:right="572" w:firstLine="720"/>
        <w:jc w:val="both"/>
      </w:pPr>
      <w:r>
        <w:rPr/>
        <w:t>CONSIDERANDO a necessidade de planejamento, organização e execução das</w:t>
      </w:r>
      <w:r>
        <w:rPr>
          <w:spacing w:val="-1"/>
        </w:rPr>
        <w:t> </w:t>
      </w:r>
      <w:r>
        <w:rPr/>
        <w:t>ações da Política Municipal de Assistência Social para o quadriênio 2026/2029;</w:t>
      </w:r>
    </w:p>
    <w:p>
      <w:pPr>
        <w:pStyle w:val="BodyText"/>
        <w:spacing w:line="360" w:lineRule="auto"/>
        <w:ind w:left="283" w:right="573" w:firstLine="720"/>
        <w:jc w:val="both"/>
      </w:pPr>
      <w:r>
        <w:rPr/>
        <w:t>CONSIDERANDO a deliberação da reunião ordinária do Conselho Municipal de Assistência Social realizada em 11 de maio de 2026, registrada sob a Ata Nº174;</w:t>
      </w:r>
    </w:p>
    <w:p>
      <w:pPr>
        <w:pStyle w:val="BodyText"/>
        <w:spacing w:before="1"/>
        <w:ind w:left="1003"/>
      </w:pPr>
      <w:r>
        <w:rPr>
          <w:spacing w:val="-2"/>
        </w:rPr>
        <w:t>RESOLVE:</w:t>
      </w:r>
    </w:p>
    <w:p>
      <w:pPr>
        <w:pStyle w:val="BodyText"/>
        <w:spacing w:line="360" w:lineRule="auto" w:before="136"/>
        <w:ind w:left="283" w:right="566" w:firstLine="720"/>
        <w:jc w:val="both"/>
      </w:pPr>
      <w:r>
        <w:rPr>
          <w:rFonts w:ascii="Arial" w:hAnsi="Arial"/>
          <w:b/>
        </w:rPr>
        <w:t>Art.</w:t>
      </w:r>
      <w:r>
        <w:rPr>
          <w:rFonts w:ascii="Arial" w:hAnsi="Arial"/>
          <w:b/>
          <w:spacing w:val="-12"/>
        </w:rPr>
        <w:t> </w:t>
      </w:r>
      <w:r>
        <w:rPr>
          <w:rFonts w:ascii="Arial" w:hAnsi="Arial"/>
          <w:b/>
        </w:rPr>
        <w:t>1º</w:t>
      </w:r>
      <w:r>
        <w:rPr>
          <w:rFonts w:ascii="Arial" w:hAnsi="Arial"/>
          <w:b/>
          <w:spacing w:val="-13"/>
        </w:rPr>
        <w:t> </w:t>
      </w:r>
      <w:r>
        <w:rPr/>
        <w:t>Aprovar</w:t>
      </w:r>
      <w:r>
        <w:rPr>
          <w:spacing w:val="-12"/>
        </w:rPr>
        <w:t> </w:t>
      </w:r>
      <w:r>
        <w:rPr/>
        <w:t>o</w:t>
      </w:r>
      <w:r>
        <w:rPr>
          <w:spacing w:val="-13"/>
        </w:rPr>
        <w:t> </w:t>
      </w:r>
      <w:r>
        <w:rPr/>
        <w:t>Plano</w:t>
      </w:r>
      <w:r>
        <w:rPr>
          <w:spacing w:val="-13"/>
        </w:rPr>
        <w:t> </w:t>
      </w:r>
      <w:r>
        <w:rPr/>
        <w:t>Municipal</w:t>
      </w:r>
      <w:r>
        <w:rPr>
          <w:spacing w:val="-14"/>
        </w:rPr>
        <w:t> </w:t>
      </w:r>
      <w:r>
        <w:rPr/>
        <w:t>de</w:t>
      </w:r>
      <w:r>
        <w:rPr>
          <w:spacing w:val="-13"/>
        </w:rPr>
        <w:t> </w:t>
      </w:r>
      <w:r>
        <w:rPr/>
        <w:t>Assistência</w:t>
      </w:r>
      <w:r>
        <w:rPr>
          <w:spacing w:val="-12"/>
        </w:rPr>
        <w:t> </w:t>
      </w:r>
      <w:r>
        <w:rPr/>
        <w:t>Social</w:t>
      </w:r>
      <w:r>
        <w:rPr>
          <w:spacing w:val="-10"/>
        </w:rPr>
        <w:t> </w:t>
      </w:r>
      <w:r>
        <w:rPr/>
        <w:t>–</w:t>
      </w:r>
      <w:r>
        <w:rPr>
          <w:spacing w:val="-12"/>
        </w:rPr>
        <w:t> </w:t>
      </w:r>
      <w:r>
        <w:rPr/>
        <w:t>PMAS</w:t>
      </w:r>
      <w:r>
        <w:rPr>
          <w:spacing w:val="-13"/>
        </w:rPr>
        <w:t> </w:t>
      </w:r>
      <w:r>
        <w:rPr/>
        <w:t>2026/2029</w:t>
      </w:r>
      <w:r>
        <w:rPr>
          <w:spacing w:val="-13"/>
        </w:rPr>
        <w:t> </w:t>
      </w:r>
      <w:r>
        <w:rPr/>
        <w:t>do</w:t>
      </w:r>
      <w:r>
        <w:rPr>
          <w:spacing w:val="-13"/>
        </w:rPr>
        <w:t> </w:t>
      </w:r>
      <w:r>
        <w:rPr/>
        <w:t>Município de Mogi Guaçu, instrumento de planejamento da Política Municipal de Assistência Social para o período de 2026 a 2029.</w:t>
      </w:r>
    </w:p>
    <w:p>
      <w:pPr>
        <w:pStyle w:val="BodyText"/>
        <w:spacing w:line="360" w:lineRule="auto" w:before="2"/>
        <w:ind w:left="283" w:right="563" w:firstLine="720"/>
        <w:jc w:val="both"/>
      </w:pPr>
      <w:r>
        <w:rPr>
          <w:rFonts w:ascii="Arial" w:hAnsi="Arial"/>
          <w:b/>
        </w:rPr>
        <w:t>Art. 2º </w:t>
      </w:r>
      <w:r>
        <w:rPr/>
        <w:t>O PMAS 2026/2029 estabelece diretrizes, objetivos, metas, ações e estratégias voltadas à consolidação e aprimoramento do Sistema Único de Assistência Social – SUAS no </w:t>
      </w:r>
      <w:r>
        <w:rPr>
          <w:spacing w:val="-2"/>
        </w:rPr>
        <w:t>município.</w:t>
      </w:r>
    </w:p>
    <w:p>
      <w:pPr>
        <w:pStyle w:val="BodyText"/>
        <w:spacing w:line="360" w:lineRule="auto"/>
        <w:ind w:left="1003" w:right="2934"/>
        <w:jc w:val="both"/>
      </w:pPr>
      <w:r>
        <w:rPr>
          <w:rFonts w:ascii="Arial" w:hAnsi="Arial"/>
          <w:b/>
        </w:rPr>
        <w:t>Art.</w:t>
      </w:r>
      <w:r>
        <w:rPr>
          <w:rFonts w:ascii="Arial" w:hAnsi="Arial"/>
          <w:b/>
          <w:spacing w:val="-3"/>
        </w:rPr>
        <w:t> </w:t>
      </w:r>
      <w:r>
        <w:rPr>
          <w:rFonts w:ascii="Arial" w:hAnsi="Arial"/>
          <w:b/>
        </w:rPr>
        <w:t>3º</w:t>
      </w:r>
      <w:r>
        <w:rPr>
          <w:rFonts w:ascii="Arial" w:hAnsi="Arial"/>
          <w:b/>
          <w:spacing w:val="-2"/>
        </w:rPr>
        <w:t> </w:t>
      </w:r>
      <w:r>
        <w:rPr/>
        <w:t>Esta</w:t>
      </w:r>
      <w:r>
        <w:rPr>
          <w:spacing w:val="-2"/>
        </w:rPr>
        <w:t> </w:t>
      </w:r>
      <w:r>
        <w:rPr/>
        <w:t>Resolução</w:t>
      </w:r>
      <w:r>
        <w:rPr>
          <w:spacing w:val="-5"/>
        </w:rPr>
        <w:t> </w:t>
      </w:r>
      <w:r>
        <w:rPr/>
        <w:t>entra</w:t>
      </w:r>
      <w:r>
        <w:rPr>
          <w:spacing w:val="-5"/>
        </w:rPr>
        <w:t> </w:t>
      </w:r>
      <w:r>
        <w:rPr/>
        <w:t>em</w:t>
      </w:r>
      <w:r>
        <w:rPr>
          <w:spacing w:val="-2"/>
        </w:rPr>
        <w:t> </w:t>
      </w:r>
      <w:r>
        <w:rPr/>
        <w:t>vigor</w:t>
      </w:r>
      <w:r>
        <w:rPr>
          <w:spacing w:val="-6"/>
        </w:rPr>
        <w:t> </w:t>
      </w:r>
      <w:r>
        <w:rPr/>
        <w:t>na</w:t>
      </w:r>
      <w:r>
        <w:rPr>
          <w:spacing w:val="-5"/>
        </w:rPr>
        <w:t> </w:t>
      </w:r>
      <w:r>
        <w:rPr/>
        <w:t>data</w:t>
      </w:r>
      <w:r>
        <w:rPr>
          <w:spacing w:val="-3"/>
        </w:rPr>
        <w:t> </w:t>
      </w:r>
      <w:r>
        <w:rPr/>
        <w:t>de</w:t>
      </w:r>
      <w:r>
        <w:rPr>
          <w:spacing w:val="-5"/>
        </w:rPr>
        <w:t> </w:t>
      </w:r>
      <w:r>
        <w:rPr/>
        <w:t>sua</w:t>
      </w:r>
      <w:r>
        <w:rPr>
          <w:spacing w:val="-5"/>
        </w:rPr>
        <w:t> </w:t>
      </w:r>
      <w:r>
        <w:rPr/>
        <w:t>publicação. Mogi Guaçu, 13 de maio de 2026.</w:t>
      </w:r>
    </w:p>
    <w:p>
      <w:pPr>
        <w:pStyle w:val="BodyText"/>
        <w:spacing w:before="138"/>
      </w:pPr>
    </w:p>
    <w:p>
      <w:pPr>
        <w:pStyle w:val="BodyText"/>
        <w:ind w:left="1557" w:right="1841"/>
        <w:jc w:val="center"/>
      </w:pPr>
      <w:r>
        <w:rPr/>
        <w:t>Maura</w:t>
      </w:r>
      <w:r>
        <w:rPr>
          <w:spacing w:val="-3"/>
        </w:rPr>
        <w:t> </w:t>
      </w:r>
      <w:r>
        <w:rPr/>
        <w:t>Helena</w:t>
      </w:r>
      <w:r>
        <w:rPr>
          <w:spacing w:val="-3"/>
        </w:rPr>
        <w:t> </w:t>
      </w:r>
      <w:r>
        <w:rPr>
          <w:spacing w:val="-2"/>
        </w:rPr>
        <w:t>Fagundes</w:t>
      </w:r>
    </w:p>
    <w:p>
      <w:pPr>
        <w:pStyle w:val="BodyText"/>
        <w:spacing w:line="360" w:lineRule="auto" w:before="137"/>
        <w:ind w:left="1557" w:right="1838"/>
        <w:jc w:val="center"/>
      </w:pPr>
      <w:r>
        <w:rPr/>
        <w:t>Presidente</w:t>
      </w:r>
      <w:r>
        <w:rPr>
          <w:spacing w:val="-3"/>
        </w:rPr>
        <w:t> </w:t>
      </w:r>
      <w:r>
        <w:rPr/>
        <w:t>do</w:t>
      </w:r>
      <w:r>
        <w:rPr>
          <w:spacing w:val="-4"/>
        </w:rPr>
        <w:t> </w:t>
      </w:r>
      <w:r>
        <w:rPr/>
        <w:t>Conselho</w:t>
      </w:r>
      <w:r>
        <w:rPr>
          <w:spacing w:val="-4"/>
        </w:rPr>
        <w:t> </w:t>
      </w:r>
      <w:r>
        <w:rPr/>
        <w:t>Municipal</w:t>
      </w:r>
      <w:r>
        <w:rPr>
          <w:spacing w:val="-7"/>
        </w:rPr>
        <w:t> </w:t>
      </w:r>
      <w:r>
        <w:rPr/>
        <w:t>de</w:t>
      </w:r>
      <w:r>
        <w:rPr>
          <w:spacing w:val="-6"/>
        </w:rPr>
        <w:t> </w:t>
      </w:r>
      <w:r>
        <w:rPr/>
        <w:t>Assistência</w:t>
      </w:r>
      <w:r>
        <w:rPr>
          <w:spacing w:val="-4"/>
        </w:rPr>
        <w:t> </w:t>
      </w:r>
      <w:r>
        <w:rPr/>
        <w:t>Social –</w:t>
      </w:r>
      <w:r>
        <w:rPr>
          <w:spacing w:val="-3"/>
        </w:rPr>
        <w:t> </w:t>
      </w:r>
      <w:r>
        <w:rPr/>
        <w:t>CMAS Biênio 2025–2027</w:t>
      </w:r>
    </w:p>
    <w:p>
      <w:pPr>
        <w:pStyle w:val="BodyText"/>
        <w:spacing w:after="0" w:line="360" w:lineRule="auto"/>
        <w:jc w:val="center"/>
        <w:sectPr>
          <w:pgSz w:w="11920" w:h="16850"/>
          <w:pgMar w:header="0" w:footer="1220" w:top="1440" w:bottom="1400" w:left="850" w:right="141"/>
        </w:sectPr>
      </w:pPr>
    </w:p>
    <w:p>
      <w:pPr>
        <w:pStyle w:val="Heading2"/>
        <w:numPr>
          <w:ilvl w:val="0"/>
          <w:numId w:val="3"/>
        </w:numPr>
        <w:tabs>
          <w:tab w:pos="736" w:val="left" w:leader="none"/>
        </w:tabs>
        <w:spacing w:line="240" w:lineRule="auto" w:before="79" w:after="0"/>
        <w:ind w:left="736" w:right="0" w:hanging="453"/>
        <w:jc w:val="left"/>
      </w:pPr>
      <w:bookmarkStart w:name="_bookmark7" w:id="8"/>
      <w:bookmarkEnd w:id="8"/>
      <w:r>
        <w:rPr>
          <w:b w:val="0"/>
        </w:rPr>
      </w:r>
      <w:r>
        <w:rPr>
          <w:spacing w:val="-2"/>
        </w:rPr>
        <w:t>APRESENTAÇÃO</w:t>
      </w:r>
    </w:p>
    <w:p>
      <w:pPr>
        <w:pStyle w:val="BodyText"/>
        <w:rPr>
          <w:rFonts w:ascii="Arial"/>
          <w:b/>
        </w:rPr>
      </w:pPr>
    </w:p>
    <w:p>
      <w:pPr>
        <w:pStyle w:val="BodyText"/>
        <w:rPr>
          <w:rFonts w:ascii="Arial"/>
          <w:b/>
        </w:rPr>
      </w:pPr>
    </w:p>
    <w:p>
      <w:pPr>
        <w:pStyle w:val="BodyText"/>
        <w:spacing w:line="360" w:lineRule="auto"/>
        <w:ind w:left="283" w:right="1420" w:firstLine="720"/>
        <w:jc w:val="both"/>
      </w:pPr>
      <w:r>
        <w:rPr/>
        <w:t>A Secretaria Municipal de Assistência Social de Mogi Guaçu, em conformidade com a legislação municipal vigente e com as normativas do Sistema Único de Assistência</w:t>
      </w:r>
      <w:r>
        <w:rPr>
          <w:spacing w:val="-5"/>
        </w:rPr>
        <w:t> </w:t>
      </w:r>
      <w:r>
        <w:rPr/>
        <w:t>Social</w:t>
      </w:r>
      <w:r>
        <w:rPr>
          <w:spacing w:val="-3"/>
        </w:rPr>
        <w:t> </w:t>
      </w:r>
      <w:r>
        <w:rPr/>
        <w:t>(SUAS),</w:t>
      </w:r>
      <w:r>
        <w:rPr>
          <w:spacing w:val="-3"/>
        </w:rPr>
        <w:t> </w:t>
      </w:r>
      <w:r>
        <w:rPr/>
        <w:t>apresenta</w:t>
      </w:r>
      <w:r>
        <w:rPr>
          <w:spacing w:val="-4"/>
        </w:rPr>
        <w:t> </w:t>
      </w:r>
      <w:r>
        <w:rPr/>
        <w:t>o</w:t>
      </w:r>
      <w:r>
        <w:rPr>
          <w:spacing w:val="-3"/>
        </w:rPr>
        <w:t> </w:t>
      </w:r>
      <w:r>
        <w:rPr/>
        <w:t>Plano</w:t>
      </w:r>
      <w:r>
        <w:rPr>
          <w:spacing w:val="-3"/>
        </w:rPr>
        <w:t> </w:t>
      </w:r>
      <w:r>
        <w:rPr/>
        <w:t>Municipal</w:t>
      </w:r>
      <w:r>
        <w:rPr>
          <w:spacing w:val="-6"/>
        </w:rPr>
        <w:t> </w:t>
      </w:r>
      <w:r>
        <w:rPr/>
        <w:t>de</w:t>
      </w:r>
      <w:r>
        <w:rPr>
          <w:spacing w:val="-5"/>
        </w:rPr>
        <w:t> </w:t>
      </w:r>
      <w:r>
        <w:rPr/>
        <w:t>Assistência</w:t>
      </w:r>
      <w:r>
        <w:rPr>
          <w:spacing w:val="-3"/>
        </w:rPr>
        <w:t> </w:t>
      </w:r>
      <w:r>
        <w:rPr/>
        <w:t>Social</w:t>
      </w:r>
      <w:r>
        <w:rPr>
          <w:spacing w:val="-3"/>
        </w:rPr>
        <w:t> </w:t>
      </w:r>
      <w:r>
        <w:rPr/>
        <w:t>(PMAS) para</w:t>
      </w:r>
      <w:r>
        <w:rPr>
          <w:spacing w:val="-3"/>
        </w:rPr>
        <w:t> </w:t>
      </w:r>
      <w:r>
        <w:rPr/>
        <w:t>o quadriênio de 2026–2029.</w:t>
      </w:r>
      <w:r>
        <w:rPr>
          <w:spacing w:val="-3"/>
        </w:rPr>
        <w:t> </w:t>
      </w:r>
      <w:r>
        <w:rPr/>
        <w:t>Este</w:t>
      </w:r>
      <w:r>
        <w:rPr>
          <w:spacing w:val="-2"/>
        </w:rPr>
        <w:t> </w:t>
      </w:r>
      <w:r>
        <w:rPr/>
        <w:t>documento</w:t>
      </w:r>
      <w:r>
        <w:rPr>
          <w:spacing w:val="-2"/>
        </w:rPr>
        <w:t> </w:t>
      </w:r>
      <w:r>
        <w:rPr/>
        <w:t>expressa o</w:t>
      </w:r>
      <w:r>
        <w:rPr>
          <w:spacing w:val="-2"/>
        </w:rPr>
        <w:t> </w:t>
      </w:r>
      <w:r>
        <w:rPr/>
        <w:t>compromisso</w:t>
      </w:r>
      <w:r>
        <w:rPr>
          <w:spacing w:val="-3"/>
        </w:rPr>
        <w:t> </w:t>
      </w:r>
      <w:r>
        <w:rPr/>
        <w:t>da</w:t>
      </w:r>
      <w:r>
        <w:rPr>
          <w:spacing w:val="-2"/>
        </w:rPr>
        <w:t> </w:t>
      </w:r>
      <w:r>
        <w:rPr/>
        <w:t>gestão municipal com a consolidação da Política de Assistência Social como direito de cidadania</w:t>
      </w:r>
      <w:r>
        <w:rPr>
          <w:spacing w:val="-3"/>
        </w:rPr>
        <w:t> </w:t>
      </w:r>
      <w:r>
        <w:rPr/>
        <w:t>e dever</w:t>
      </w:r>
      <w:r>
        <w:rPr>
          <w:spacing w:val="-3"/>
        </w:rPr>
        <w:t> </w:t>
      </w:r>
      <w:r>
        <w:rPr/>
        <w:t>do</w:t>
      </w:r>
      <w:r>
        <w:rPr>
          <w:spacing w:val="-3"/>
        </w:rPr>
        <w:t> </w:t>
      </w:r>
      <w:r>
        <w:rPr/>
        <w:t>Estado,</w:t>
      </w:r>
      <w:r>
        <w:rPr>
          <w:spacing w:val="-3"/>
        </w:rPr>
        <w:t> </w:t>
      </w:r>
      <w:r>
        <w:rPr/>
        <w:t>orientando ações</w:t>
      </w:r>
      <w:r>
        <w:rPr>
          <w:spacing w:val="-1"/>
        </w:rPr>
        <w:t> </w:t>
      </w:r>
      <w:r>
        <w:rPr/>
        <w:t>voltadas</w:t>
      </w:r>
      <w:r>
        <w:rPr>
          <w:spacing w:val="-1"/>
        </w:rPr>
        <w:t> </w:t>
      </w:r>
      <w:r>
        <w:rPr/>
        <w:t>à</w:t>
      </w:r>
      <w:r>
        <w:rPr>
          <w:spacing w:val="-2"/>
        </w:rPr>
        <w:t> </w:t>
      </w:r>
      <w:r>
        <w:rPr/>
        <w:t>garantia de proteção social, dignidade humana e acesso a direitos à população do município.</w:t>
      </w:r>
    </w:p>
    <w:p>
      <w:pPr>
        <w:pStyle w:val="BodyText"/>
        <w:spacing w:line="360" w:lineRule="auto" w:before="2"/>
        <w:ind w:left="283" w:right="1422" w:firstLine="720"/>
        <w:jc w:val="both"/>
      </w:pPr>
      <w:r>
        <w:rPr/>
        <w:t>O</w:t>
      </w:r>
      <w:r>
        <w:rPr>
          <w:spacing w:val="-5"/>
        </w:rPr>
        <w:t> </w:t>
      </w:r>
      <w:r>
        <w:rPr/>
        <w:t>PMAS</w:t>
      </w:r>
      <w:r>
        <w:rPr>
          <w:spacing w:val="-5"/>
        </w:rPr>
        <w:t> </w:t>
      </w:r>
      <w:r>
        <w:rPr/>
        <w:t>constitui-se</w:t>
      </w:r>
      <w:r>
        <w:rPr>
          <w:spacing w:val="-5"/>
        </w:rPr>
        <w:t> </w:t>
      </w:r>
      <w:r>
        <w:rPr/>
        <w:t>como</w:t>
      </w:r>
      <w:r>
        <w:rPr>
          <w:spacing w:val="-7"/>
        </w:rPr>
        <w:t> </w:t>
      </w:r>
      <w:r>
        <w:rPr/>
        <w:t>o</w:t>
      </w:r>
      <w:r>
        <w:rPr>
          <w:spacing w:val="-5"/>
        </w:rPr>
        <w:t> </w:t>
      </w:r>
      <w:r>
        <w:rPr/>
        <w:t>principal</w:t>
      </w:r>
      <w:r>
        <w:rPr>
          <w:spacing w:val="-6"/>
        </w:rPr>
        <w:t> </w:t>
      </w:r>
      <w:r>
        <w:rPr/>
        <w:t>instrumento</w:t>
      </w:r>
      <w:r>
        <w:rPr>
          <w:spacing w:val="-4"/>
        </w:rPr>
        <w:t> </w:t>
      </w:r>
      <w:r>
        <w:rPr/>
        <w:t>de</w:t>
      </w:r>
      <w:r>
        <w:rPr>
          <w:spacing w:val="-5"/>
        </w:rPr>
        <w:t> </w:t>
      </w:r>
      <w:r>
        <w:rPr/>
        <w:t>planejamento</w:t>
      </w:r>
      <w:r>
        <w:rPr>
          <w:spacing w:val="-5"/>
        </w:rPr>
        <w:t> </w:t>
      </w:r>
      <w:r>
        <w:rPr/>
        <w:t>e</w:t>
      </w:r>
      <w:r>
        <w:rPr>
          <w:spacing w:val="-5"/>
        </w:rPr>
        <w:t> </w:t>
      </w:r>
      <w:r>
        <w:rPr/>
        <w:t>gestão</w:t>
      </w:r>
      <w:r>
        <w:rPr>
          <w:spacing w:val="-5"/>
        </w:rPr>
        <w:t> </w:t>
      </w:r>
      <w:r>
        <w:rPr/>
        <w:t>da política de assistência social em âmbito local, conforme previsto na Lei Orgânica da Assistência Social (Lei nº 8.742/1993), na Norma Operacional Básica do SUAS (NOB/SUAS/2012) e nas deliberações do Conselho Nacional de Assistência Social (CNAS).</w:t>
      </w:r>
      <w:r>
        <w:rPr>
          <w:spacing w:val="-1"/>
        </w:rPr>
        <w:t> </w:t>
      </w:r>
      <w:r>
        <w:rPr/>
        <w:t>Sua</w:t>
      </w:r>
      <w:r>
        <w:rPr>
          <w:spacing w:val="-3"/>
        </w:rPr>
        <w:t> </w:t>
      </w:r>
      <w:r>
        <w:rPr/>
        <w:t>finalidade é</w:t>
      </w:r>
      <w:r>
        <w:rPr>
          <w:spacing w:val="-3"/>
        </w:rPr>
        <w:t> </w:t>
      </w:r>
      <w:r>
        <w:rPr/>
        <w:t>organizar,</w:t>
      </w:r>
      <w:r>
        <w:rPr>
          <w:spacing w:val="-1"/>
        </w:rPr>
        <w:t> </w:t>
      </w:r>
      <w:r>
        <w:rPr/>
        <w:t>regular</w:t>
      </w:r>
      <w:r>
        <w:rPr>
          <w:spacing w:val="-3"/>
        </w:rPr>
        <w:t> </w:t>
      </w:r>
      <w:r>
        <w:rPr/>
        <w:t>e orientar</w:t>
      </w:r>
      <w:r>
        <w:rPr>
          <w:spacing w:val="-2"/>
        </w:rPr>
        <w:t> </w:t>
      </w:r>
      <w:r>
        <w:rPr/>
        <w:t>a</w:t>
      </w:r>
      <w:r>
        <w:rPr>
          <w:spacing w:val="-2"/>
        </w:rPr>
        <w:t> </w:t>
      </w:r>
      <w:r>
        <w:rPr/>
        <w:t>execução</w:t>
      </w:r>
      <w:r>
        <w:rPr>
          <w:spacing w:val="-3"/>
        </w:rPr>
        <w:t> </w:t>
      </w:r>
      <w:r>
        <w:rPr/>
        <w:t>da Política Nacional de Assistência Social, articulando diretrizes, objetivos, metas e ações de forma integrada, territorializada e participativa.</w:t>
      </w:r>
    </w:p>
    <w:p>
      <w:pPr>
        <w:pStyle w:val="BodyText"/>
        <w:tabs>
          <w:tab w:pos="1679" w:val="left" w:leader="none"/>
          <w:tab w:pos="3391" w:val="left" w:leader="none"/>
          <w:tab w:pos="3892" w:val="left" w:leader="none"/>
          <w:tab w:pos="5341" w:val="left" w:leader="none"/>
          <w:tab w:pos="6228" w:val="left" w:leader="none"/>
          <w:tab w:pos="7520" w:val="left" w:leader="none"/>
          <w:tab w:pos="9047" w:val="left" w:leader="none"/>
        </w:tabs>
        <w:spacing w:line="360" w:lineRule="auto"/>
        <w:ind w:left="283" w:right="1415" w:firstLine="720"/>
        <w:jc w:val="right"/>
      </w:pPr>
      <w:r>
        <w:rPr/>
        <w:t>O</w:t>
      </w:r>
      <w:r>
        <w:rPr>
          <w:spacing w:val="34"/>
        </w:rPr>
        <w:t> </w:t>
      </w:r>
      <w:r>
        <w:rPr/>
        <w:t>município de Mogi Guaçu possui uma</w:t>
      </w:r>
      <w:r>
        <w:rPr>
          <w:spacing w:val="34"/>
        </w:rPr>
        <w:t> </w:t>
      </w:r>
      <w:r>
        <w:rPr/>
        <w:t>rede</w:t>
      </w:r>
      <w:r>
        <w:rPr>
          <w:spacing w:val="34"/>
        </w:rPr>
        <w:t> </w:t>
      </w:r>
      <w:r>
        <w:rPr/>
        <w:t>socioassistencial organizada</w:t>
      </w:r>
      <w:r>
        <w:rPr>
          <w:spacing w:val="34"/>
        </w:rPr>
        <w:t> </w:t>
      </w:r>
      <w:r>
        <w:rPr/>
        <w:t>e distribuída territorialmente, composta por equipamentos da proteção social básica e</w:t>
      </w:r>
      <w:r>
        <w:rPr>
          <w:spacing w:val="40"/>
        </w:rPr>
        <w:t> </w:t>
      </w:r>
      <w:r>
        <w:rPr/>
        <w:t>especial, serviços, programas, projetos e benefícios socioassistenciais, ofertados de forma direta pelo poder público e em articulação com a rede socioassistencial privada inscrita</w:t>
      </w:r>
      <w:r>
        <w:rPr>
          <w:spacing w:val="40"/>
        </w:rPr>
        <w:t> </w:t>
      </w:r>
      <w:r>
        <w:rPr/>
        <w:t>no</w:t>
      </w:r>
      <w:r>
        <w:rPr>
          <w:spacing w:val="40"/>
        </w:rPr>
        <w:t> </w:t>
      </w:r>
      <w:r>
        <w:rPr/>
        <w:t>Conselho</w:t>
      </w:r>
      <w:r>
        <w:rPr>
          <w:spacing w:val="40"/>
        </w:rPr>
        <w:t> </w:t>
      </w:r>
      <w:r>
        <w:rPr/>
        <w:t>Municipal</w:t>
      </w:r>
      <w:r>
        <w:rPr>
          <w:spacing w:val="40"/>
        </w:rPr>
        <w:t> </w:t>
      </w:r>
      <w:r>
        <w:rPr/>
        <w:t>de</w:t>
      </w:r>
      <w:r>
        <w:rPr>
          <w:spacing w:val="40"/>
        </w:rPr>
        <w:t> </w:t>
      </w:r>
      <w:r>
        <w:rPr/>
        <w:t>Assistência</w:t>
      </w:r>
      <w:r>
        <w:rPr>
          <w:spacing w:val="40"/>
        </w:rPr>
        <w:t> </w:t>
      </w:r>
      <w:r>
        <w:rPr/>
        <w:t>Social.</w:t>
      </w:r>
      <w:r>
        <w:rPr>
          <w:spacing w:val="40"/>
        </w:rPr>
        <w:t> </w:t>
      </w:r>
      <w:r>
        <w:rPr/>
        <w:t>Destacam-se,</w:t>
      </w:r>
      <w:r>
        <w:rPr>
          <w:spacing w:val="40"/>
        </w:rPr>
        <w:t> </w:t>
      </w:r>
      <w:r>
        <w:rPr/>
        <w:t>no</w:t>
      </w:r>
      <w:r>
        <w:rPr>
          <w:spacing w:val="40"/>
        </w:rPr>
        <w:t> </w:t>
      </w:r>
      <w:r>
        <w:rPr/>
        <w:t>âmbito</w:t>
      </w:r>
      <w:r>
        <w:rPr>
          <w:spacing w:val="40"/>
        </w:rPr>
        <w:t> </w:t>
      </w:r>
      <w:r>
        <w:rPr/>
        <w:t>da Proteção</w:t>
      </w:r>
      <w:r>
        <w:rPr>
          <w:spacing w:val="40"/>
        </w:rPr>
        <w:t> </w:t>
      </w:r>
      <w:r>
        <w:rPr/>
        <w:t>Social</w:t>
      </w:r>
      <w:r>
        <w:rPr>
          <w:spacing w:val="40"/>
        </w:rPr>
        <w:t> </w:t>
      </w:r>
      <w:r>
        <w:rPr/>
        <w:t>Básica,</w:t>
      </w:r>
      <w:r>
        <w:rPr>
          <w:spacing w:val="40"/>
        </w:rPr>
        <w:t> </w:t>
      </w:r>
      <w:r>
        <w:rPr/>
        <w:t>os</w:t>
      </w:r>
      <w:r>
        <w:rPr>
          <w:spacing w:val="40"/>
        </w:rPr>
        <w:t> </w:t>
      </w:r>
      <w:r>
        <w:rPr/>
        <w:t>Centros</w:t>
      </w:r>
      <w:r>
        <w:rPr>
          <w:spacing w:val="40"/>
        </w:rPr>
        <w:t> </w:t>
      </w:r>
      <w:r>
        <w:rPr/>
        <w:t>de</w:t>
      </w:r>
      <w:r>
        <w:rPr>
          <w:spacing w:val="40"/>
        </w:rPr>
        <w:t> </w:t>
      </w:r>
      <w:r>
        <w:rPr/>
        <w:t>Referência</w:t>
      </w:r>
      <w:r>
        <w:rPr>
          <w:spacing w:val="40"/>
        </w:rPr>
        <w:t> </w:t>
      </w:r>
      <w:r>
        <w:rPr/>
        <w:t>de</w:t>
      </w:r>
      <w:r>
        <w:rPr>
          <w:spacing w:val="40"/>
        </w:rPr>
        <w:t> </w:t>
      </w:r>
      <w:r>
        <w:rPr/>
        <w:t>Assistência</w:t>
      </w:r>
      <w:r>
        <w:rPr>
          <w:spacing w:val="40"/>
        </w:rPr>
        <w:t> </w:t>
      </w:r>
      <w:r>
        <w:rPr/>
        <w:t>Social</w:t>
      </w:r>
      <w:r>
        <w:rPr>
          <w:spacing w:val="40"/>
        </w:rPr>
        <w:t> </w:t>
      </w:r>
      <w:r>
        <w:rPr/>
        <w:t>(CRAS), responsáveis</w:t>
      </w:r>
      <w:r>
        <w:rPr>
          <w:spacing w:val="40"/>
        </w:rPr>
        <w:t> </w:t>
      </w:r>
      <w:r>
        <w:rPr/>
        <w:t>pela</w:t>
      </w:r>
      <w:r>
        <w:rPr>
          <w:spacing w:val="40"/>
        </w:rPr>
        <w:t> </w:t>
      </w:r>
      <w:r>
        <w:rPr/>
        <w:t>oferta</w:t>
      </w:r>
      <w:r>
        <w:rPr>
          <w:spacing w:val="40"/>
        </w:rPr>
        <w:t> </w:t>
      </w:r>
      <w:r>
        <w:rPr/>
        <w:t>do</w:t>
      </w:r>
      <w:r>
        <w:rPr>
          <w:spacing w:val="40"/>
        </w:rPr>
        <w:t> </w:t>
      </w:r>
      <w:r>
        <w:rPr/>
        <w:t>PAIF,</w:t>
      </w:r>
      <w:r>
        <w:rPr>
          <w:spacing w:val="40"/>
        </w:rPr>
        <w:t> </w:t>
      </w:r>
      <w:r>
        <w:rPr/>
        <w:t>do</w:t>
      </w:r>
      <w:r>
        <w:rPr>
          <w:spacing w:val="40"/>
        </w:rPr>
        <w:t> </w:t>
      </w:r>
      <w:r>
        <w:rPr/>
        <w:t>Serviço</w:t>
      </w:r>
      <w:r>
        <w:rPr>
          <w:spacing w:val="40"/>
        </w:rPr>
        <w:t> </w:t>
      </w:r>
      <w:r>
        <w:rPr/>
        <w:t>de</w:t>
      </w:r>
      <w:r>
        <w:rPr>
          <w:spacing w:val="40"/>
        </w:rPr>
        <w:t> </w:t>
      </w:r>
      <w:r>
        <w:rPr/>
        <w:t>Convivência</w:t>
      </w:r>
      <w:r>
        <w:rPr>
          <w:spacing w:val="40"/>
        </w:rPr>
        <w:t> </w:t>
      </w:r>
      <w:r>
        <w:rPr/>
        <w:t>e</w:t>
      </w:r>
      <w:r>
        <w:rPr>
          <w:spacing w:val="40"/>
        </w:rPr>
        <w:t> </w:t>
      </w:r>
      <w:r>
        <w:rPr/>
        <w:t>Fortalecimento</w:t>
      </w:r>
      <w:r>
        <w:rPr>
          <w:spacing w:val="40"/>
        </w:rPr>
        <w:t> </w:t>
      </w:r>
      <w:r>
        <w:rPr/>
        <w:t>de Vínculos</w:t>
      </w:r>
      <w:r>
        <w:rPr>
          <w:spacing w:val="-16"/>
        </w:rPr>
        <w:t> </w:t>
      </w:r>
      <w:r>
        <w:rPr/>
        <w:t>e</w:t>
      </w:r>
      <w:r>
        <w:rPr>
          <w:spacing w:val="-15"/>
        </w:rPr>
        <w:t> </w:t>
      </w:r>
      <w:r>
        <w:rPr/>
        <w:t>de</w:t>
      </w:r>
      <w:r>
        <w:rPr>
          <w:spacing w:val="-15"/>
        </w:rPr>
        <w:t> </w:t>
      </w:r>
      <w:r>
        <w:rPr/>
        <w:t>ações</w:t>
      </w:r>
      <w:r>
        <w:rPr>
          <w:spacing w:val="-16"/>
        </w:rPr>
        <w:t> </w:t>
      </w:r>
      <w:r>
        <w:rPr/>
        <w:t>de</w:t>
      </w:r>
      <w:r>
        <w:rPr>
          <w:spacing w:val="-15"/>
        </w:rPr>
        <w:t> </w:t>
      </w:r>
      <w:r>
        <w:rPr/>
        <w:t>prevenção</w:t>
      </w:r>
      <w:r>
        <w:rPr>
          <w:spacing w:val="-15"/>
        </w:rPr>
        <w:t> </w:t>
      </w:r>
      <w:r>
        <w:rPr/>
        <w:t>às</w:t>
      </w:r>
      <w:r>
        <w:rPr>
          <w:spacing w:val="-14"/>
        </w:rPr>
        <w:t> </w:t>
      </w:r>
      <w:r>
        <w:rPr/>
        <w:t>situações</w:t>
      </w:r>
      <w:r>
        <w:rPr>
          <w:spacing w:val="-14"/>
        </w:rPr>
        <w:t> </w:t>
      </w:r>
      <w:r>
        <w:rPr/>
        <w:t>de</w:t>
      </w:r>
      <w:r>
        <w:rPr>
          <w:spacing w:val="-13"/>
        </w:rPr>
        <w:t> </w:t>
      </w:r>
      <w:r>
        <w:rPr/>
        <w:t>vulnerabilidade</w:t>
      </w:r>
      <w:r>
        <w:rPr>
          <w:spacing w:val="-13"/>
        </w:rPr>
        <w:t> </w:t>
      </w:r>
      <w:r>
        <w:rPr/>
        <w:t>social</w:t>
      </w:r>
      <w:r>
        <w:rPr>
          <w:spacing w:val="-14"/>
        </w:rPr>
        <w:t> </w:t>
      </w:r>
      <w:r>
        <w:rPr/>
        <w:t>nos</w:t>
      </w:r>
      <w:r>
        <w:rPr>
          <w:spacing w:val="-16"/>
        </w:rPr>
        <w:t> </w:t>
      </w:r>
      <w:r>
        <w:rPr/>
        <w:t>territórios. No</w:t>
      </w:r>
      <w:r>
        <w:rPr>
          <w:spacing w:val="40"/>
        </w:rPr>
        <w:t> </w:t>
      </w:r>
      <w:r>
        <w:rPr/>
        <w:t>campo</w:t>
      </w:r>
      <w:r>
        <w:rPr>
          <w:spacing w:val="40"/>
        </w:rPr>
        <w:t> </w:t>
      </w:r>
      <w:r>
        <w:rPr/>
        <w:t>da</w:t>
      </w:r>
      <w:r>
        <w:rPr>
          <w:spacing w:val="40"/>
        </w:rPr>
        <w:t> </w:t>
      </w:r>
      <w:r>
        <w:rPr/>
        <w:t>Proteção</w:t>
      </w:r>
      <w:r>
        <w:rPr>
          <w:spacing w:val="40"/>
        </w:rPr>
        <w:t> </w:t>
      </w:r>
      <w:r>
        <w:rPr/>
        <w:t>Social</w:t>
      </w:r>
      <w:r>
        <w:rPr>
          <w:spacing w:val="40"/>
        </w:rPr>
        <w:t> </w:t>
      </w:r>
      <w:r>
        <w:rPr/>
        <w:t>Especial,</w:t>
      </w:r>
      <w:r>
        <w:rPr>
          <w:spacing w:val="40"/>
        </w:rPr>
        <w:t> </w:t>
      </w:r>
      <w:r>
        <w:rPr/>
        <w:t>o</w:t>
      </w:r>
      <w:r>
        <w:rPr>
          <w:spacing w:val="40"/>
        </w:rPr>
        <w:t> </w:t>
      </w:r>
      <w:r>
        <w:rPr/>
        <w:t>município</w:t>
      </w:r>
      <w:r>
        <w:rPr>
          <w:spacing w:val="40"/>
        </w:rPr>
        <w:t> </w:t>
      </w:r>
      <w:r>
        <w:rPr/>
        <w:t>conta</w:t>
      </w:r>
      <w:r>
        <w:rPr>
          <w:spacing w:val="40"/>
        </w:rPr>
        <w:t> </w:t>
      </w:r>
      <w:r>
        <w:rPr/>
        <w:t>com</w:t>
      </w:r>
      <w:r>
        <w:rPr>
          <w:spacing w:val="40"/>
        </w:rPr>
        <w:t> </w:t>
      </w:r>
      <w:r>
        <w:rPr/>
        <w:t>o</w:t>
      </w:r>
      <w:r>
        <w:rPr>
          <w:spacing w:val="40"/>
        </w:rPr>
        <w:t> </w:t>
      </w:r>
      <w:r>
        <w:rPr/>
        <w:t>Centro</w:t>
      </w:r>
      <w:r>
        <w:rPr>
          <w:spacing w:val="40"/>
        </w:rPr>
        <w:t> </w:t>
      </w:r>
      <w:r>
        <w:rPr/>
        <w:t>de </w:t>
      </w:r>
      <w:r>
        <w:rPr>
          <w:spacing w:val="-2"/>
        </w:rPr>
        <w:t>Referência</w:t>
      </w:r>
      <w:r>
        <w:rPr/>
        <w:tab/>
      </w:r>
      <w:r>
        <w:rPr>
          <w:spacing w:val="-2"/>
        </w:rPr>
        <w:t>Especializado</w:t>
      </w:r>
      <w:r>
        <w:rPr/>
        <w:tab/>
      </w:r>
      <w:r>
        <w:rPr>
          <w:spacing w:val="-6"/>
        </w:rPr>
        <w:t>de</w:t>
      </w:r>
      <w:r>
        <w:rPr/>
        <w:tab/>
      </w:r>
      <w:r>
        <w:rPr>
          <w:spacing w:val="-2"/>
        </w:rPr>
        <w:t>Assistência</w:t>
      </w:r>
      <w:r>
        <w:rPr/>
        <w:tab/>
      </w:r>
      <w:r>
        <w:rPr>
          <w:spacing w:val="-2"/>
        </w:rPr>
        <w:t>Social</w:t>
      </w:r>
      <w:r>
        <w:rPr/>
        <w:tab/>
      </w:r>
      <w:r>
        <w:rPr>
          <w:spacing w:val="-2"/>
        </w:rPr>
        <w:t>(CREAS),</w:t>
      </w:r>
      <w:r>
        <w:rPr/>
        <w:tab/>
      </w:r>
      <w:r>
        <w:rPr>
          <w:spacing w:val="-2"/>
        </w:rPr>
        <w:t>responsável</w:t>
      </w:r>
      <w:r>
        <w:rPr/>
        <w:tab/>
      </w:r>
      <w:r>
        <w:rPr>
          <w:spacing w:val="-4"/>
        </w:rPr>
        <w:t>pelo </w:t>
      </w:r>
      <w:r>
        <w:rPr/>
        <w:t>atendimento</w:t>
      </w:r>
      <w:r>
        <w:rPr>
          <w:spacing w:val="-1"/>
        </w:rPr>
        <w:t> </w:t>
      </w:r>
      <w:r>
        <w:rPr/>
        <w:t>a famílias</w:t>
      </w:r>
      <w:r>
        <w:rPr>
          <w:spacing w:val="-3"/>
        </w:rPr>
        <w:t> </w:t>
      </w:r>
      <w:r>
        <w:rPr/>
        <w:t>e indivíduos</w:t>
      </w:r>
      <w:r>
        <w:rPr>
          <w:spacing w:val="-1"/>
        </w:rPr>
        <w:t> </w:t>
      </w:r>
      <w:r>
        <w:rPr/>
        <w:t>em situação</w:t>
      </w:r>
      <w:r>
        <w:rPr>
          <w:spacing w:val="-1"/>
        </w:rPr>
        <w:t> </w:t>
      </w:r>
      <w:r>
        <w:rPr/>
        <w:t>de</w:t>
      </w:r>
      <w:r>
        <w:rPr>
          <w:spacing w:val="-1"/>
        </w:rPr>
        <w:t> </w:t>
      </w:r>
      <w:r>
        <w:rPr/>
        <w:t>risco</w:t>
      </w:r>
      <w:r>
        <w:rPr>
          <w:spacing w:val="-1"/>
        </w:rPr>
        <w:t> </w:t>
      </w:r>
      <w:r>
        <w:rPr/>
        <w:t>pessoal</w:t>
      </w:r>
      <w:r>
        <w:rPr>
          <w:spacing w:val="-1"/>
        </w:rPr>
        <w:t> </w:t>
      </w:r>
      <w:r>
        <w:rPr/>
        <w:t>e</w:t>
      </w:r>
      <w:r>
        <w:rPr>
          <w:spacing w:val="-3"/>
        </w:rPr>
        <w:t> </w:t>
      </w:r>
      <w:r>
        <w:rPr/>
        <w:t>social,</w:t>
      </w:r>
      <w:r>
        <w:rPr>
          <w:spacing w:val="-1"/>
        </w:rPr>
        <w:t> </w:t>
      </w:r>
      <w:r>
        <w:rPr/>
        <w:t>por</w:t>
      </w:r>
      <w:r>
        <w:rPr>
          <w:spacing w:val="-1"/>
        </w:rPr>
        <w:t> </w:t>
      </w:r>
      <w:r>
        <w:rPr/>
        <w:t>meio</w:t>
      </w:r>
      <w:r>
        <w:rPr>
          <w:spacing w:val="-1"/>
        </w:rPr>
        <w:t> </w:t>
      </w:r>
      <w:r>
        <w:rPr/>
        <w:t>do </w:t>
      </w:r>
      <w:r>
        <w:rPr>
          <w:spacing w:val="-2"/>
        </w:rPr>
        <w:t>PAEFI</w:t>
      </w:r>
      <w:r>
        <w:rPr>
          <w:spacing w:val="-10"/>
        </w:rPr>
        <w:t> </w:t>
      </w:r>
      <w:r>
        <w:rPr>
          <w:spacing w:val="-2"/>
        </w:rPr>
        <w:t>e</w:t>
      </w:r>
      <w:r>
        <w:rPr>
          <w:spacing w:val="-7"/>
        </w:rPr>
        <w:t> </w:t>
      </w:r>
      <w:r>
        <w:rPr>
          <w:spacing w:val="-2"/>
        </w:rPr>
        <w:t>de</w:t>
      </w:r>
      <w:r>
        <w:rPr>
          <w:spacing w:val="-8"/>
        </w:rPr>
        <w:t> </w:t>
      </w:r>
      <w:r>
        <w:rPr>
          <w:spacing w:val="-2"/>
        </w:rPr>
        <w:t>serviços</w:t>
      </w:r>
      <w:r>
        <w:rPr>
          <w:spacing w:val="-10"/>
        </w:rPr>
        <w:t> </w:t>
      </w:r>
      <w:r>
        <w:rPr>
          <w:spacing w:val="-2"/>
        </w:rPr>
        <w:t>especializados,</w:t>
      </w:r>
      <w:r>
        <w:rPr>
          <w:spacing w:val="-8"/>
        </w:rPr>
        <w:t> </w:t>
      </w:r>
      <w:r>
        <w:rPr>
          <w:spacing w:val="-2"/>
        </w:rPr>
        <w:t>bem</w:t>
      </w:r>
      <w:r>
        <w:rPr>
          <w:spacing w:val="-6"/>
        </w:rPr>
        <w:t> </w:t>
      </w:r>
      <w:r>
        <w:rPr>
          <w:spacing w:val="-2"/>
        </w:rPr>
        <w:t>como</w:t>
      </w:r>
      <w:r>
        <w:rPr>
          <w:spacing w:val="-7"/>
        </w:rPr>
        <w:t> </w:t>
      </w:r>
      <w:r>
        <w:rPr>
          <w:spacing w:val="-2"/>
        </w:rPr>
        <w:t>pela</w:t>
      </w:r>
      <w:r>
        <w:rPr>
          <w:spacing w:val="-8"/>
        </w:rPr>
        <w:t> </w:t>
      </w:r>
      <w:r>
        <w:rPr>
          <w:spacing w:val="-2"/>
        </w:rPr>
        <w:t>articulação</w:t>
      </w:r>
      <w:r>
        <w:rPr>
          <w:spacing w:val="-7"/>
        </w:rPr>
        <w:t> </w:t>
      </w:r>
      <w:r>
        <w:rPr>
          <w:spacing w:val="-2"/>
        </w:rPr>
        <w:t>com</w:t>
      </w:r>
      <w:r>
        <w:rPr>
          <w:spacing w:val="-9"/>
        </w:rPr>
        <w:t> </w:t>
      </w:r>
      <w:r>
        <w:rPr>
          <w:spacing w:val="-2"/>
        </w:rPr>
        <w:t>a</w:t>
      </w:r>
      <w:r>
        <w:rPr>
          <w:spacing w:val="-7"/>
        </w:rPr>
        <w:t> </w:t>
      </w:r>
      <w:r>
        <w:rPr>
          <w:spacing w:val="-2"/>
        </w:rPr>
        <w:t>rede</w:t>
      </w:r>
      <w:r>
        <w:rPr>
          <w:spacing w:val="-9"/>
        </w:rPr>
        <w:t> </w:t>
      </w:r>
      <w:r>
        <w:rPr>
          <w:spacing w:val="-2"/>
        </w:rPr>
        <w:t>intersetorial</w:t>
      </w:r>
    </w:p>
    <w:p>
      <w:pPr>
        <w:pStyle w:val="BodyText"/>
        <w:spacing w:before="1"/>
        <w:ind w:left="283"/>
        <w:jc w:val="both"/>
      </w:pPr>
      <w:r>
        <w:rPr/>
        <w:t>nos</w:t>
      </w:r>
      <w:r>
        <w:rPr>
          <w:spacing w:val="-2"/>
        </w:rPr>
        <w:t> </w:t>
      </w:r>
      <w:r>
        <w:rPr/>
        <w:t>casos</w:t>
      </w:r>
      <w:r>
        <w:rPr>
          <w:spacing w:val="-2"/>
        </w:rPr>
        <w:t> </w:t>
      </w:r>
      <w:r>
        <w:rPr/>
        <w:t>de</w:t>
      </w:r>
      <w:r>
        <w:rPr>
          <w:spacing w:val="-1"/>
        </w:rPr>
        <w:t> </w:t>
      </w:r>
      <w:r>
        <w:rPr/>
        <w:t>violação</w:t>
      </w:r>
      <w:r>
        <w:rPr>
          <w:spacing w:val="-4"/>
        </w:rPr>
        <w:t> </w:t>
      </w:r>
      <w:r>
        <w:rPr/>
        <w:t>de</w:t>
      </w:r>
      <w:r>
        <w:rPr>
          <w:spacing w:val="-1"/>
        </w:rPr>
        <w:t> </w:t>
      </w:r>
      <w:r>
        <w:rPr>
          <w:spacing w:val="-2"/>
        </w:rPr>
        <w:t>direitos.</w:t>
      </w:r>
    </w:p>
    <w:p>
      <w:pPr>
        <w:pStyle w:val="BodyText"/>
        <w:spacing w:line="360" w:lineRule="auto" w:before="136"/>
        <w:ind w:left="283" w:right="1420" w:firstLine="720"/>
        <w:jc w:val="both"/>
      </w:pPr>
      <w:r>
        <w:rPr/>
        <w:t>A elaboração deste plano fundamentou-se no Diagnóstico Socioterritorial Municipal, instrumento central da vigilância socioassistencial, que possibilitou a leitura crítica da realidade local, identificando vulnerabilidades, riscos e desproteções sociais presentes</w:t>
      </w:r>
      <w:r>
        <w:rPr>
          <w:spacing w:val="-10"/>
        </w:rPr>
        <w:t> </w:t>
      </w:r>
      <w:r>
        <w:rPr/>
        <w:t>nos</w:t>
      </w:r>
      <w:r>
        <w:rPr>
          <w:spacing w:val="-10"/>
        </w:rPr>
        <w:t> </w:t>
      </w:r>
      <w:r>
        <w:rPr/>
        <w:t>territórios,</w:t>
      </w:r>
      <w:r>
        <w:rPr>
          <w:spacing w:val="-7"/>
        </w:rPr>
        <w:t> </w:t>
      </w:r>
      <w:r>
        <w:rPr/>
        <w:t>bem</w:t>
      </w:r>
      <w:r>
        <w:rPr>
          <w:spacing w:val="-8"/>
        </w:rPr>
        <w:t> </w:t>
      </w:r>
      <w:r>
        <w:rPr/>
        <w:t>como</w:t>
      </w:r>
      <w:r>
        <w:rPr>
          <w:spacing w:val="-9"/>
        </w:rPr>
        <w:t> </w:t>
      </w:r>
      <w:r>
        <w:rPr/>
        <w:t>as</w:t>
      </w:r>
      <w:r>
        <w:rPr>
          <w:spacing w:val="-10"/>
        </w:rPr>
        <w:t> </w:t>
      </w:r>
      <w:r>
        <w:rPr/>
        <w:t>provisões</w:t>
      </w:r>
      <w:r>
        <w:rPr>
          <w:spacing w:val="-10"/>
        </w:rPr>
        <w:t> </w:t>
      </w:r>
      <w:r>
        <w:rPr/>
        <w:t>existentes</w:t>
      </w:r>
      <w:r>
        <w:rPr>
          <w:spacing w:val="-10"/>
        </w:rPr>
        <w:t> </w:t>
      </w:r>
      <w:r>
        <w:rPr/>
        <w:t>e</w:t>
      </w:r>
      <w:r>
        <w:rPr>
          <w:spacing w:val="-9"/>
        </w:rPr>
        <w:t> </w:t>
      </w:r>
      <w:r>
        <w:rPr/>
        <w:t>as</w:t>
      </w:r>
      <w:r>
        <w:rPr>
          <w:spacing w:val="-8"/>
        </w:rPr>
        <w:t> </w:t>
      </w:r>
      <w:r>
        <w:rPr/>
        <w:t>lacunas</w:t>
      </w:r>
      <w:r>
        <w:rPr>
          <w:spacing w:val="-10"/>
        </w:rPr>
        <w:t> </w:t>
      </w:r>
      <w:r>
        <w:rPr/>
        <w:t>de</w:t>
      </w:r>
      <w:r>
        <w:rPr>
          <w:spacing w:val="-9"/>
        </w:rPr>
        <w:t> </w:t>
      </w:r>
      <w:r>
        <w:rPr/>
        <w:t>cobertura.</w:t>
      </w:r>
    </w:p>
    <w:p>
      <w:pPr>
        <w:pStyle w:val="BodyText"/>
        <w:spacing w:after="0" w:line="360" w:lineRule="auto"/>
        <w:jc w:val="both"/>
        <w:sectPr>
          <w:pgSz w:w="11920" w:h="16850"/>
          <w:pgMar w:header="0" w:footer="1220" w:top="1440" w:bottom="1400" w:left="850" w:right="141"/>
        </w:sectPr>
      </w:pPr>
    </w:p>
    <w:p>
      <w:pPr>
        <w:pStyle w:val="BodyText"/>
        <w:spacing w:line="360" w:lineRule="auto" w:before="79"/>
        <w:ind w:left="283" w:right="1424"/>
        <w:jc w:val="both"/>
      </w:pPr>
      <w:r>
        <w:rPr/>
        <w:t>O diagnóstico considerou dados secundários provenientes de sistemas oficiais (Cadastro Único, Censo SUAS, RMA, IBGE, entre outros) e informações qualitativas produzidas a partir da vivência cotidiana das equipes, do controle social e da escuta dos territórios.</w:t>
      </w:r>
    </w:p>
    <w:p>
      <w:pPr>
        <w:pStyle w:val="BodyText"/>
        <w:spacing w:line="360" w:lineRule="auto"/>
        <w:ind w:left="283" w:right="1420" w:firstLine="720"/>
        <w:jc w:val="both"/>
      </w:pPr>
      <w:r>
        <w:rPr/>
        <w:t>A Vigilância Socioassistencial assume papel estratégico no planejamento municipal, ao produzir, sistematizar e analisar informações territorializadas que subsidiam a tomada de decisão, o monitoramento das ações e a avaliação dos resultados</w:t>
      </w:r>
      <w:r>
        <w:rPr>
          <w:spacing w:val="-4"/>
        </w:rPr>
        <w:t> </w:t>
      </w:r>
      <w:r>
        <w:rPr/>
        <w:t>do</w:t>
      </w:r>
      <w:r>
        <w:rPr>
          <w:spacing w:val="-4"/>
        </w:rPr>
        <w:t> </w:t>
      </w:r>
      <w:r>
        <w:rPr/>
        <w:t>PMAS.</w:t>
      </w:r>
      <w:r>
        <w:rPr>
          <w:spacing w:val="-4"/>
        </w:rPr>
        <w:t> </w:t>
      </w:r>
      <w:r>
        <w:rPr/>
        <w:t>No</w:t>
      </w:r>
      <w:r>
        <w:rPr>
          <w:spacing w:val="-4"/>
        </w:rPr>
        <w:t> </w:t>
      </w:r>
      <w:r>
        <w:rPr/>
        <w:t>período</w:t>
      </w:r>
      <w:r>
        <w:rPr>
          <w:spacing w:val="-4"/>
        </w:rPr>
        <w:t> </w:t>
      </w:r>
      <w:r>
        <w:rPr/>
        <w:t>de</w:t>
      </w:r>
      <w:r>
        <w:rPr>
          <w:spacing w:val="-4"/>
        </w:rPr>
        <w:t> </w:t>
      </w:r>
      <w:r>
        <w:rPr/>
        <w:t>2026-2029,</w:t>
      </w:r>
      <w:r>
        <w:rPr>
          <w:spacing w:val="-4"/>
        </w:rPr>
        <w:t> </w:t>
      </w:r>
      <w:r>
        <w:rPr/>
        <w:t>a</w:t>
      </w:r>
      <w:r>
        <w:rPr>
          <w:spacing w:val="-4"/>
        </w:rPr>
        <w:t> </w:t>
      </w:r>
      <w:r>
        <w:rPr/>
        <w:t>vigilância</w:t>
      </w:r>
      <w:r>
        <w:rPr>
          <w:spacing w:val="-4"/>
        </w:rPr>
        <w:t> </w:t>
      </w:r>
      <w:r>
        <w:rPr/>
        <w:t>é</w:t>
      </w:r>
      <w:r>
        <w:rPr>
          <w:spacing w:val="-4"/>
        </w:rPr>
        <w:t> </w:t>
      </w:r>
      <w:r>
        <w:rPr/>
        <w:t>reafirmada</w:t>
      </w:r>
      <w:r>
        <w:rPr>
          <w:spacing w:val="-4"/>
        </w:rPr>
        <w:t> </w:t>
      </w:r>
      <w:r>
        <w:rPr/>
        <w:t>como</w:t>
      </w:r>
      <w:r>
        <w:rPr>
          <w:spacing w:val="-4"/>
        </w:rPr>
        <w:t> </w:t>
      </w:r>
      <w:r>
        <w:rPr/>
        <w:t>função estruturante da gestão do SUAS em Mogi Guaçu, orientando a priorização das ações, a adequação das ofertas e a ampliação da capacidade protetiva do município.</w:t>
      </w:r>
    </w:p>
    <w:p>
      <w:pPr>
        <w:pStyle w:val="BodyText"/>
        <w:spacing w:line="360" w:lineRule="auto" w:before="1"/>
        <w:ind w:left="283" w:right="1418" w:firstLine="720"/>
        <w:jc w:val="both"/>
      </w:pPr>
      <w:r>
        <w:rPr/>
        <w:t>O</w:t>
      </w:r>
      <w:r>
        <w:rPr>
          <w:spacing w:val="-5"/>
        </w:rPr>
        <w:t> </w:t>
      </w:r>
      <w:r>
        <w:rPr/>
        <w:t>processo</w:t>
      </w:r>
      <w:r>
        <w:rPr>
          <w:spacing w:val="-5"/>
        </w:rPr>
        <w:t> </w:t>
      </w:r>
      <w:r>
        <w:rPr/>
        <w:t>de</w:t>
      </w:r>
      <w:r>
        <w:rPr>
          <w:spacing w:val="-5"/>
        </w:rPr>
        <w:t> </w:t>
      </w:r>
      <w:r>
        <w:rPr/>
        <w:t>construção</w:t>
      </w:r>
      <w:r>
        <w:rPr>
          <w:spacing w:val="-5"/>
        </w:rPr>
        <w:t> </w:t>
      </w:r>
      <w:r>
        <w:rPr/>
        <w:t>do</w:t>
      </w:r>
      <w:r>
        <w:rPr>
          <w:spacing w:val="-5"/>
        </w:rPr>
        <w:t> </w:t>
      </w:r>
      <w:r>
        <w:rPr/>
        <w:t>PMAS</w:t>
      </w:r>
      <w:r>
        <w:rPr>
          <w:spacing w:val="-5"/>
        </w:rPr>
        <w:t> </w:t>
      </w:r>
      <w:r>
        <w:rPr/>
        <w:t>2026-2029</w:t>
      </w:r>
      <w:r>
        <w:rPr>
          <w:spacing w:val="-5"/>
        </w:rPr>
        <w:t> </w:t>
      </w:r>
      <w:r>
        <w:rPr/>
        <w:t>também</w:t>
      </w:r>
      <w:r>
        <w:rPr>
          <w:spacing w:val="-4"/>
        </w:rPr>
        <w:t> </w:t>
      </w:r>
      <w:r>
        <w:rPr/>
        <w:t>incorporou</w:t>
      </w:r>
      <w:r>
        <w:rPr>
          <w:spacing w:val="-7"/>
        </w:rPr>
        <w:t> </w:t>
      </w:r>
      <w:r>
        <w:rPr/>
        <w:t>a</w:t>
      </w:r>
      <w:r>
        <w:rPr>
          <w:spacing w:val="-5"/>
        </w:rPr>
        <w:t> </w:t>
      </w:r>
      <w:r>
        <w:rPr/>
        <w:t>avaliação do plano anterior, as deliberações da Conferência Municipal de Assistência Social, os compromissos do Plano Decenal de Assistência Social, bem como as pactuações interfederativas</w:t>
      </w:r>
      <w:r>
        <w:rPr>
          <w:spacing w:val="-17"/>
        </w:rPr>
        <w:t> </w:t>
      </w:r>
      <w:r>
        <w:rPr/>
        <w:t>e</w:t>
      </w:r>
      <w:r>
        <w:rPr>
          <w:spacing w:val="-17"/>
        </w:rPr>
        <w:t> </w:t>
      </w:r>
      <w:r>
        <w:rPr/>
        <w:t>as</w:t>
      </w:r>
      <w:r>
        <w:rPr>
          <w:spacing w:val="-16"/>
        </w:rPr>
        <w:t> </w:t>
      </w:r>
      <w:r>
        <w:rPr/>
        <w:t>normativas</w:t>
      </w:r>
      <w:r>
        <w:rPr>
          <w:spacing w:val="-17"/>
        </w:rPr>
        <w:t> </w:t>
      </w:r>
      <w:r>
        <w:rPr/>
        <w:t>vigentes</w:t>
      </w:r>
      <w:r>
        <w:rPr>
          <w:spacing w:val="-17"/>
        </w:rPr>
        <w:t> </w:t>
      </w:r>
      <w:r>
        <w:rPr/>
        <w:t>do</w:t>
      </w:r>
      <w:r>
        <w:rPr>
          <w:spacing w:val="-17"/>
        </w:rPr>
        <w:t> </w:t>
      </w:r>
      <w:r>
        <w:rPr/>
        <w:t>SUAS.</w:t>
      </w:r>
      <w:r>
        <w:rPr>
          <w:spacing w:val="-16"/>
        </w:rPr>
        <w:t> </w:t>
      </w:r>
      <w:r>
        <w:rPr/>
        <w:t>A</w:t>
      </w:r>
      <w:r>
        <w:rPr>
          <w:spacing w:val="-17"/>
        </w:rPr>
        <w:t> </w:t>
      </w:r>
      <w:r>
        <w:rPr/>
        <w:t>partir</w:t>
      </w:r>
      <w:r>
        <w:rPr>
          <w:spacing w:val="-17"/>
        </w:rPr>
        <w:t> </w:t>
      </w:r>
      <w:r>
        <w:rPr/>
        <w:t>dessa</w:t>
      </w:r>
      <w:r>
        <w:rPr>
          <w:spacing w:val="-16"/>
        </w:rPr>
        <w:t> </w:t>
      </w:r>
      <w:r>
        <w:rPr/>
        <w:t>base,</w:t>
      </w:r>
      <w:r>
        <w:rPr>
          <w:spacing w:val="-17"/>
        </w:rPr>
        <w:t> </w:t>
      </w:r>
      <w:r>
        <w:rPr/>
        <w:t>foram</w:t>
      </w:r>
      <w:r>
        <w:rPr>
          <w:spacing w:val="-17"/>
        </w:rPr>
        <w:t> </w:t>
      </w:r>
      <w:r>
        <w:rPr/>
        <w:t>definidas metas de atendimento socioassistencial e metas de aprimoramento da gestão, organizadas de forma articulada aos eixos da proteção social, da vigilância socioassistencial e da defesa de direitos.</w:t>
      </w:r>
    </w:p>
    <w:p>
      <w:pPr>
        <w:pStyle w:val="BodyText"/>
        <w:spacing w:line="360" w:lineRule="auto" w:before="2"/>
        <w:ind w:left="283" w:right="1419" w:firstLine="720"/>
        <w:jc w:val="both"/>
      </w:pPr>
      <w:r>
        <w:rPr/>
        <w:t>Cada meta estabelecida neste plano está vinculada a ações, prazos de execução e resultados esperados, possibilitando maior transparência, monitoramento e</w:t>
      </w:r>
      <w:r>
        <w:rPr>
          <w:spacing w:val="-2"/>
        </w:rPr>
        <w:t> </w:t>
      </w:r>
      <w:r>
        <w:rPr/>
        <w:t>avaliação</w:t>
      </w:r>
      <w:r>
        <w:rPr>
          <w:spacing w:val="-4"/>
        </w:rPr>
        <w:t> </w:t>
      </w:r>
      <w:r>
        <w:rPr/>
        <w:t>da</w:t>
      </w:r>
      <w:r>
        <w:rPr>
          <w:spacing w:val="-4"/>
        </w:rPr>
        <w:t> </w:t>
      </w:r>
      <w:r>
        <w:rPr/>
        <w:t>política</w:t>
      </w:r>
      <w:r>
        <w:rPr>
          <w:spacing w:val="-6"/>
        </w:rPr>
        <w:t> </w:t>
      </w:r>
      <w:r>
        <w:rPr/>
        <w:t>pública.</w:t>
      </w:r>
      <w:r>
        <w:rPr>
          <w:spacing w:val="-4"/>
        </w:rPr>
        <w:t> </w:t>
      </w:r>
      <w:r>
        <w:rPr/>
        <w:t>A</w:t>
      </w:r>
      <w:r>
        <w:rPr>
          <w:spacing w:val="-4"/>
        </w:rPr>
        <w:t> </w:t>
      </w:r>
      <w:r>
        <w:rPr/>
        <w:t>execução</w:t>
      </w:r>
      <w:r>
        <w:rPr>
          <w:spacing w:val="-4"/>
        </w:rPr>
        <w:t> </w:t>
      </w:r>
      <w:r>
        <w:rPr/>
        <w:t>do</w:t>
      </w:r>
      <w:r>
        <w:rPr>
          <w:spacing w:val="-2"/>
        </w:rPr>
        <w:t> </w:t>
      </w:r>
      <w:r>
        <w:rPr/>
        <w:t>PMAS</w:t>
      </w:r>
      <w:r>
        <w:rPr>
          <w:spacing w:val="-2"/>
        </w:rPr>
        <w:t> </w:t>
      </w:r>
      <w:r>
        <w:rPr/>
        <w:t>integra</w:t>
      </w:r>
      <w:r>
        <w:rPr>
          <w:spacing w:val="-4"/>
        </w:rPr>
        <w:t> </w:t>
      </w:r>
      <w:r>
        <w:rPr/>
        <w:t>um</w:t>
      </w:r>
      <w:r>
        <w:rPr>
          <w:spacing w:val="-3"/>
        </w:rPr>
        <w:t> </w:t>
      </w:r>
      <w:r>
        <w:rPr/>
        <w:t>processo</w:t>
      </w:r>
      <w:r>
        <w:rPr>
          <w:spacing w:val="-4"/>
        </w:rPr>
        <w:t> </w:t>
      </w:r>
      <w:r>
        <w:rPr/>
        <w:t>contínuo</w:t>
      </w:r>
      <w:r>
        <w:rPr>
          <w:spacing w:val="-4"/>
        </w:rPr>
        <w:t> </w:t>
      </w:r>
      <w:r>
        <w:rPr/>
        <w:t>de planejamento, acompanhamento e reavaliação, com participação ativa do Conselho Municipal</w:t>
      </w:r>
      <w:r>
        <w:rPr>
          <w:spacing w:val="-12"/>
        </w:rPr>
        <w:t> </w:t>
      </w:r>
      <w:r>
        <w:rPr/>
        <w:t>de</w:t>
      </w:r>
      <w:r>
        <w:rPr>
          <w:spacing w:val="-11"/>
        </w:rPr>
        <w:t> </w:t>
      </w:r>
      <w:r>
        <w:rPr/>
        <w:t>Assistência</w:t>
      </w:r>
      <w:r>
        <w:rPr>
          <w:spacing w:val="-11"/>
        </w:rPr>
        <w:t> </w:t>
      </w:r>
      <w:r>
        <w:rPr/>
        <w:t>Social</w:t>
      </w:r>
      <w:r>
        <w:rPr>
          <w:spacing w:val="-12"/>
        </w:rPr>
        <w:t> </w:t>
      </w:r>
      <w:r>
        <w:rPr/>
        <w:t>e</w:t>
      </w:r>
      <w:r>
        <w:rPr>
          <w:spacing w:val="-11"/>
        </w:rPr>
        <w:t> </w:t>
      </w:r>
      <w:r>
        <w:rPr/>
        <w:t>da</w:t>
      </w:r>
      <w:r>
        <w:rPr>
          <w:spacing w:val="-11"/>
        </w:rPr>
        <w:t> </w:t>
      </w:r>
      <w:r>
        <w:rPr/>
        <w:t>sociedade</w:t>
      </w:r>
      <w:r>
        <w:rPr>
          <w:spacing w:val="-11"/>
        </w:rPr>
        <w:t> </w:t>
      </w:r>
      <w:r>
        <w:rPr/>
        <w:t>civil,</w:t>
      </w:r>
      <w:r>
        <w:rPr>
          <w:spacing w:val="-12"/>
        </w:rPr>
        <w:t> </w:t>
      </w:r>
      <w:r>
        <w:rPr/>
        <w:t>reafirmando</w:t>
      </w:r>
      <w:r>
        <w:rPr>
          <w:spacing w:val="-11"/>
        </w:rPr>
        <w:t> </w:t>
      </w:r>
      <w:r>
        <w:rPr/>
        <w:t>o</w:t>
      </w:r>
      <w:r>
        <w:rPr>
          <w:spacing w:val="-11"/>
        </w:rPr>
        <w:t> </w:t>
      </w:r>
      <w:r>
        <w:rPr/>
        <w:t>caráter</w:t>
      </w:r>
      <w:r>
        <w:rPr>
          <w:spacing w:val="-12"/>
        </w:rPr>
        <w:t> </w:t>
      </w:r>
      <w:r>
        <w:rPr/>
        <w:t>democrático e descentralizado do SUAS.</w:t>
      </w:r>
    </w:p>
    <w:p>
      <w:pPr>
        <w:pStyle w:val="BodyText"/>
        <w:spacing w:line="360" w:lineRule="auto"/>
        <w:ind w:left="283" w:right="1415" w:firstLine="720"/>
        <w:jc w:val="both"/>
      </w:pPr>
      <w:r>
        <w:rPr/>
        <w:t>Assim,</w:t>
      </w:r>
      <w:r>
        <w:rPr>
          <w:spacing w:val="-10"/>
        </w:rPr>
        <w:t> </w:t>
      </w:r>
      <w:r>
        <w:rPr/>
        <w:t>o</w:t>
      </w:r>
      <w:r>
        <w:rPr>
          <w:spacing w:val="-12"/>
        </w:rPr>
        <w:t> </w:t>
      </w:r>
      <w:r>
        <w:rPr/>
        <w:t>Plano</w:t>
      </w:r>
      <w:r>
        <w:rPr>
          <w:spacing w:val="-9"/>
        </w:rPr>
        <w:t> </w:t>
      </w:r>
      <w:r>
        <w:rPr/>
        <w:t>Municipal</w:t>
      </w:r>
      <w:r>
        <w:rPr>
          <w:spacing w:val="-11"/>
        </w:rPr>
        <w:t> </w:t>
      </w:r>
      <w:r>
        <w:rPr/>
        <w:t>de</w:t>
      </w:r>
      <w:r>
        <w:rPr>
          <w:spacing w:val="-12"/>
        </w:rPr>
        <w:t> </w:t>
      </w:r>
      <w:r>
        <w:rPr/>
        <w:t>Assistência</w:t>
      </w:r>
      <w:r>
        <w:rPr>
          <w:spacing w:val="-9"/>
        </w:rPr>
        <w:t> </w:t>
      </w:r>
      <w:r>
        <w:rPr/>
        <w:t>Social</w:t>
      </w:r>
      <w:r>
        <w:rPr>
          <w:spacing w:val="-11"/>
        </w:rPr>
        <w:t> </w:t>
      </w:r>
      <w:r>
        <w:rPr/>
        <w:t>2026-2029</w:t>
      </w:r>
      <w:r>
        <w:rPr>
          <w:spacing w:val="-9"/>
        </w:rPr>
        <w:t> </w:t>
      </w:r>
      <w:r>
        <w:rPr/>
        <w:t>reafirma-se</w:t>
      </w:r>
      <w:r>
        <w:rPr>
          <w:spacing w:val="-9"/>
        </w:rPr>
        <w:t> </w:t>
      </w:r>
      <w:r>
        <w:rPr/>
        <w:t>como</w:t>
      </w:r>
      <w:r>
        <w:rPr>
          <w:spacing w:val="-9"/>
        </w:rPr>
        <w:t> </w:t>
      </w:r>
      <w:r>
        <w:rPr/>
        <w:t>um instrumento vivo, orientador da gestão e da oferta socioassistencial em Mogi Guaçu, comprometido</w:t>
      </w:r>
      <w:r>
        <w:rPr>
          <w:spacing w:val="-17"/>
        </w:rPr>
        <w:t> </w:t>
      </w:r>
      <w:r>
        <w:rPr/>
        <w:t>com</w:t>
      </w:r>
      <w:r>
        <w:rPr>
          <w:spacing w:val="-17"/>
        </w:rPr>
        <w:t> </w:t>
      </w:r>
      <w:r>
        <w:rPr/>
        <w:t>a</w:t>
      </w:r>
      <w:r>
        <w:rPr>
          <w:spacing w:val="-16"/>
        </w:rPr>
        <w:t> </w:t>
      </w:r>
      <w:r>
        <w:rPr/>
        <w:t>ampliação</w:t>
      </w:r>
      <w:r>
        <w:rPr>
          <w:spacing w:val="-17"/>
        </w:rPr>
        <w:t> </w:t>
      </w:r>
      <w:r>
        <w:rPr/>
        <w:t>da</w:t>
      </w:r>
      <w:r>
        <w:rPr>
          <w:spacing w:val="-17"/>
        </w:rPr>
        <w:t> </w:t>
      </w:r>
      <w:r>
        <w:rPr/>
        <w:t>proteção</w:t>
      </w:r>
      <w:r>
        <w:rPr>
          <w:spacing w:val="-17"/>
        </w:rPr>
        <w:t> </w:t>
      </w:r>
      <w:r>
        <w:rPr/>
        <w:t>social,</w:t>
      </w:r>
      <w:r>
        <w:rPr>
          <w:spacing w:val="-16"/>
        </w:rPr>
        <w:t> </w:t>
      </w:r>
      <w:r>
        <w:rPr/>
        <w:t>o</w:t>
      </w:r>
      <w:r>
        <w:rPr>
          <w:spacing w:val="-17"/>
        </w:rPr>
        <w:t> </w:t>
      </w:r>
      <w:r>
        <w:rPr/>
        <w:t>enfrentamento</w:t>
      </w:r>
      <w:r>
        <w:rPr>
          <w:spacing w:val="-17"/>
        </w:rPr>
        <w:t> </w:t>
      </w:r>
      <w:r>
        <w:rPr/>
        <w:t>das</w:t>
      </w:r>
      <w:r>
        <w:rPr>
          <w:spacing w:val="-16"/>
        </w:rPr>
        <w:t> </w:t>
      </w:r>
      <w:r>
        <w:rPr/>
        <w:t>desigualdades e a garantia de direitos, a partir das reais necessidades do território e da população usuária da política.</w:t>
      </w:r>
    </w:p>
    <w:p>
      <w:pPr>
        <w:pStyle w:val="BodyText"/>
        <w:spacing w:after="0" w:line="360" w:lineRule="auto"/>
        <w:jc w:val="both"/>
        <w:sectPr>
          <w:pgSz w:w="11920" w:h="16850"/>
          <w:pgMar w:header="0" w:footer="1220" w:top="1440" w:bottom="1400" w:left="850" w:right="141"/>
        </w:sectPr>
      </w:pPr>
    </w:p>
    <w:p>
      <w:pPr>
        <w:pStyle w:val="Heading2"/>
        <w:numPr>
          <w:ilvl w:val="0"/>
          <w:numId w:val="3"/>
        </w:numPr>
        <w:tabs>
          <w:tab w:pos="736" w:val="left" w:leader="none"/>
        </w:tabs>
        <w:spacing w:line="240" w:lineRule="auto" w:before="79" w:after="0"/>
        <w:ind w:left="736" w:right="0" w:hanging="453"/>
        <w:jc w:val="left"/>
      </w:pPr>
      <w:bookmarkStart w:name="_bookmark8" w:id="9"/>
      <w:bookmarkEnd w:id="9"/>
      <w:r>
        <w:rPr>
          <w:b w:val="0"/>
        </w:rPr>
      </w:r>
      <w:r>
        <w:rPr>
          <w:spacing w:val="-2"/>
        </w:rPr>
        <w:t>INTRODUÇÃO</w:t>
      </w:r>
    </w:p>
    <w:p>
      <w:pPr>
        <w:pStyle w:val="BodyText"/>
        <w:rPr>
          <w:rFonts w:ascii="Arial"/>
          <w:b/>
        </w:rPr>
      </w:pPr>
    </w:p>
    <w:p>
      <w:pPr>
        <w:pStyle w:val="BodyText"/>
        <w:rPr>
          <w:rFonts w:ascii="Arial"/>
          <w:b/>
        </w:rPr>
      </w:pPr>
    </w:p>
    <w:p>
      <w:pPr>
        <w:pStyle w:val="BodyText"/>
        <w:spacing w:line="360" w:lineRule="auto"/>
        <w:ind w:left="283" w:right="1420" w:firstLine="720"/>
        <w:jc w:val="both"/>
      </w:pPr>
      <w:r>
        <w:rPr/>
        <w:t>A Política de Assistência Social no município de Mogi Guaçu vem sendo construída,</w:t>
      </w:r>
      <w:r>
        <w:rPr>
          <w:spacing w:val="-7"/>
        </w:rPr>
        <w:t> </w:t>
      </w:r>
      <w:r>
        <w:rPr/>
        <w:t>ao</w:t>
      </w:r>
      <w:r>
        <w:rPr>
          <w:spacing w:val="-5"/>
        </w:rPr>
        <w:t> </w:t>
      </w:r>
      <w:r>
        <w:rPr/>
        <w:t>longo</w:t>
      </w:r>
      <w:r>
        <w:rPr>
          <w:spacing w:val="-5"/>
        </w:rPr>
        <w:t> </w:t>
      </w:r>
      <w:r>
        <w:rPr/>
        <w:t>de</w:t>
      </w:r>
      <w:r>
        <w:rPr>
          <w:spacing w:val="-5"/>
        </w:rPr>
        <w:t> </w:t>
      </w:r>
      <w:r>
        <w:rPr/>
        <w:t>sua</w:t>
      </w:r>
      <w:r>
        <w:rPr>
          <w:spacing w:val="-7"/>
        </w:rPr>
        <w:t> </w:t>
      </w:r>
      <w:r>
        <w:rPr/>
        <w:t>trajetória,</w:t>
      </w:r>
      <w:r>
        <w:rPr>
          <w:spacing w:val="-5"/>
        </w:rPr>
        <w:t> </w:t>
      </w:r>
      <w:r>
        <w:rPr/>
        <w:t>a</w:t>
      </w:r>
      <w:r>
        <w:rPr>
          <w:spacing w:val="-7"/>
        </w:rPr>
        <w:t> </w:t>
      </w:r>
      <w:r>
        <w:rPr/>
        <w:t>partir</w:t>
      </w:r>
      <w:r>
        <w:rPr>
          <w:spacing w:val="-6"/>
        </w:rPr>
        <w:t> </w:t>
      </w:r>
      <w:r>
        <w:rPr/>
        <w:t>do</w:t>
      </w:r>
      <w:r>
        <w:rPr>
          <w:spacing w:val="-5"/>
        </w:rPr>
        <w:t> </w:t>
      </w:r>
      <w:r>
        <w:rPr/>
        <w:t>rompimento</w:t>
      </w:r>
      <w:r>
        <w:rPr>
          <w:spacing w:val="-5"/>
        </w:rPr>
        <w:t> </w:t>
      </w:r>
      <w:r>
        <w:rPr/>
        <w:t>progressivo</w:t>
      </w:r>
      <w:r>
        <w:rPr>
          <w:spacing w:val="-5"/>
        </w:rPr>
        <w:t> </w:t>
      </w:r>
      <w:r>
        <w:rPr/>
        <w:t>com</w:t>
      </w:r>
      <w:r>
        <w:rPr>
          <w:spacing w:val="-4"/>
        </w:rPr>
        <w:t> </w:t>
      </w:r>
      <w:r>
        <w:rPr/>
        <w:t>práticas assistencialistas e fragmentadas, avançando na consolidação de procedimentos sistemáticos de planejamento, gestão pública e garantia de direitos. Esse processo encontra respaldo nos marcos normativos instituídos pela Constituição Federal de 1988, pela Lei Orgânica da Assistência Social (LOAS), pela Política Nacional de Assistência Social (PNAS), pelo Sistema Único de Assistência Social (SUAS), pelas Normas</w:t>
      </w:r>
      <w:r>
        <w:rPr>
          <w:spacing w:val="-15"/>
        </w:rPr>
        <w:t> </w:t>
      </w:r>
      <w:r>
        <w:rPr/>
        <w:t>Operacionais</w:t>
      </w:r>
      <w:r>
        <w:rPr>
          <w:spacing w:val="-15"/>
        </w:rPr>
        <w:t> </w:t>
      </w:r>
      <w:r>
        <w:rPr/>
        <w:t>Básicas</w:t>
      </w:r>
      <w:r>
        <w:rPr>
          <w:spacing w:val="-14"/>
        </w:rPr>
        <w:t> </w:t>
      </w:r>
      <w:r>
        <w:rPr/>
        <w:t>e</w:t>
      </w:r>
      <w:r>
        <w:rPr>
          <w:spacing w:val="-14"/>
        </w:rPr>
        <w:t> </w:t>
      </w:r>
      <w:r>
        <w:rPr/>
        <w:t>demais</w:t>
      </w:r>
      <w:r>
        <w:rPr>
          <w:spacing w:val="-15"/>
        </w:rPr>
        <w:t> </w:t>
      </w:r>
      <w:r>
        <w:rPr/>
        <w:t>normativas</w:t>
      </w:r>
      <w:r>
        <w:rPr>
          <w:spacing w:val="-15"/>
        </w:rPr>
        <w:t> </w:t>
      </w:r>
      <w:r>
        <w:rPr/>
        <w:t>que</w:t>
      </w:r>
      <w:r>
        <w:rPr>
          <w:spacing w:val="-14"/>
        </w:rPr>
        <w:t> </w:t>
      </w:r>
      <w:r>
        <w:rPr/>
        <w:t>estruturam</w:t>
      </w:r>
      <w:r>
        <w:rPr>
          <w:spacing w:val="-14"/>
        </w:rPr>
        <w:t> </w:t>
      </w:r>
      <w:r>
        <w:rPr/>
        <w:t>a</w:t>
      </w:r>
      <w:r>
        <w:rPr>
          <w:spacing w:val="-14"/>
        </w:rPr>
        <w:t> </w:t>
      </w:r>
      <w:r>
        <w:rPr/>
        <w:t>assistência</w:t>
      </w:r>
      <w:r>
        <w:rPr>
          <w:spacing w:val="-12"/>
        </w:rPr>
        <w:t> </w:t>
      </w:r>
      <w:r>
        <w:rPr/>
        <w:t>social como política integrante da Seguridade Social.</w:t>
      </w:r>
    </w:p>
    <w:p>
      <w:pPr>
        <w:pStyle w:val="BodyText"/>
        <w:spacing w:line="360" w:lineRule="auto" w:before="2"/>
        <w:ind w:left="283" w:right="1422" w:firstLine="720"/>
        <w:jc w:val="both"/>
      </w:pPr>
      <w:r>
        <w:rPr/>
        <w:t>A LOAS, ao estabelecer um novo desenho institucional para a política de assistência social, instituiu princípios fundamentais como o comando único em cada esfera</w:t>
      </w:r>
      <w:r>
        <w:rPr>
          <w:spacing w:val="-17"/>
        </w:rPr>
        <w:t> </w:t>
      </w:r>
      <w:r>
        <w:rPr/>
        <w:t>de</w:t>
      </w:r>
      <w:r>
        <w:rPr>
          <w:spacing w:val="-17"/>
        </w:rPr>
        <w:t> </w:t>
      </w:r>
      <w:r>
        <w:rPr/>
        <w:t>governo,</w:t>
      </w:r>
      <w:r>
        <w:rPr>
          <w:spacing w:val="-16"/>
        </w:rPr>
        <w:t> </w:t>
      </w:r>
      <w:r>
        <w:rPr/>
        <w:t>a</w:t>
      </w:r>
      <w:r>
        <w:rPr>
          <w:spacing w:val="-17"/>
        </w:rPr>
        <w:t> </w:t>
      </w:r>
      <w:r>
        <w:rPr/>
        <w:t>gestão</w:t>
      </w:r>
      <w:r>
        <w:rPr>
          <w:spacing w:val="-17"/>
        </w:rPr>
        <w:t> </w:t>
      </w:r>
      <w:r>
        <w:rPr/>
        <w:t>descentralizada</w:t>
      </w:r>
      <w:r>
        <w:rPr>
          <w:spacing w:val="-17"/>
        </w:rPr>
        <w:t> </w:t>
      </w:r>
      <w:r>
        <w:rPr/>
        <w:t>e</w:t>
      </w:r>
      <w:r>
        <w:rPr>
          <w:spacing w:val="-16"/>
        </w:rPr>
        <w:t> </w:t>
      </w:r>
      <w:r>
        <w:rPr/>
        <w:t>participativa,</w:t>
      </w:r>
      <w:r>
        <w:rPr>
          <w:spacing w:val="-17"/>
        </w:rPr>
        <w:t> </w:t>
      </w:r>
      <w:r>
        <w:rPr/>
        <w:t>a</w:t>
      </w:r>
      <w:r>
        <w:rPr>
          <w:spacing w:val="-17"/>
        </w:rPr>
        <w:t> </w:t>
      </w:r>
      <w:r>
        <w:rPr/>
        <w:t>constituição</w:t>
      </w:r>
      <w:r>
        <w:rPr>
          <w:spacing w:val="-15"/>
        </w:rPr>
        <w:t> </w:t>
      </w:r>
      <w:r>
        <w:rPr/>
        <w:t>de</w:t>
      </w:r>
      <w:r>
        <w:rPr>
          <w:spacing w:val="-17"/>
        </w:rPr>
        <w:t> </w:t>
      </w:r>
      <w:r>
        <w:rPr/>
        <w:t>conselhos paritários</w:t>
      </w:r>
      <w:r>
        <w:rPr>
          <w:spacing w:val="-3"/>
        </w:rPr>
        <w:t> </w:t>
      </w:r>
      <w:r>
        <w:rPr/>
        <w:t>e</w:t>
      </w:r>
      <w:r>
        <w:rPr>
          <w:spacing w:val="-1"/>
        </w:rPr>
        <w:t> </w:t>
      </w:r>
      <w:r>
        <w:rPr/>
        <w:t>fundos</w:t>
      </w:r>
      <w:r>
        <w:rPr>
          <w:spacing w:val="-3"/>
        </w:rPr>
        <w:t> </w:t>
      </w:r>
      <w:r>
        <w:rPr/>
        <w:t>específicos</w:t>
      </w:r>
      <w:r>
        <w:rPr>
          <w:spacing w:val="-3"/>
        </w:rPr>
        <w:t> </w:t>
      </w:r>
      <w:r>
        <w:rPr/>
        <w:t>de</w:t>
      </w:r>
      <w:r>
        <w:rPr>
          <w:spacing w:val="-2"/>
        </w:rPr>
        <w:t> </w:t>
      </w:r>
      <w:r>
        <w:rPr/>
        <w:t>financiamento.</w:t>
      </w:r>
      <w:r>
        <w:rPr>
          <w:spacing w:val="-3"/>
        </w:rPr>
        <w:t> </w:t>
      </w:r>
      <w:r>
        <w:rPr/>
        <w:t>Nesse</w:t>
      </w:r>
      <w:r>
        <w:rPr>
          <w:spacing w:val="-2"/>
        </w:rPr>
        <w:t> </w:t>
      </w:r>
      <w:r>
        <w:rPr/>
        <w:t>sentido,</w:t>
      </w:r>
      <w:r>
        <w:rPr>
          <w:spacing w:val="-3"/>
        </w:rPr>
        <w:t> </w:t>
      </w:r>
      <w:r>
        <w:rPr/>
        <w:t>a</w:t>
      </w:r>
      <w:r>
        <w:rPr>
          <w:spacing w:val="-5"/>
        </w:rPr>
        <w:t> </w:t>
      </w:r>
      <w:r>
        <w:rPr/>
        <w:t>Norma</w:t>
      </w:r>
      <w:r>
        <w:rPr>
          <w:spacing w:val="-2"/>
        </w:rPr>
        <w:t> </w:t>
      </w:r>
      <w:r>
        <w:rPr/>
        <w:t>Operacional Básica do SUAS (NOB/SUAS/2012) define o Plano de Assistência Social como instrumento estratégico de planejamento, responsável por organizar, regular e nortear a execução dos serviços, programas, projetos e benefícios socioassistenciais, bem como por explicitar prioridades, metas e estratégias de gestão. A elaboração e a execução do Plano, associadas à existência do Conselho e do Fundo Municipal de Assistência Social, constituem requisitos essenciais para a transferência regular de recursos e para o fortalecimento do SUAS no território.</w:t>
      </w:r>
    </w:p>
    <w:p>
      <w:pPr>
        <w:pStyle w:val="BodyText"/>
        <w:spacing w:line="360" w:lineRule="auto"/>
        <w:ind w:left="283" w:right="1415" w:firstLine="720"/>
        <w:jc w:val="both"/>
      </w:pPr>
      <w:r>
        <w:rPr/>
        <w:t>O Plano Municipal de Assistência Social de Mogi Guaçu 2026-2029 insere-se nesse contexto de aprimoramento institucional e de reafirmação da assistência social como direito de cidadania e dever do Estado. Sua formulação orientou-se pela busca de metas exequíveis, fundamentadas na realidade local e articuladas à necessária intersetorialidade</w:t>
      </w:r>
      <w:r>
        <w:rPr>
          <w:spacing w:val="-1"/>
        </w:rPr>
        <w:t> </w:t>
      </w:r>
      <w:r>
        <w:rPr/>
        <w:t>das</w:t>
      </w:r>
      <w:r>
        <w:rPr>
          <w:spacing w:val="-2"/>
        </w:rPr>
        <w:t> </w:t>
      </w:r>
      <w:r>
        <w:rPr/>
        <w:t>políticas</w:t>
      </w:r>
      <w:r>
        <w:rPr>
          <w:spacing w:val="-2"/>
        </w:rPr>
        <w:t> </w:t>
      </w:r>
      <w:r>
        <w:rPr/>
        <w:t>públicas,</w:t>
      </w:r>
      <w:r>
        <w:rPr>
          <w:spacing w:val="-2"/>
        </w:rPr>
        <w:t> </w:t>
      </w:r>
      <w:r>
        <w:rPr/>
        <w:t>reconhecida como</w:t>
      </w:r>
      <w:r>
        <w:rPr>
          <w:spacing w:val="-2"/>
        </w:rPr>
        <w:t> </w:t>
      </w:r>
      <w:r>
        <w:rPr/>
        <w:t>desafio</w:t>
      </w:r>
      <w:r>
        <w:rPr>
          <w:spacing w:val="-4"/>
        </w:rPr>
        <w:t> </w:t>
      </w:r>
      <w:r>
        <w:rPr/>
        <w:t>permanente</w:t>
      </w:r>
      <w:r>
        <w:rPr>
          <w:spacing w:val="-1"/>
        </w:rPr>
        <w:t> </w:t>
      </w:r>
      <w:r>
        <w:rPr/>
        <w:t>para</w:t>
      </w:r>
      <w:r>
        <w:rPr>
          <w:spacing w:val="-4"/>
        </w:rPr>
        <w:t> </w:t>
      </w:r>
      <w:r>
        <w:rPr/>
        <w:t>o planejamento e a implementação das ações no âmbito do SUAS.</w:t>
      </w:r>
    </w:p>
    <w:p>
      <w:pPr>
        <w:pStyle w:val="BodyText"/>
        <w:spacing w:line="360" w:lineRule="auto" w:before="1"/>
        <w:ind w:left="283" w:right="1421" w:firstLine="720"/>
        <w:jc w:val="both"/>
      </w:pPr>
      <w:r>
        <w:rPr/>
        <w:t>A Secretaria Municipal</w:t>
      </w:r>
      <w:r>
        <w:rPr>
          <w:spacing w:val="-3"/>
        </w:rPr>
        <w:t> </w:t>
      </w:r>
      <w:r>
        <w:rPr/>
        <w:t>de Assistência Social</w:t>
      </w:r>
      <w:r>
        <w:rPr>
          <w:spacing w:val="-2"/>
        </w:rPr>
        <w:t> </w:t>
      </w:r>
      <w:r>
        <w:rPr/>
        <w:t>vem,</w:t>
      </w:r>
      <w:r>
        <w:rPr>
          <w:spacing w:val="-2"/>
        </w:rPr>
        <w:t> </w:t>
      </w:r>
      <w:r>
        <w:rPr/>
        <w:t>nesse</w:t>
      </w:r>
      <w:r>
        <w:rPr>
          <w:spacing w:val="-2"/>
        </w:rPr>
        <w:t> </w:t>
      </w:r>
      <w:r>
        <w:rPr/>
        <w:t>percurso,</w:t>
      </w:r>
      <w:r>
        <w:rPr>
          <w:spacing w:val="-2"/>
        </w:rPr>
        <w:t> </w:t>
      </w:r>
      <w:r>
        <w:rPr/>
        <w:t>expandindo, fortalecendo e aperfeiçoando suas ações de forma descentralizada e territorializada, com o objetivo de responder às situações de vulnerabilidade e risco social, especialmente aquelas agravadas pelo acesso desigual às demais políticas públicas. Destaca-se,</w:t>
      </w:r>
      <w:r>
        <w:rPr>
          <w:spacing w:val="80"/>
          <w:w w:val="150"/>
        </w:rPr>
        <w:t> </w:t>
      </w:r>
      <w:r>
        <w:rPr/>
        <w:t>nesse</w:t>
      </w:r>
      <w:r>
        <w:rPr>
          <w:spacing w:val="80"/>
          <w:w w:val="150"/>
        </w:rPr>
        <w:t> </w:t>
      </w:r>
      <w:r>
        <w:rPr/>
        <w:t>processo,</w:t>
      </w:r>
      <w:r>
        <w:rPr>
          <w:spacing w:val="80"/>
          <w:w w:val="150"/>
        </w:rPr>
        <w:t> </w:t>
      </w:r>
      <w:r>
        <w:rPr/>
        <w:t>o</w:t>
      </w:r>
      <w:r>
        <w:rPr>
          <w:spacing w:val="80"/>
          <w:w w:val="150"/>
        </w:rPr>
        <w:t> </w:t>
      </w:r>
      <w:r>
        <w:rPr/>
        <w:t>fortalecimento</w:t>
      </w:r>
      <w:r>
        <w:rPr>
          <w:spacing w:val="80"/>
          <w:w w:val="150"/>
        </w:rPr>
        <w:t> </w:t>
      </w:r>
      <w:r>
        <w:rPr/>
        <w:t>da</w:t>
      </w:r>
      <w:r>
        <w:rPr>
          <w:spacing w:val="80"/>
          <w:w w:val="150"/>
        </w:rPr>
        <w:t> </w:t>
      </w:r>
      <w:r>
        <w:rPr/>
        <w:t>Vigilância</w:t>
      </w:r>
      <w:r>
        <w:rPr>
          <w:spacing w:val="80"/>
          <w:w w:val="150"/>
        </w:rPr>
        <w:t> </w:t>
      </w:r>
      <w:r>
        <w:rPr/>
        <w:t>Socioassistencial,</w:t>
      </w:r>
    </w:p>
    <w:p>
      <w:pPr>
        <w:pStyle w:val="BodyText"/>
        <w:spacing w:after="0" w:line="360" w:lineRule="auto"/>
        <w:jc w:val="both"/>
        <w:sectPr>
          <w:pgSz w:w="11920" w:h="16850"/>
          <w:pgMar w:header="0" w:footer="1220" w:top="1440" w:bottom="1400" w:left="850" w:right="141"/>
        </w:sectPr>
      </w:pPr>
    </w:p>
    <w:p>
      <w:pPr>
        <w:pStyle w:val="BodyText"/>
        <w:spacing w:line="360" w:lineRule="auto" w:before="79"/>
        <w:ind w:left="283" w:right="1425"/>
        <w:jc w:val="both"/>
      </w:pPr>
      <w:r>
        <w:rPr/>
        <w:t>entendida como função estruturante da política, responsável pela produção, sistematização e análise de informações que subsidiam o planejamento, a gestão e a qualificação das ofertas socioassistenciais.</w:t>
      </w:r>
    </w:p>
    <w:p>
      <w:pPr>
        <w:pStyle w:val="BodyText"/>
        <w:spacing w:line="360" w:lineRule="auto" w:before="1"/>
        <w:ind w:left="283" w:right="1421" w:firstLine="720"/>
        <w:jc w:val="both"/>
      </w:pPr>
      <w:r>
        <w:rPr/>
        <w:t>A organização da Vigilância Socioassistencial possibilitou maior conhecimento da realidade socioterritorial do município, constituindo base fundamental para a elaboração deste plano. A partir da análise de dados e informações, foi possível identificar</w:t>
      </w:r>
      <w:r>
        <w:rPr>
          <w:spacing w:val="-11"/>
        </w:rPr>
        <w:t> </w:t>
      </w:r>
      <w:r>
        <w:rPr/>
        <w:t>situações</w:t>
      </w:r>
      <w:r>
        <w:rPr>
          <w:spacing w:val="-10"/>
        </w:rPr>
        <w:t> </w:t>
      </w:r>
      <w:r>
        <w:rPr/>
        <w:t>de</w:t>
      </w:r>
      <w:r>
        <w:rPr>
          <w:spacing w:val="-12"/>
        </w:rPr>
        <w:t> </w:t>
      </w:r>
      <w:r>
        <w:rPr/>
        <w:t>risco,</w:t>
      </w:r>
      <w:r>
        <w:rPr>
          <w:spacing w:val="-10"/>
        </w:rPr>
        <w:t> </w:t>
      </w:r>
      <w:r>
        <w:rPr/>
        <w:t>vulnerabilidades,</w:t>
      </w:r>
      <w:r>
        <w:rPr>
          <w:spacing w:val="-10"/>
        </w:rPr>
        <w:t> </w:t>
      </w:r>
      <w:r>
        <w:rPr/>
        <w:t>desigualdades</w:t>
      </w:r>
      <w:r>
        <w:rPr>
          <w:spacing w:val="-10"/>
        </w:rPr>
        <w:t> </w:t>
      </w:r>
      <w:r>
        <w:rPr/>
        <w:t>e</w:t>
      </w:r>
      <w:r>
        <w:rPr>
          <w:spacing w:val="-9"/>
        </w:rPr>
        <w:t> </w:t>
      </w:r>
      <w:r>
        <w:rPr/>
        <w:t>processos</w:t>
      </w:r>
      <w:r>
        <w:rPr>
          <w:spacing w:val="-10"/>
        </w:rPr>
        <w:t> </w:t>
      </w:r>
      <w:r>
        <w:rPr/>
        <w:t>de</w:t>
      </w:r>
      <w:r>
        <w:rPr>
          <w:spacing w:val="-9"/>
        </w:rPr>
        <w:t> </w:t>
      </w:r>
      <w:r>
        <w:rPr/>
        <w:t>exclusão social, orientando a delimitação e a priorização das demandas a serem contempladas no período de vigência do PMAS 2026-2029.</w:t>
      </w:r>
    </w:p>
    <w:p>
      <w:pPr>
        <w:pStyle w:val="BodyText"/>
        <w:spacing w:line="360" w:lineRule="auto" w:before="1"/>
        <w:ind w:left="283" w:right="1420" w:firstLine="720"/>
        <w:jc w:val="both"/>
      </w:pPr>
      <w:r>
        <w:rPr/>
        <w:t>O processo de formulação deste plano reafirma a centralidade da gestão democrática</w:t>
      </w:r>
      <w:r>
        <w:rPr>
          <w:spacing w:val="-5"/>
        </w:rPr>
        <w:t> </w:t>
      </w:r>
      <w:r>
        <w:rPr/>
        <w:t>e</w:t>
      </w:r>
      <w:r>
        <w:rPr>
          <w:spacing w:val="-7"/>
        </w:rPr>
        <w:t> </w:t>
      </w:r>
      <w:r>
        <w:rPr/>
        <w:t>participativa,</w:t>
      </w:r>
      <w:r>
        <w:rPr>
          <w:spacing w:val="-5"/>
        </w:rPr>
        <w:t> </w:t>
      </w:r>
      <w:r>
        <w:rPr/>
        <w:t>com</w:t>
      </w:r>
      <w:r>
        <w:rPr>
          <w:spacing w:val="-4"/>
        </w:rPr>
        <w:t> </w:t>
      </w:r>
      <w:r>
        <w:rPr/>
        <w:t>o</w:t>
      </w:r>
      <w:r>
        <w:rPr>
          <w:spacing w:val="-5"/>
        </w:rPr>
        <w:t> </w:t>
      </w:r>
      <w:r>
        <w:rPr/>
        <w:t>envolvimento</w:t>
      </w:r>
      <w:r>
        <w:rPr>
          <w:spacing w:val="-4"/>
        </w:rPr>
        <w:t> </w:t>
      </w:r>
      <w:r>
        <w:rPr/>
        <w:t>do</w:t>
      </w:r>
      <w:r>
        <w:rPr>
          <w:spacing w:val="-5"/>
        </w:rPr>
        <w:t> </w:t>
      </w:r>
      <w:r>
        <w:rPr/>
        <w:t>Conselho</w:t>
      </w:r>
      <w:r>
        <w:rPr>
          <w:spacing w:val="-5"/>
        </w:rPr>
        <w:t> </w:t>
      </w:r>
      <w:r>
        <w:rPr/>
        <w:t>Municipal</w:t>
      </w:r>
      <w:r>
        <w:rPr>
          <w:spacing w:val="-6"/>
        </w:rPr>
        <w:t> </w:t>
      </w:r>
      <w:r>
        <w:rPr/>
        <w:t>de</w:t>
      </w:r>
      <w:r>
        <w:rPr>
          <w:spacing w:val="-5"/>
        </w:rPr>
        <w:t> </w:t>
      </w:r>
      <w:r>
        <w:rPr/>
        <w:t>Assistência Social (CMAS) e a articulação com os demais conselhos de políticas públicas da área social. A participação social, por meio da apresentação de propostas, deliberações e acompanhamento das ações, constitui elemento essencial para a transparência, o controle social e a legitimidade das decisões no âmbito da política municipal de assistência social.</w:t>
      </w:r>
    </w:p>
    <w:p>
      <w:pPr>
        <w:pStyle w:val="BodyText"/>
        <w:spacing w:line="360" w:lineRule="auto"/>
        <w:ind w:left="283" w:right="1418" w:firstLine="720"/>
        <w:jc w:val="both"/>
      </w:pPr>
      <w:r>
        <w:rPr/>
        <w:t>O Plano Municipal de Assistência Social é compreendido, portanto, em suas dimensões teórico-política e técnico-operacional, como um instrumento dinâmico, que demanda monitoramento, avaliação e revisão contínua, de modo a se adequar às transformações sociais, aos avanços e aos desafios que se apresentam no cotidiano da gestão e da oferta socioassistencial. Assim, o PMAS 2026-2029 orienta a atuação do município de Mogi Guaçu na consolidação do SUAS, no fortalecimento da rede socioassistencial e na ampliação da proteção social, reafirmando o compromisso com a garantia de direitos e com o enfrentamento das desigualdades sociais no território.</w:t>
      </w:r>
    </w:p>
    <w:p>
      <w:pPr>
        <w:pStyle w:val="BodyText"/>
        <w:spacing w:after="0" w:line="360" w:lineRule="auto"/>
        <w:jc w:val="both"/>
        <w:sectPr>
          <w:pgSz w:w="11920" w:h="16850"/>
          <w:pgMar w:header="0" w:footer="1220" w:top="1440" w:bottom="1400" w:left="850" w:right="141"/>
        </w:sectPr>
      </w:pPr>
    </w:p>
    <w:p>
      <w:pPr>
        <w:pStyle w:val="Heading2"/>
        <w:numPr>
          <w:ilvl w:val="0"/>
          <w:numId w:val="3"/>
        </w:numPr>
        <w:tabs>
          <w:tab w:pos="736" w:val="left" w:leader="none"/>
        </w:tabs>
        <w:spacing w:line="240" w:lineRule="auto" w:before="79" w:after="0"/>
        <w:ind w:left="736" w:right="0" w:hanging="453"/>
        <w:jc w:val="left"/>
      </w:pPr>
      <w:bookmarkStart w:name="_bookmark9" w:id="10"/>
      <w:bookmarkEnd w:id="10"/>
      <w:r>
        <w:rPr>
          <w:b w:val="0"/>
        </w:rPr>
      </w:r>
      <w:r>
        <w:rPr/>
        <w:t>DIRETRIZES</w:t>
      </w:r>
      <w:r>
        <w:rPr>
          <w:spacing w:val="-3"/>
        </w:rPr>
        <w:t> </w:t>
      </w:r>
      <w:r>
        <w:rPr/>
        <w:t>DO</w:t>
      </w:r>
      <w:r>
        <w:rPr>
          <w:spacing w:val="-1"/>
        </w:rPr>
        <w:t> </w:t>
      </w:r>
      <w:r>
        <w:rPr/>
        <w:t>PLANO</w:t>
      </w:r>
      <w:r>
        <w:rPr>
          <w:spacing w:val="-1"/>
        </w:rPr>
        <w:t> </w:t>
      </w:r>
      <w:r>
        <w:rPr>
          <w:spacing w:val="-2"/>
        </w:rPr>
        <w:t>MUNICIPAL</w:t>
      </w:r>
    </w:p>
    <w:p>
      <w:pPr>
        <w:pStyle w:val="BodyText"/>
        <w:rPr>
          <w:rFonts w:ascii="Arial"/>
          <w:b/>
        </w:rPr>
      </w:pPr>
    </w:p>
    <w:p>
      <w:pPr>
        <w:pStyle w:val="BodyText"/>
        <w:rPr>
          <w:rFonts w:ascii="Arial"/>
          <w:b/>
        </w:rPr>
      </w:pPr>
    </w:p>
    <w:p>
      <w:pPr>
        <w:pStyle w:val="BodyText"/>
        <w:spacing w:line="360" w:lineRule="auto"/>
        <w:ind w:left="283" w:right="1547" w:firstLine="720"/>
        <w:jc w:val="both"/>
      </w:pPr>
      <w:r>
        <w:rPr/>
        <w:t>As diretrizes do Plano Municipal de Assistência Social de Mogi Guaçu 2026–2029 fundamentam-se nos princípios constitucionais da Seguridade Social, na Lei Orgânica da Assistência Social (LOAS) e nas normativas do Sistema Único de Assistência Social (SUAS), orientando a organização, a gestão e a oferta das ações socioassistenciais no território municipal.</w:t>
      </w:r>
    </w:p>
    <w:p>
      <w:pPr>
        <w:pStyle w:val="BodyText"/>
        <w:spacing w:line="360" w:lineRule="auto" w:before="1"/>
        <w:ind w:left="283" w:right="1556" w:firstLine="720"/>
        <w:jc w:val="both"/>
      </w:pPr>
      <w:r>
        <w:rPr/>
        <w:t>Como já abordado acima, a Constituição Federal (1988) e a Lei Orgânica de Assistência Social – LOAS (1993) inseriram a assistência social no tripé da Seguridade Social, lhe atribuindo o status de Política Pública, pautada no direito de cidadania</w:t>
      </w:r>
      <w:r>
        <w:rPr>
          <w:spacing w:val="-12"/>
        </w:rPr>
        <w:t> </w:t>
      </w:r>
      <w:r>
        <w:rPr/>
        <w:t>e</w:t>
      </w:r>
      <w:r>
        <w:rPr>
          <w:spacing w:val="-9"/>
        </w:rPr>
        <w:t> </w:t>
      </w:r>
      <w:r>
        <w:rPr/>
        <w:t>dever</w:t>
      </w:r>
      <w:r>
        <w:rPr>
          <w:spacing w:val="-11"/>
        </w:rPr>
        <w:t> </w:t>
      </w:r>
      <w:r>
        <w:rPr/>
        <w:t>do</w:t>
      </w:r>
      <w:r>
        <w:rPr>
          <w:spacing w:val="-7"/>
        </w:rPr>
        <w:t> </w:t>
      </w:r>
      <w:r>
        <w:rPr/>
        <w:t>Estado,</w:t>
      </w:r>
      <w:r>
        <w:rPr>
          <w:spacing w:val="-10"/>
        </w:rPr>
        <w:t> </w:t>
      </w:r>
      <w:r>
        <w:rPr/>
        <w:t>cabendo</w:t>
      </w:r>
      <w:r>
        <w:rPr>
          <w:spacing w:val="-12"/>
        </w:rPr>
        <w:t> </w:t>
      </w:r>
      <w:r>
        <w:rPr/>
        <w:t>a</w:t>
      </w:r>
      <w:r>
        <w:rPr>
          <w:spacing w:val="-12"/>
        </w:rPr>
        <w:t> </w:t>
      </w:r>
      <w:r>
        <w:rPr/>
        <w:t>este</w:t>
      </w:r>
      <w:r>
        <w:rPr>
          <w:spacing w:val="-14"/>
        </w:rPr>
        <w:t> </w:t>
      </w:r>
      <w:r>
        <w:rPr/>
        <w:t>a</w:t>
      </w:r>
      <w:r>
        <w:rPr>
          <w:spacing w:val="-9"/>
        </w:rPr>
        <w:t> </w:t>
      </w:r>
      <w:r>
        <w:rPr/>
        <w:t>universalização</w:t>
      </w:r>
      <w:r>
        <w:rPr>
          <w:spacing w:val="-12"/>
        </w:rPr>
        <w:t> </w:t>
      </w:r>
      <w:r>
        <w:rPr/>
        <w:t>da</w:t>
      </w:r>
      <w:r>
        <w:rPr>
          <w:spacing w:val="-9"/>
        </w:rPr>
        <w:t> </w:t>
      </w:r>
      <w:r>
        <w:rPr/>
        <w:t>cobertura</w:t>
      </w:r>
      <w:r>
        <w:rPr>
          <w:spacing w:val="-9"/>
        </w:rPr>
        <w:t> </w:t>
      </w:r>
      <w:r>
        <w:rPr/>
        <w:t>e</w:t>
      </w:r>
      <w:r>
        <w:rPr>
          <w:spacing w:val="-12"/>
        </w:rPr>
        <w:t> </w:t>
      </w:r>
      <w:r>
        <w:rPr/>
        <w:t>acesso dos serviços, programas e projetos, por meio da organização da rede socioassistencial, rompendo com as ações fragmentadas e centralizadas.</w:t>
      </w:r>
    </w:p>
    <w:p>
      <w:pPr>
        <w:pStyle w:val="BodyText"/>
        <w:spacing w:line="360" w:lineRule="auto" w:before="1"/>
        <w:ind w:left="283" w:right="1564" w:firstLine="720"/>
        <w:jc w:val="both"/>
      </w:pPr>
      <w:r>
        <w:rPr/>
        <w:t>A descentralização político-administrativa possibilita aos municípios, em sua competência,</w:t>
      </w:r>
      <w:r>
        <w:rPr>
          <w:spacing w:val="-6"/>
        </w:rPr>
        <w:t> </w:t>
      </w:r>
      <w:r>
        <w:rPr/>
        <w:t>realizar</w:t>
      </w:r>
      <w:r>
        <w:rPr>
          <w:spacing w:val="-10"/>
        </w:rPr>
        <w:t> </w:t>
      </w:r>
      <w:r>
        <w:rPr/>
        <w:t>o</w:t>
      </w:r>
      <w:r>
        <w:rPr>
          <w:spacing w:val="-6"/>
        </w:rPr>
        <w:t> </w:t>
      </w:r>
      <w:r>
        <w:rPr/>
        <w:t>planejamento</w:t>
      </w:r>
      <w:r>
        <w:rPr>
          <w:spacing w:val="-6"/>
        </w:rPr>
        <w:t> </w:t>
      </w:r>
      <w:r>
        <w:rPr/>
        <w:t>de</w:t>
      </w:r>
      <w:r>
        <w:rPr>
          <w:spacing w:val="-6"/>
        </w:rPr>
        <w:t> </w:t>
      </w:r>
      <w:r>
        <w:rPr/>
        <w:t>suas</w:t>
      </w:r>
      <w:r>
        <w:rPr>
          <w:spacing w:val="-7"/>
        </w:rPr>
        <w:t> </w:t>
      </w:r>
      <w:r>
        <w:rPr/>
        <w:t>ações</w:t>
      </w:r>
      <w:r>
        <w:rPr>
          <w:spacing w:val="-7"/>
        </w:rPr>
        <w:t> </w:t>
      </w:r>
      <w:r>
        <w:rPr/>
        <w:t>baseadas</w:t>
      </w:r>
      <w:r>
        <w:rPr>
          <w:spacing w:val="-7"/>
        </w:rPr>
        <w:t> </w:t>
      </w:r>
      <w:r>
        <w:rPr/>
        <w:t>no</w:t>
      </w:r>
      <w:r>
        <w:rPr>
          <w:spacing w:val="-6"/>
        </w:rPr>
        <w:t> </w:t>
      </w:r>
      <w:r>
        <w:rPr/>
        <w:t>diagnóstico</w:t>
      </w:r>
      <w:r>
        <w:rPr>
          <w:spacing w:val="-6"/>
        </w:rPr>
        <w:t> </w:t>
      </w:r>
      <w:r>
        <w:rPr/>
        <w:t>de</w:t>
      </w:r>
      <w:r>
        <w:rPr>
          <w:spacing w:val="-6"/>
        </w:rPr>
        <w:t> </w:t>
      </w:r>
      <w:r>
        <w:rPr/>
        <w:t>sua realidade e demandas identificadas e com vistas no aprimoramento da gestão do SUAS, o que compreende:</w:t>
      </w:r>
    </w:p>
    <w:p>
      <w:pPr>
        <w:pStyle w:val="Heading3"/>
        <w:numPr>
          <w:ilvl w:val="1"/>
          <w:numId w:val="3"/>
        </w:numPr>
        <w:tabs>
          <w:tab w:pos="1250" w:val="left" w:leader="none"/>
        </w:tabs>
        <w:spacing w:line="240" w:lineRule="auto" w:before="121" w:after="0"/>
        <w:ind w:left="1250" w:right="0" w:hanging="389"/>
        <w:jc w:val="left"/>
      </w:pPr>
      <w:bookmarkStart w:name="_bookmark10" w:id="11"/>
      <w:bookmarkEnd w:id="11"/>
      <w:r>
        <w:rPr>
          <w:b w:val="0"/>
        </w:rPr>
      </w:r>
      <w:r>
        <w:rPr/>
        <w:t>Consolidação</w:t>
      </w:r>
      <w:r>
        <w:rPr>
          <w:spacing w:val="-6"/>
        </w:rPr>
        <w:t> </w:t>
      </w:r>
      <w:r>
        <w:rPr/>
        <w:t>da</w:t>
      </w:r>
      <w:r>
        <w:rPr>
          <w:spacing w:val="-4"/>
        </w:rPr>
        <w:t> </w:t>
      </w:r>
      <w:r>
        <w:rPr/>
        <w:t>Assistência</w:t>
      </w:r>
      <w:r>
        <w:rPr>
          <w:spacing w:val="-4"/>
        </w:rPr>
        <w:t> </w:t>
      </w:r>
      <w:r>
        <w:rPr/>
        <w:t>Social</w:t>
      </w:r>
      <w:r>
        <w:rPr>
          <w:spacing w:val="-6"/>
        </w:rPr>
        <w:t> </w:t>
      </w:r>
      <w:r>
        <w:rPr/>
        <w:t>como</w:t>
      </w:r>
      <w:r>
        <w:rPr>
          <w:spacing w:val="-7"/>
        </w:rPr>
        <w:t> </w:t>
      </w:r>
      <w:r>
        <w:rPr/>
        <w:t>Política</w:t>
      </w:r>
      <w:r>
        <w:rPr>
          <w:spacing w:val="-6"/>
        </w:rPr>
        <w:t> </w:t>
      </w:r>
      <w:r>
        <w:rPr/>
        <w:t>Pública</w:t>
      </w:r>
      <w:r>
        <w:rPr>
          <w:spacing w:val="-4"/>
        </w:rPr>
        <w:t> </w:t>
      </w:r>
      <w:r>
        <w:rPr/>
        <w:t>de</w:t>
      </w:r>
      <w:r>
        <w:rPr>
          <w:spacing w:val="-5"/>
        </w:rPr>
        <w:t> </w:t>
      </w:r>
      <w:r>
        <w:rPr>
          <w:spacing w:val="-2"/>
        </w:rPr>
        <w:t>Direito</w:t>
      </w:r>
    </w:p>
    <w:p>
      <w:pPr>
        <w:pStyle w:val="BodyText"/>
        <w:spacing w:line="360" w:lineRule="auto" w:before="137"/>
        <w:ind w:left="283" w:right="1563" w:firstLine="887"/>
        <w:jc w:val="both"/>
      </w:pPr>
      <w:r>
        <w:rPr/>
        <w:t>Fortalecer a assistência social como política pública não contributiva, integrante da Seguridade Social, assegurando sua primazia como dever do Estado e direito de cidadania, com foco na universalização do acesso, na equidade e na garantia das seguranças socioassistenciais afiançadas pelo SUAS.</w:t>
      </w:r>
    </w:p>
    <w:p>
      <w:pPr>
        <w:pStyle w:val="Heading3"/>
        <w:numPr>
          <w:ilvl w:val="1"/>
          <w:numId w:val="3"/>
        </w:numPr>
        <w:tabs>
          <w:tab w:pos="1250" w:val="left" w:leader="none"/>
        </w:tabs>
        <w:spacing w:line="240" w:lineRule="auto" w:before="240" w:after="0"/>
        <w:ind w:left="1250" w:right="0" w:hanging="389"/>
        <w:jc w:val="left"/>
      </w:pPr>
      <w:bookmarkStart w:name="_bookmark11" w:id="12"/>
      <w:bookmarkEnd w:id="12"/>
      <w:r>
        <w:rPr>
          <w:b w:val="0"/>
        </w:rPr>
      </w:r>
      <w:r>
        <w:rPr/>
        <w:t>Planejamento</w:t>
      </w:r>
      <w:r>
        <w:rPr>
          <w:spacing w:val="-7"/>
        </w:rPr>
        <w:t> </w:t>
      </w:r>
      <w:r>
        <w:rPr/>
        <w:t>Estratégico</w:t>
      </w:r>
      <w:r>
        <w:rPr>
          <w:spacing w:val="-4"/>
        </w:rPr>
        <w:t> </w:t>
      </w:r>
      <w:r>
        <w:rPr/>
        <w:t>e</w:t>
      </w:r>
      <w:r>
        <w:rPr>
          <w:spacing w:val="-4"/>
        </w:rPr>
        <w:t> </w:t>
      </w:r>
      <w:r>
        <w:rPr/>
        <w:t>Gestão</w:t>
      </w:r>
      <w:r>
        <w:rPr>
          <w:spacing w:val="-4"/>
        </w:rPr>
        <w:t> </w:t>
      </w:r>
      <w:r>
        <w:rPr>
          <w:spacing w:val="-2"/>
        </w:rPr>
        <w:t>Descentralizada</w:t>
      </w:r>
    </w:p>
    <w:p>
      <w:pPr>
        <w:pStyle w:val="BodyText"/>
        <w:spacing w:line="360" w:lineRule="auto" w:before="137"/>
        <w:ind w:left="283" w:right="1566" w:firstLine="887"/>
        <w:jc w:val="both"/>
      </w:pPr>
      <w:r>
        <w:rPr/>
        <w:t>Afirmar</w:t>
      </w:r>
      <w:r>
        <w:rPr>
          <w:spacing w:val="-3"/>
        </w:rPr>
        <w:t> </w:t>
      </w:r>
      <w:r>
        <w:rPr/>
        <w:t>o</w:t>
      </w:r>
      <w:r>
        <w:rPr>
          <w:spacing w:val="-3"/>
        </w:rPr>
        <w:t> </w:t>
      </w:r>
      <w:r>
        <w:rPr/>
        <w:t>Plano</w:t>
      </w:r>
      <w:r>
        <w:rPr>
          <w:spacing w:val="-1"/>
        </w:rPr>
        <w:t> </w:t>
      </w:r>
      <w:r>
        <w:rPr/>
        <w:t>Municipal</w:t>
      </w:r>
      <w:r>
        <w:rPr>
          <w:spacing w:val="-2"/>
        </w:rPr>
        <w:t> </w:t>
      </w:r>
      <w:r>
        <w:rPr/>
        <w:t>de</w:t>
      </w:r>
      <w:r>
        <w:rPr>
          <w:spacing w:val="-1"/>
        </w:rPr>
        <w:t> </w:t>
      </w:r>
      <w:r>
        <w:rPr/>
        <w:t>Assistência</w:t>
      </w:r>
      <w:r>
        <w:rPr>
          <w:spacing w:val="-1"/>
        </w:rPr>
        <w:t> </w:t>
      </w:r>
      <w:r>
        <w:rPr/>
        <w:t>Social</w:t>
      </w:r>
      <w:r>
        <w:rPr>
          <w:spacing w:val="-2"/>
        </w:rPr>
        <w:t> </w:t>
      </w:r>
      <w:r>
        <w:rPr/>
        <w:t>como</w:t>
      </w:r>
      <w:r>
        <w:rPr>
          <w:spacing w:val="-1"/>
        </w:rPr>
        <w:t> </w:t>
      </w:r>
      <w:r>
        <w:rPr/>
        <w:t>instrumento</w:t>
      </w:r>
      <w:r>
        <w:rPr>
          <w:spacing w:val="-3"/>
        </w:rPr>
        <w:t> </w:t>
      </w:r>
      <w:r>
        <w:rPr/>
        <w:t>central</w:t>
      </w:r>
      <w:r>
        <w:rPr>
          <w:spacing w:val="-2"/>
        </w:rPr>
        <w:t> </w:t>
      </w:r>
      <w:r>
        <w:rPr/>
        <w:t>de planejamento estratégico, organização e regulação da política no âmbito municipal, orientando a definição de prioridades, metas e ações de forma descentralizada, territorializada e integrada às demais esferas de governo.</w:t>
      </w:r>
    </w:p>
    <w:p>
      <w:pPr>
        <w:pStyle w:val="Heading3"/>
        <w:numPr>
          <w:ilvl w:val="1"/>
          <w:numId w:val="3"/>
        </w:numPr>
        <w:tabs>
          <w:tab w:pos="1250" w:val="left" w:leader="none"/>
        </w:tabs>
        <w:spacing w:line="240" w:lineRule="auto" w:before="240" w:after="0"/>
        <w:ind w:left="1250" w:right="0" w:hanging="389"/>
        <w:jc w:val="left"/>
      </w:pPr>
      <w:bookmarkStart w:name="_bookmark12" w:id="13"/>
      <w:bookmarkEnd w:id="13"/>
      <w:r>
        <w:rPr>
          <w:b w:val="0"/>
        </w:rPr>
      </w:r>
      <w:r>
        <w:rPr/>
        <w:t>Territorialização</w:t>
      </w:r>
      <w:r>
        <w:rPr>
          <w:spacing w:val="-8"/>
        </w:rPr>
        <w:t> </w:t>
      </w:r>
      <w:r>
        <w:rPr/>
        <w:t>e</w:t>
      </w:r>
      <w:r>
        <w:rPr>
          <w:spacing w:val="-5"/>
        </w:rPr>
        <w:t> </w:t>
      </w:r>
      <w:r>
        <w:rPr/>
        <w:t>Centralidade</w:t>
      </w:r>
      <w:r>
        <w:rPr>
          <w:spacing w:val="-6"/>
        </w:rPr>
        <w:t> </w:t>
      </w:r>
      <w:r>
        <w:rPr/>
        <w:t>no</w:t>
      </w:r>
      <w:r>
        <w:rPr>
          <w:spacing w:val="-5"/>
        </w:rPr>
        <w:t> </w:t>
      </w:r>
      <w:r>
        <w:rPr/>
        <w:t>Diagnóstico</w:t>
      </w:r>
      <w:r>
        <w:rPr>
          <w:spacing w:val="-5"/>
        </w:rPr>
        <w:t> </w:t>
      </w:r>
      <w:r>
        <w:rPr>
          <w:spacing w:val="-2"/>
        </w:rPr>
        <w:t>Socioterritorial</w:t>
      </w:r>
    </w:p>
    <w:p>
      <w:pPr>
        <w:pStyle w:val="BodyText"/>
        <w:spacing w:line="360" w:lineRule="auto" w:before="140"/>
        <w:ind w:left="283" w:right="1566" w:firstLine="887"/>
        <w:jc w:val="both"/>
      </w:pPr>
      <w:r>
        <w:rPr/>
        <w:t>Planejar</w:t>
      </w:r>
      <w:r>
        <w:rPr>
          <w:spacing w:val="-17"/>
        </w:rPr>
        <w:t> </w:t>
      </w:r>
      <w:r>
        <w:rPr/>
        <w:t>e</w:t>
      </w:r>
      <w:r>
        <w:rPr>
          <w:spacing w:val="-17"/>
        </w:rPr>
        <w:t> </w:t>
      </w:r>
      <w:r>
        <w:rPr/>
        <w:t>executar</w:t>
      </w:r>
      <w:r>
        <w:rPr>
          <w:spacing w:val="-16"/>
        </w:rPr>
        <w:t> </w:t>
      </w:r>
      <w:r>
        <w:rPr/>
        <w:t>as</w:t>
      </w:r>
      <w:r>
        <w:rPr>
          <w:spacing w:val="-17"/>
        </w:rPr>
        <w:t> </w:t>
      </w:r>
      <w:r>
        <w:rPr/>
        <w:t>ações</w:t>
      </w:r>
      <w:r>
        <w:rPr>
          <w:spacing w:val="-17"/>
        </w:rPr>
        <w:t> </w:t>
      </w:r>
      <w:r>
        <w:rPr/>
        <w:t>da</w:t>
      </w:r>
      <w:r>
        <w:rPr>
          <w:spacing w:val="-17"/>
        </w:rPr>
        <w:t> </w:t>
      </w:r>
      <w:r>
        <w:rPr/>
        <w:t>política</w:t>
      </w:r>
      <w:r>
        <w:rPr>
          <w:spacing w:val="-16"/>
        </w:rPr>
        <w:t> </w:t>
      </w:r>
      <w:r>
        <w:rPr/>
        <w:t>de</w:t>
      </w:r>
      <w:r>
        <w:rPr>
          <w:spacing w:val="-17"/>
        </w:rPr>
        <w:t> </w:t>
      </w:r>
      <w:r>
        <w:rPr/>
        <w:t>assistência</w:t>
      </w:r>
      <w:r>
        <w:rPr>
          <w:spacing w:val="-17"/>
        </w:rPr>
        <w:t> </w:t>
      </w:r>
      <w:r>
        <w:rPr/>
        <w:t>social</w:t>
      </w:r>
      <w:r>
        <w:rPr>
          <w:spacing w:val="-16"/>
        </w:rPr>
        <w:t> </w:t>
      </w:r>
      <w:r>
        <w:rPr/>
        <w:t>a</w:t>
      </w:r>
      <w:r>
        <w:rPr>
          <w:spacing w:val="-17"/>
        </w:rPr>
        <w:t> </w:t>
      </w:r>
      <w:r>
        <w:rPr/>
        <w:t>partir</w:t>
      </w:r>
      <w:r>
        <w:rPr>
          <w:spacing w:val="-17"/>
        </w:rPr>
        <w:t> </w:t>
      </w:r>
      <w:r>
        <w:rPr/>
        <w:t>da</w:t>
      </w:r>
      <w:r>
        <w:rPr>
          <w:spacing w:val="-16"/>
        </w:rPr>
        <w:t> </w:t>
      </w:r>
      <w:r>
        <w:rPr/>
        <w:t>leitura crítica da realidade socioterritorial, considerando as</w:t>
      </w:r>
      <w:r>
        <w:rPr>
          <w:spacing w:val="-1"/>
        </w:rPr>
        <w:t> </w:t>
      </w:r>
      <w:r>
        <w:rPr/>
        <w:t>desigualdades,</w:t>
      </w:r>
      <w:r>
        <w:rPr>
          <w:spacing w:val="-1"/>
        </w:rPr>
        <w:t> </w:t>
      </w:r>
      <w:r>
        <w:rPr/>
        <w:t>vulnerabilidades, riscos e desproteções sociais identificadas no diagnóstico municipal, respeitando as especificidades e potencialidades de cada território de abrangência dos CRAS.</w:t>
      </w:r>
    </w:p>
    <w:p>
      <w:pPr>
        <w:pStyle w:val="BodyText"/>
        <w:spacing w:after="0" w:line="360" w:lineRule="auto"/>
        <w:jc w:val="both"/>
        <w:sectPr>
          <w:pgSz w:w="11920" w:h="16850"/>
          <w:pgMar w:header="0" w:footer="1220" w:top="1440" w:bottom="1400" w:left="850" w:right="141"/>
        </w:sectPr>
      </w:pPr>
    </w:p>
    <w:p>
      <w:pPr>
        <w:pStyle w:val="Heading3"/>
        <w:numPr>
          <w:ilvl w:val="1"/>
          <w:numId w:val="3"/>
        </w:numPr>
        <w:tabs>
          <w:tab w:pos="1250" w:val="left" w:leader="none"/>
        </w:tabs>
        <w:spacing w:line="240" w:lineRule="auto" w:before="79" w:after="0"/>
        <w:ind w:left="1250" w:right="0" w:hanging="389"/>
        <w:jc w:val="left"/>
      </w:pPr>
      <w:bookmarkStart w:name="_bookmark13" w:id="14"/>
      <w:bookmarkEnd w:id="14"/>
      <w:r>
        <w:rPr>
          <w:b w:val="0"/>
        </w:rPr>
      </w:r>
      <w:r>
        <w:rPr/>
        <w:t>Fortalecimento</w:t>
      </w:r>
      <w:r>
        <w:rPr>
          <w:spacing w:val="-4"/>
        </w:rPr>
        <w:t> </w:t>
      </w:r>
      <w:r>
        <w:rPr/>
        <w:t>da</w:t>
      </w:r>
      <w:r>
        <w:rPr>
          <w:spacing w:val="-3"/>
        </w:rPr>
        <w:t> </w:t>
      </w:r>
      <w:r>
        <w:rPr/>
        <w:t>Proteção</w:t>
      </w:r>
      <w:r>
        <w:rPr>
          <w:spacing w:val="-3"/>
        </w:rPr>
        <w:t> </w:t>
      </w:r>
      <w:r>
        <w:rPr/>
        <w:t>Social</w:t>
      </w:r>
      <w:r>
        <w:rPr>
          <w:spacing w:val="-3"/>
        </w:rPr>
        <w:t> </w:t>
      </w:r>
      <w:r>
        <w:rPr>
          <w:spacing w:val="-2"/>
        </w:rPr>
        <w:t>Básica</w:t>
      </w:r>
    </w:p>
    <w:p>
      <w:pPr>
        <w:pStyle w:val="BodyText"/>
        <w:spacing w:line="360" w:lineRule="auto" w:before="139"/>
        <w:ind w:left="283" w:right="1558" w:firstLine="887"/>
        <w:jc w:val="both"/>
      </w:pPr>
      <w:r>
        <w:rPr/>
        <w:t>Consolidar a Proteção Social Básica como porta de entrada da Política de Assistência Social, fortalecendo os Centros de Referência de Assistência Social (CRAS), o Serviço de Proteção e Atendimento Integral à Família (PAIF) e o Serviço de Convivência e Fortalecimento de Vínculos (SCFV), com foco na prevenção das situações de vulnerabilidade social e no fortalecimento dos vínculos familiares e </w:t>
      </w:r>
      <w:r>
        <w:rPr>
          <w:spacing w:val="-2"/>
        </w:rPr>
        <w:t>comunitários.</w:t>
      </w:r>
    </w:p>
    <w:p>
      <w:pPr>
        <w:pStyle w:val="Heading3"/>
        <w:numPr>
          <w:ilvl w:val="1"/>
          <w:numId w:val="3"/>
        </w:numPr>
        <w:tabs>
          <w:tab w:pos="1250" w:val="left" w:leader="none"/>
        </w:tabs>
        <w:spacing w:line="240" w:lineRule="auto" w:before="240" w:after="0"/>
        <w:ind w:left="1250" w:right="0" w:hanging="389"/>
        <w:jc w:val="left"/>
      </w:pPr>
      <w:bookmarkStart w:name="_bookmark14" w:id="15"/>
      <w:bookmarkEnd w:id="15"/>
      <w:r>
        <w:rPr>
          <w:b w:val="0"/>
        </w:rPr>
      </w:r>
      <w:r>
        <w:rPr/>
        <w:t>Qualificação</w:t>
      </w:r>
      <w:r>
        <w:rPr>
          <w:spacing w:val="-5"/>
        </w:rPr>
        <w:t> </w:t>
      </w:r>
      <w:r>
        <w:rPr/>
        <w:t>da</w:t>
      </w:r>
      <w:r>
        <w:rPr>
          <w:spacing w:val="-5"/>
        </w:rPr>
        <w:t> </w:t>
      </w:r>
      <w:r>
        <w:rPr/>
        <w:t>Proteção</w:t>
      </w:r>
      <w:r>
        <w:rPr>
          <w:spacing w:val="-4"/>
        </w:rPr>
        <w:t> </w:t>
      </w:r>
      <w:r>
        <w:rPr/>
        <w:t>Social</w:t>
      </w:r>
      <w:r>
        <w:rPr>
          <w:spacing w:val="-6"/>
        </w:rPr>
        <w:t> </w:t>
      </w:r>
      <w:r>
        <w:rPr>
          <w:spacing w:val="-2"/>
        </w:rPr>
        <w:t>Especial</w:t>
      </w:r>
    </w:p>
    <w:p>
      <w:pPr>
        <w:pStyle w:val="BodyText"/>
        <w:spacing w:line="360" w:lineRule="auto" w:before="138"/>
        <w:ind w:left="283" w:right="1564" w:firstLine="887"/>
        <w:jc w:val="both"/>
      </w:pPr>
      <w:r>
        <w:rPr/>
        <w:t>Assegurar a oferta qualificada da Proteção Social Especial de Média e Alta Complexidade,</w:t>
      </w:r>
      <w:r>
        <w:rPr>
          <w:spacing w:val="-12"/>
        </w:rPr>
        <w:t> </w:t>
      </w:r>
      <w:r>
        <w:rPr/>
        <w:t>por</w:t>
      </w:r>
      <w:r>
        <w:rPr>
          <w:spacing w:val="-13"/>
        </w:rPr>
        <w:t> </w:t>
      </w:r>
      <w:r>
        <w:rPr/>
        <w:t>meio</w:t>
      </w:r>
      <w:r>
        <w:rPr>
          <w:spacing w:val="-12"/>
        </w:rPr>
        <w:t> </w:t>
      </w:r>
      <w:r>
        <w:rPr/>
        <w:t>do</w:t>
      </w:r>
      <w:r>
        <w:rPr>
          <w:spacing w:val="-12"/>
        </w:rPr>
        <w:t> </w:t>
      </w:r>
      <w:r>
        <w:rPr/>
        <w:t>Centro</w:t>
      </w:r>
      <w:r>
        <w:rPr>
          <w:spacing w:val="-12"/>
        </w:rPr>
        <w:t> </w:t>
      </w:r>
      <w:r>
        <w:rPr/>
        <w:t>de</w:t>
      </w:r>
      <w:r>
        <w:rPr>
          <w:spacing w:val="-12"/>
        </w:rPr>
        <w:t> </w:t>
      </w:r>
      <w:r>
        <w:rPr/>
        <w:t>Referência</w:t>
      </w:r>
      <w:r>
        <w:rPr>
          <w:spacing w:val="-12"/>
        </w:rPr>
        <w:t> </w:t>
      </w:r>
      <w:r>
        <w:rPr/>
        <w:t>Especializado</w:t>
      </w:r>
      <w:r>
        <w:rPr>
          <w:spacing w:val="-14"/>
        </w:rPr>
        <w:t> </w:t>
      </w:r>
      <w:r>
        <w:rPr/>
        <w:t>de</w:t>
      </w:r>
      <w:r>
        <w:rPr>
          <w:spacing w:val="-14"/>
        </w:rPr>
        <w:t> </w:t>
      </w:r>
      <w:r>
        <w:rPr/>
        <w:t>Assistência</w:t>
      </w:r>
      <w:r>
        <w:rPr>
          <w:spacing w:val="-12"/>
        </w:rPr>
        <w:t> </w:t>
      </w:r>
      <w:r>
        <w:rPr/>
        <w:t>Social (CREAS) e dos serviços de acolhimento, garantindo atendimento às famílias e indivíduos em situação de risco pessoal e social decorrente de violação de direitos, em articulação permanente com a rede intersetorial.</w:t>
      </w:r>
    </w:p>
    <w:p>
      <w:pPr>
        <w:pStyle w:val="Heading3"/>
        <w:numPr>
          <w:ilvl w:val="1"/>
          <w:numId w:val="3"/>
        </w:numPr>
        <w:tabs>
          <w:tab w:pos="1250" w:val="left" w:leader="none"/>
        </w:tabs>
        <w:spacing w:line="240" w:lineRule="auto" w:before="241" w:after="0"/>
        <w:ind w:left="1250" w:right="0" w:hanging="389"/>
        <w:jc w:val="left"/>
      </w:pPr>
      <w:bookmarkStart w:name="_bookmark15" w:id="16"/>
      <w:bookmarkEnd w:id="16"/>
      <w:r>
        <w:rPr>
          <w:b w:val="0"/>
        </w:rPr>
      </w:r>
      <w:r>
        <w:rPr/>
        <w:t>Vigilância</w:t>
      </w:r>
      <w:r>
        <w:rPr>
          <w:spacing w:val="-6"/>
        </w:rPr>
        <w:t> </w:t>
      </w:r>
      <w:r>
        <w:rPr/>
        <w:t>Socioassistencial</w:t>
      </w:r>
      <w:r>
        <w:rPr>
          <w:spacing w:val="-7"/>
        </w:rPr>
        <w:t> </w:t>
      </w:r>
      <w:r>
        <w:rPr/>
        <w:t>como</w:t>
      </w:r>
      <w:r>
        <w:rPr>
          <w:spacing w:val="-4"/>
        </w:rPr>
        <w:t> </w:t>
      </w:r>
      <w:r>
        <w:rPr/>
        <w:t>Função</w:t>
      </w:r>
      <w:r>
        <w:rPr>
          <w:spacing w:val="-9"/>
        </w:rPr>
        <w:t> </w:t>
      </w:r>
      <w:r>
        <w:rPr>
          <w:spacing w:val="-2"/>
        </w:rPr>
        <w:t>Estruturante</w:t>
      </w:r>
    </w:p>
    <w:p>
      <w:pPr>
        <w:pStyle w:val="BodyText"/>
        <w:spacing w:line="360" w:lineRule="auto" w:before="137"/>
        <w:ind w:left="283" w:right="1557" w:firstLine="887"/>
        <w:jc w:val="both"/>
      </w:pPr>
      <w:r>
        <w:rPr/>
        <w:t>Fortalecer</w:t>
      </w:r>
      <w:r>
        <w:rPr>
          <w:spacing w:val="-11"/>
        </w:rPr>
        <w:t> </w:t>
      </w:r>
      <w:r>
        <w:rPr/>
        <w:t>a</w:t>
      </w:r>
      <w:r>
        <w:rPr>
          <w:spacing w:val="-9"/>
        </w:rPr>
        <w:t> </w:t>
      </w:r>
      <w:r>
        <w:rPr/>
        <w:t>Vigilância</w:t>
      </w:r>
      <w:r>
        <w:rPr>
          <w:spacing w:val="-12"/>
        </w:rPr>
        <w:t> </w:t>
      </w:r>
      <w:r>
        <w:rPr/>
        <w:t>Socioassistencial</w:t>
      </w:r>
      <w:r>
        <w:rPr>
          <w:spacing w:val="-10"/>
        </w:rPr>
        <w:t> </w:t>
      </w:r>
      <w:r>
        <w:rPr/>
        <w:t>como</w:t>
      </w:r>
      <w:r>
        <w:rPr>
          <w:spacing w:val="-9"/>
        </w:rPr>
        <w:t> </w:t>
      </w:r>
      <w:r>
        <w:rPr/>
        <w:t>função</w:t>
      </w:r>
      <w:r>
        <w:rPr>
          <w:spacing w:val="-9"/>
        </w:rPr>
        <w:t> </w:t>
      </w:r>
      <w:r>
        <w:rPr/>
        <w:t>essencial</w:t>
      </w:r>
      <w:r>
        <w:rPr>
          <w:spacing w:val="-10"/>
        </w:rPr>
        <w:t> </w:t>
      </w:r>
      <w:r>
        <w:rPr/>
        <w:t>da</w:t>
      </w:r>
      <w:r>
        <w:rPr>
          <w:spacing w:val="-12"/>
        </w:rPr>
        <w:t> </w:t>
      </w:r>
      <w:r>
        <w:rPr/>
        <w:t>gestão</w:t>
      </w:r>
      <w:r>
        <w:rPr>
          <w:spacing w:val="-9"/>
        </w:rPr>
        <w:t> </w:t>
      </w:r>
      <w:r>
        <w:rPr/>
        <w:t>do SUAS no município, garantindo a produção, a sistematização, a análise e a disseminação de informações territorializadas que subsidiem o planejamento, o monitoramento, a avaliação das ações e a tomada de decisão na Política de Assistência Social.</w:t>
      </w:r>
    </w:p>
    <w:p>
      <w:pPr>
        <w:pStyle w:val="Heading3"/>
        <w:numPr>
          <w:ilvl w:val="1"/>
          <w:numId w:val="3"/>
        </w:numPr>
        <w:tabs>
          <w:tab w:pos="1250" w:val="left" w:leader="none"/>
        </w:tabs>
        <w:spacing w:line="240" w:lineRule="auto" w:before="242" w:after="0"/>
        <w:ind w:left="1250" w:right="0" w:hanging="389"/>
        <w:jc w:val="left"/>
      </w:pPr>
      <w:bookmarkStart w:name="_bookmark16" w:id="17"/>
      <w:bookmarkEnd w:id="17"/>
      <w:r>
        <w:rPr>
          <w:b w:val="0"/>
        </w:rPr>
      </w:r>
      <w:r>
        <w:rPr/>
        <w:t>Gestão</w:t>
      </w:r>
      <w:r>
        <w:rPr>
          <w:spacing w:val="-4"/>
        </w:rPr>
        <w:t> </w:t>
      </w:r>
      <w:r>
        <w:rPr/>
        <w:t>Democrática</w:t>
      </w:r>
      <w:r>
        <w:rPr>
          <w:spacing w:val="-5"/>
        </w:rPr>
        <w:t> </w:t>
      </w:r>
      <w:r>
        <w:rPr/>
        <w:t>e</w:t>
      </w:r>
      <w:r>
        <w:rPr>
          <w:spacing w:val="-4"/>
        </w:rPr>
        <w:t> </w:t>
      </w:r>
      <w:r>
        <w:rPr/>
        <w:t>Controle</w:t>
      </w:r>
      <w:r>
        <w:rPr>
          <w:spacing w:val="-2"/>
        </w:rPr>
        <w:t> Social</w:t>
      </w:r>
    </w:p>
    <w:p>
      <w:pPr>
        <w:pStyle w:val="BodyText"/>
        <w:spacing w:line="360" w:lineRule="auto" w:before="137"/>
        <w:ind w:left="283" w:right="1564" w:firstLine="887"/>
        <w:jc w:val="both"/>
      </w:pPr>
      <w:r>
        <w:rPr>
          <w:spacing w:val="-2"/>
        </w:rPr>
        <w:t>Assegurar</w:t>
      </w:r>
      <w:r>
        <w:rPr>
          <w:spacing w:val="-6"/>
        </w:rPr>
        <w:t> </w:t>
      </w:r>
      <w:r>
        <w:rPr>
          <w:spacing w:val="-2"/>
        </w:rPr>
        <w:t>a</w:t>
      </w:r>
      <w:r>
        <w:rPr>
          <w:spacing w:val="-5"/>
        </w:rPr>
        <w:t> </w:t>
      </w:r>
      <w:r>
        <w:rPr>
          <w:spacing w:val="-2"/>
        </w:rPr>
        <w:t>gestão</w:t>
      </w:r>
      <w:r>
        <w:rPr>
          <w:spacing w:val="-5"/>
        </w:rPr>
        <w:t> </w:t>
      </w:r>
      <w:r>
        <w:rPr>
          <w:spacing w:val="-2"/>
        </w:rPr>
        <w:t>democrática</w:t>
      </w:r>
      <w:r>
        <w:rPr>
          <w:spacing w:val="-5"/>
        </w:rPr>
        <w:t> </w:t>
      </w:r>
      <w:r>
        <w:rPr>
          <w:spacing w:val="-2"/>
        </w:rPr>
        <w:t>da</w:t>
      </w:r>
      <w:r>
        <w:rPr>
          <w:spacing w:val="-7"/>
        </w:rPr>
        <w:t> </w:t>
      </w:r>
      <w:r>
        <w:rPr>
          <w:spacing w:val="-2"/>
        </w:rPr>
        <w:t>política</w:t>
      </w:r>
      <w:r>
        <w:rPr>
          <w:spacing w:val="-5"/>
        </w:rPr>
        <w:t> </w:t>
      </w:r>
      <w:r>
        <w:rPr>
          <w:spacing w:val="-2"/>
        </w:rPr>
        <w:t>de</w:t>
      </w:r>
      <w:r>
        <w:rPr>
          <w:spacing w:val="-5"/>
        </w:rPr>
        <w:t> </w:t>
      </w:r>
      <w:r>
        <w:rPr>
          <w:spacing w:val="-2"/>
        </w:rPr>
        <w:t>assistência</w:t>
      </w:r>
      <w:r>
        <w:rPr>
          <w:spacing w:val="-5"/>
        </w:rPr>
        <w:t> </w:t>
      </w:r>
      <w:r>
        <w:rPr>
          <w:spacing w:val="-2"/>
        </w:rPr>
        <w:t>social,</w:t>
      </w:r>
      <w:r>
        <w:rPr>
          <w:spacing w:val="-6"/>
        </w:rPr>
        <w:t> </w:t>
      </w:r>
      <w:r>
        <w:rPr>
          <w:spacing w:val="-2"/>
        </w:rPr>
        <w:t>fortalecendo </w:t>
      </w:r>
      <w:r>
        <w:rPr/>
        <w:t>o papel do Conselho Municipal de Assistência Social (CMAS) e promovendo a participação da sociedade civil, dos usuários e dos trabalhadores do SUAS nos processos de deliberação, acompanhamento e avaliação do Plano Municipal de Assistência Social.</w:t>
      </w:r>
    </w:p>
    <w:p>
      <w:pPr>
        <w:pStyle w:val="Heading3"/>
        <w:numPr>
          <w:ilvl w:val="1"/>
          <w:numId w:val="3"/>
        </w:numPr>
        <w:tabs>
          <w:tab w:pos="1250" w:val="left" w:leader="none"/>
        </w:tabs>
        <w:spacing w:line="240" w:lineRule="auto" w:before="239" w:after="0"/>
        <w:ind w:left="1250" w:right="0" w:hanging="389"/>
        <w:jc w:val="left"/>
      </w:pPr>
      <w:bookmarkStart w:name="_bookmark17" w:id="18"/>
      <w:bookmarkEnd w:id="18"/>
      <w:r>
        <w:rPr>
          <w:b w:val="0"/>
        </w:rPr>
      </w:r>
      <w:r>
        <w:rPr/>
        <w:t>Intersetorialidade</w:t>
      </w:r>
      <w:r>
        <w:rPr>
          <w:spacing w:val="-7"/>
        </w:rPr>
        <w:t> </w:t>
      </w:r>
      <w:r>
        <w:rPr/>
        <w:t>das</w:t>
      </w:r>
      <w:r>
        <w:rPr>
          <w:spacing w:val="-6"/>
        </w:rPr>
        <w:t> </w:t>
      </w:r>
      <w:r>
        <w:rPr/>
        <w:t>Políticas</w:t>
      </w:r>
      <w:r>
        <w:rPr>
          <w:spacing w:val="-6"/>
        </w:rPr>
        <w:t> </w:t>
      </w:r>
      <w:r>
        <w:rPr>
          <w:spacing w:val="-2"/>
        </w:rPr>
        <w:t>Públicas</w:t>
      </w:r>
    </w:p>
    <w:p>
      <w:pPr>
        <w:pStyle w:val="BodyText"/>
        <w:spacing w:line="360" w:lineRule="auto" w:before="139"/>
        <w:ind w:left="283" w:right="1566" w:firstLine="887"/>
        <w:jc w:val="both"/>
      </w:pPr>
      <w:r>
        <w:rPr/>
        <w:t>Promover a articulação intersetorial entre a assistência social e as demais políticas públicas, visando à superação de ações fragmentadas e focalizadas, de modo a garantir respostas integradas às múltiplas expressões da questão social presentes no território municipal.</w:t>
      </w:r>
    </w:p>
    <w:p>
      <w:pPr>
        <w:pStyle w:val="BodyText"/>
        <w:spacing w:after="0" w:line="360" w:lineRule="auto"/>
        <w:jc w:val="both"/>
        <w:sectPr>
          <w:pgSz w:w="11920" w:h="16850"/>
          <w:pgMar w:header="0" w:footer="1220" w:top="1440" w:bottom="1400" w:left="850" w:right="141"/>
        </w:sectPr>
      </w:pPr>
    </w:p>
    <w:p>
      <w:pPr>
        <w:pStyle w:val="Heading3"/>
        <w:numPr>
          <w:ilvl w:val="1"/>
          <w:numId w:val="3"/>
        </w:numPr>
        <w:tabs>
          <w:tab w:pos="1250" w:val="left" w:leader="none"/>
        </w:tabs>
        <w:spacing w:line="240" w:lineRule="auto" w:before="79" w:after="0"/>
        <w:ind w:left="1250" w:right="0" w:hanging="389"/>
        <w:jc w:val="left"/>
      </w:pPr>
      <w:bookmarkStart w:name="_bookmark18" w:id="19"/>
      <w:bookmarkEnd w:id="19"/>
      <w:r>
        <w:rPr>
          <w:b w:val="0"/>
        </w:rPr>
      </w:r>
      <w:r>
        <w:rPr/>
        <w:t>Gestão</w:t>
      </w:r>
      <w:r>
        <w:rPr>
          <w:spacing w:val="-2"/>
        </w:rPr>
        <w:t> </w:t>
      </w:r>
      <w:r>
        <w:rPr/>
        <w:t>do</w:t>
      </w:r>
      <w:r>
        <w:rPr>
          <w:spacing w:val="-3"/>
        </w:rPr>
        <w:t> </w:t>
      </w:r>
      <w:r>
        <w:rPr/>
        <w:t>Trabalho</w:t>
      </w:r>
      <w:r>
        <w:rPr>
          <w:spacing w:val="-4"/>
        </w:rPr>
        <w:t> </w:t>
      </w:r>
      <w:r>
        <w:rPr/>
        <w:t>e</w:t>
      </w:r>
      <w:r>
        <w:rPr>
          <w:spacing w:val="-3"/>
        </w:rPr>
        <w:t> </w:t>
      </w:r>
      <w:r>
        <w:rPr/>
        <w:t>Educação</w:t>
      </w:r>
      <w:r>
        <w:rPr>
          <w:spacing w:val="-1"/>
        </w:rPr>
        <w:t> </w:t>
      </w:r>
      <w:r>
        <w:rPr>
          <w:spacing w:val="-2"/>
        </w:rPr>
        <w:t>Permanente</w:t>
      </w:r>
    </w:p>
    <w:p>
      <w:pPr>
        <w:pStyle w:val="BodyText"/>
        <w:spacing w:line="360" w:lineRule="auto" w:before="139"/>
        <w:ind w:left="283" w:right="1567" w:firstLine="887"/>
        <w:jc w:val="both"/>
      </w:pPr>
      <w:r>
        <w:rPr/>
        <w:t>Fortalecer a gestão do trabalho no âmbito do SUAS, assegurando equipes técnicas compatíveis com as normativas vigentes, condições éticas e técnicas de trabalho e processos contínuos de formação e educação permanente para trabalhadores, gestores e conselheiros da política de assistência social.</w:t>
      </w:r>
    </w:p>
    <w:p>
      <w:pPr>
        <w:pStyle w:val="Heading3"/>
        <w:numPr>
          <w:ilvl w:val="1"/>
          <w:numId w:val="3"/>
        </w:numPr>
        <w:tabs>
          <w:tab w:pos="1643" w:val="left" w:leader="none"/>
        </w:tabs>
        <w:spacing w:line="240" w:lineRule="auto" w:before="240" w:after="0"/>
        <w:ind w:left="1643" w:right="0" w:hanging="782"/>
        <w:jc w:val="left"/>
      </w:pPr>
      <w:bookmarkStart w:name="_bookmark19" w:id="20"/>
      <w:bookmarkEnd w:id="20"/>
      <w:r>
        <w:rPr>
          <w:b w:val="0"/>
        </w:rPr>
      </w:r>
      <w:r>
        <w:rPr/>
        <w:t>Publicização</w:t>
      </w:r>
      <w:r>
        <w:rPr>
          <w:spacing w:val="-7"/>
        </w:rPr>
        <w:t> </w:t>
      </w:r>
      <w:r>
        <w:rPr/>
        <w:t>de</w:t>
      </w:r>
      <w:r>
        <w:rPr>
          <w:spacing w:val="-4"/>
        </w:rPr>
        <w:t> </w:t>
      </w:r>
      <w:r>
        <w:rPr/>
        <w:t>Direitos</w:t>
      </w:r>
      <w:r>
        <w:rPr>
          <w:spacing w:val="-5"/>
        </w:rPr>
        <w:t> </w:t>
      </w:r>
      <w:r>
        <w:rPr/>
        <w:t>e</w:t>
      </w:r>
      <w:r>
        <w:rPr>
          <w:spacing w:val="-4"/>
        </w:rPr>
        <w:t> </w:t>
      </w:r>
      <w:r>
        <w:rPr/>
        <w:t>Participação</w:t>
      </w:r>
      <w:r>
        <w:rPr>
          <w:spacing w:val="-4"/>
        </w:rPr>
        <w:t> </w:t>
      </w:r>
      <w:r>
        <w:rPr/>
        <w:t>dos</w:t>
      </w:r>
      <w:r>
        <w:rPr>
          <w:spacing w:val="-4"/>
        </w:rPr>
        <w:t> </w:t>
      </w:r>
      <w:r>
        <w:rPr>
          <w:spacing w:val="-2"/>
        </w:rPr>
        <w:t>Usuários</w:t>
      </w:r>
    </w:p>
    <w:p>
      <w:pPr>
        <w:pStyle w:val="BodyText"/>
        <w:spacing w:line="360" w:lineRule="auto" w:before="137"/>
        <w:ind w:left="283" w:right="1565" w:firstLine="887"/>
        <w:jc w:val="both"/>
      </w:pPr>
      <w:r>
        <w:rPr/>
        <w:t>Ampliar a divulgação dos direitos socioassistenciais, dos serviços, programas, projetos e benefícios ofertados, bem como dos mecanismos de defesa e participação social, fortalecendo o protagonismo dos usuários e o exercício do controle social no cotidiano da política pública.</w:t>
      </w:r>
    </w:p>
    <w:p>
      <w:pPr>
        <w:pStyle w:val="Heading3"/>
        <w:numPr>
          <w:ilvl w:val="1"/>
          <w:numId w:val="3"/>
        </w:numPr>
        <w:tabs>
          <w:tab w:pos="1643" w:val="left" w:leader="none"/>
        </w:tabs>
        <w:spacing w:line="240" w:lineRule="auto" w:before="241" w:after="0"/>
        <w:ind w:left="1643" w:right="0" w:hanging="782"/>
        <w:jc w:val="left"/>
      </w:pPr>
      <w:bookmarkStart w:name="_bookmark20" w:id="21"/>
      <w:bookmarkEnd w:id="21"/>
      <w:r>
        <w:rPr>
          <w:b w:val="0"/>
        </w:rPr>
      </w:r>
      <w:r>
        <w:rPr/>
        <w:t>Monitoramento,</w:t>
      </w:r>
      <w:r>
        <w:rPr>
          <w:spacing w:val="-5"/>
        </w:rPr>
        <w:t> </w:t>
      </w:r>
      <w:r>
        <w:rPr/>
        <w:t>Avaliação</w:t>
      </w:r>
      <w:r>
        <w:rPr>
          <w:spacing w:val="-6"/>
        </w:rPr>
        <w:t> </w:t>
      </w:r>
      <w:r>
        <w:rPr/>
        <w:t>e</w:t>
      </w:r>
      <w:r>
        <w:rPr>
          <w:spacing w:val="-2"/>
        </w:rPr>
        <w:t> </w:t>
      </w:r>
      <w:r>
        <w:rPr/>
        <w:t>Revisão</w:t>
      </w:r>
      <w:r>
        <w:rPr>
          <w:spacing w:val="-6"/>
        </w:rPr>
        <w:t> </w:t>
      </w:r>
      <w:r>
        <w:rPr/>
        <w:t>Permanente</w:t>
      </w:r>
      <w:r>
        <w:rPr>
          <w:spacing w:val="-3"/>
        </w:rPr>
        <w:t> </w:t>
      </w:r>
      <w:r>
        <w:rPr/>
        <w:t>do</w:t>
      </w:r>
      <w:r>
        <w:rPr>
          <w:spacing w:val="-2"/>
        </w:rPr>
        <w:t> Plano</w:t>
      </w:r>
    </w:p>
    <w:p>
      <w:pPr>
        <w:pStyle w:val="BodyText"/>
        <w:spacing w:line="360" w:lineRule="auto" w:before="139"/>
        <w:ind w:left="283" w:right="1566" w:firstLine="887"/>
        <w:jc w:val="both"/>
      </w:pPr>
      <w:r>
        <w:rPr/>
        <w:t>Instituir processos sistemáticos de monitoramento, avaliação e revisão do Plano Municipal de Assistência Social, assegurando sua adequação às dinâmicas sociais, às mudanças no território, às deliberações do controle social e aos ciclos orçamentários e de planejamento do município.</w:t>
      </w:r>
    </w:p>
    <w:p>
      <w:pPr>
        <w:pStyle w:val="BodyText"/>
        <w:spacing w:after="0" w:line="360" w:lineRule="auto"/>
        <w:jc w:val="both"/>
        <w:sectPr>
          <w:pgSz w:w="11920" w:h="16850"/>
          <w:pgMar w:header="0" w:footer="1220" w:top="1440" w:bottom="1400" w:left="850" w:right="141"/>
        </w:sectPr>
      </w:pPr>
    </w:p>
    <w:p>
      <w:pPr>
        <w:pStyle w:val="Heading2"/>
        <w:numPr>
          <w:ilvl w:val="0"/>
          <w:numId w:val="3"/>
        </w:numPr>
        <w:tabs>
          <w:tab w:pos="736" w:val="left" w:leader="none"/>
        </w:tabs>
        <w:spacing w:line="240" w:lineRule="auto" w:before="79" w:after="0"/>
        <w:ind w:left="736" w:right="0" w:hanging="453"/>
        <w:jc w:val="left"/>
      </w:pPr>
      <w:bookmarkStart w:name="_bookmark21" w:id="22"/>
      <w:bookmarkEnd w:id="22"/>
      <w:r>
        <w:rPr>
          <w:b w:val="0"/>
        </w:rPr>
      </w:r>
      <w:r>
        <w:rPr/>
        <w:t>OBJETIVOS</w:t>
      </w:r>
      <w:r>
        <w:rPr>
          <w:spacing w:val="-7"/>
        </w:rPr>
        <w:t> </w:t>
      </w:r>
      <w:r>
        <w:rPr>
          <w:spacing w:val="-2"/>
        </w:rPr>
        <w:t>GERAIS</w:t>
      </w:r>
    </w:p>
    <w:p>
      <w:pPr>
        <w:pStyle w:val="BodyText"/>
        <w:rPr>
          <w:rFonts w:ascii="Arial"/>
          <w:b/>
        </w:rPr>
      </w:pPr>
    </w:p>
    <w:p>
      <w:pPr>
        <w:pStyle w:val="BodyText"/>
        <w:rPr>
          <w:rFonts w:ascii="Arial"/>
          <w:b/>
        </w:rPr>
      </w:pPr>
    </w:p>
    <w:p>
      <w:pPr>
        <w:pStyle w:val="ListParagraph"/>
        <w:numPr>
          <w:ilvl w:val="0"/>
          <w:numId w:val="5"/>
        </w:numPr>
        <w:tabs>
          <w:tab w:pos="2098" w:val="left" w:leader="none"/>
        </w:tabs>
        <w:spacing w:line="360" w:lineRule="auto" w:before="0" w:after="0"/>
        <w:ind w:left="1003" w:right="1845" w:firstLine="719"/>
        <w:jc w:val="both"/>
        <w:rPr>
          <w:sz w:val="24"/>
        </w:rPr>
      </w:pPr>
      <w:r>
        <w:rPr>
          <w:sz w:val="24"/>
        </w:rPr>
        <w:t>Fortalecer</w:t>
      </w:r>
      <w:r>
        <w:rPr>
          <w:spacing w:val="-14"/>
          <w:sz w:val="24"/>
        </w:rPr>
        <w:t> </w:t>
      </w:r>
      <w:r>
        <w:rPr>
          <w:sz w:val="24"/>
        </w:rPr>
        <w:t>o</w:t>
      </w:r>
      <w:r>
        <w:rPr>
          <w:spacing w:val="-15"/>
          <w:sz w:val="24"/>
        </w:rPr>
        <w:t> </w:t>
      </w:r>
      <w:r>
        <w:rPr>
          <w:sz w:val="24"/>
        </w:rPr>
        <w:t>processo</w:t>
      </w:r>
      <w:r>
        <w:rPr>
          <w:spacing w:val="-15"/>
          <w:sz w:val="24"/>
        </w:rPr>
        <w:t> </w:t>
      </w:r>
      <w:r>
        <w:rPr>
          <w:sz w:val="24"/>
        </w:rPr>
        <w:t>de</w:t>
      </w:r>
      <w:r>
        <w:rPr>
          <w:spacing w:val="-14"/>
          <w:sz w:val="24"/>
        </w:rPr>
        <w:t> </w:t>
      </w:r>
      <w:r>
        <w:rPr>
          <w:sz w:val="24"/>
        </w:rPr>
        <w:t>construção</w:t>
      </w:r>
      <w:r>
        <w:rPr>
          <w:spacing w:val="-14"/>
          <w:sz w:val="24"/>
        </w:rPr>
        <w:t> </w:t>
      </w:r>
      <w:r>
        <w:rPr>
          <w:sz w:val="24"/>
        </w:rPr>
        <w:t>democrática</w:t>
      </w:r>
      <w:r>
        <w:rPr>
          <w:spacing w:val="-14"/>
          <w:sz w:val="24"/>
        </w:rPr>
        <w:t> </w:t>
      </w:r>
      <w:r>
        <w:rPr>
          <w:sz w:val="24"/>
        </w:rPr>
        <w:t>e</w:t>
      </w:r>
      <w:r>
        <w:rPr>
          <w:spacing w:val="-15"/>
          <w:sz w:val="24"/>
        </w:rPr>
        <w:t> </w:t>
      </w:r>
      <w:r>
        <w:rPr>
          <w:sz w:val="24"/>
        </w:rPr>
        <w:t>compartilhada e propiciar a visibilidade do estudo das demandas identificadas nos territórios, a partir das equipes/serviços socioassistenciais.</w:t>
      </w:r>
    </w:p>
    <w:p>
      <w:pPr>
        <w:pStyle w:val="ListParagraph"/>
        <w:numPr>
          <w:ilvl w:val="0"/>
          <w:numId w:val="5"/>
        </w:numPr>
        <w:tabs>
          <w:tab w:pos="2098" w:val="left" w:leader="none"/>
        </w:tabs>
        <w:spacing w:line="360" w:lineRule="auto" w:before="1" w:after="0"/>
        <w:ind w:left="1003" w:right="1846" w:firstLine="719"/>
        <w:jc w:val="both"/>
        <w:rPr>
          <w:sz w:val="24"/>
        </w:rPr>
      </w:pPr>
      <w:r>
        <w:rPr>
          <w:sz w:val="24"/>
        </w:rPr>
        <w:t>Favorecer</w:t>
      </w:r>
      <w:r>
        <w:rPr>
          <w:spacing w:val="-16"/>
          <w:sz w:val="24"/>
        </w:rPr>
        <w:t> </w:t>
      </w:r>
      <w:r>
        <w:rPr>
          <w:sz w:val="24"/>
        </w:rPr>
        <w:t>uma</w:t>
      </w:r>
      <w:r>
        <w:rPr>
          <w:spacing w:val="-15"/>
          <w:sz w:val="24"/>
        </w:rPr>
        <w:t> </w:t>
      </w:r>
      <w:r>
        <w:rPr>
          <w:sz w:val="24"/>
        </w:rPr>
        <w:t>gestão</w:t>
      </w:r>
      <w:r>
        <w:rPr>
          <w:spacing w:val="-15"/>
          <w:sz w:val="24"/>
        </w:rPr>
        <w:t> </w:t>
      </w:r>
      <w:r>
        <w:rPr>
          <w:sz w:val="24"/>
        </w:rPr>
        <w:t>municipal</w:t>
      </w:r>
      <w:r>
        <w:rPr>
          <w:spacing w:val="-14"/>
          <w:sz w:val="24"/>
        </w:rPr>
        <w:t> </w:t>
      </w:r>
      <w:r>
        <w:rPr>
          <w:sz w:val="24"/>
        </w:rPr>
        <w:t>com</w:t>
      </w:r>
      <w:r>
        <w:rPr>
          <w:spacing w:val="-14"/>
          <w:sz w:val="24"/>
        </w:rPr>
        <w:t> </w:t>
      </w:r>
      <w:r>
        <w:rPr>
          <w:sz w:val="24"/>
        </w:rPr>
        <w:t>a</w:t>
      </w:r>
      <w:r>
        <w:rPr>
          <w:spacing w:val="-15"/>
          <w:sz w:val="24"/>
        </w:rPr>
        <w:t> </w:t>
      </w:r>
      <w:r>
        <w:rPr>
          <w:sz w:val="24"/>
        </w:rPr>
        <w:t>prioridade</w:t>
      </w:r>
      <w:r>
        <w:rPr>
          <w:spacing w:val="-15"/>
          <w:sz w:val="24"/>
        </w:rPr>
        <w:t> </w:t>
      </w:r>
      <w:r>
        <w:rPr>
          <w:sz w:val="24"/>
        </w:rPr>
        <w:t>no</w:t>
      </w:r>
      <w:r>
        <w:rPr>
          <w:spacing w:val="-15"/>
          <w:sz w:val="24"/>
        </w:rPr>
        <w:t> </w:t>
      </w:r>
      <w:r>
        <w:rPr>
          <w:sz w:val="24"/>
        </w:rPr>
        <w:t>atendimento às demandas dos usuários, na busca pela universalização do acesso aos serviços</w:t>
      </w:r>
      <w:r>
        <w:rPr>
          <w:spacing w:val="-17"/>
          <w:sz w:val="24"/>
        </w:rPr>
        <w:t> </w:t>
      </w:r>
      <w:r>
        <w:rPr>
          <w:sz w:val="24"/>
        </w:rPr>
        <w:t>socioassistenciais,</w:t>
      </w:r>
      <w:r>
        <w:rPr>
          <w:spacing w:val="-17"/>
          <w:sz w:val="24"/>
        </w:rPr>
        <w:t> </w:t>
      </w:r>
      <w:r>
        <w:rPr>
          <w:sz w:val="24"/>
        </w:rPr>
        <w:t>respeitando</w:t>
      </w:r>
      <w:r>
        <w:rPr>
          <w:spacing w:val="-16"/>
          <w:sz w:val="24"/>
        </w:rPr>
        <w:t> </w:t>
      </w:r>
      <w:r>
        <w:rPr>
          <w:sz w:val="24"/>
        </w:rPr>
        <w:t>as</w:t>
      </w:r>
      <w:r>
        <w:rPr>
          <w:spacing w:val="-17"/>
          <w:sz w:val="24"/>
        </w:rPr>
        <w:t> </w:t>
      </w:r>
      <w:r>
        <w:rPr>
          <w:sz w:val="24"/>
        </w:rPr>
        <w:t>singularidades</w:t>
      </w:r>
      <w:r>
        <w:rPr>
          <w:spacing w:val="-17"/>
          <w:sz w:val="24"/>
        </w:rPr>
        <w:t> </w:t>
      </w:r>
      <w:r>
        <w:rPr>
          <w:sz w:val="24"/>
        </w:rPr>
        <w:t>dos</w:t>
      </w:r>
      <w:r>
        <w:rPr>
          <w:spacing w:val="-17"/>
          <w:sz w:val="24"/>
        </w:rPr>
        <w:t> </w:t>
      </w:r>
      <w:r>
        <w:rPr>
          <w:sz w:val="24"/>
        </w:rPr>
        <w:t>sujeitos</w:t>
      </w:r>
      <w:r>
        <w:rPr>
          <w:spacing w:val="-16"/>
          <w:sz w:val="24"/>
        </w:rPr>
        <w:t> </w:t>
      </w:r>
      <w:r>
        <w:rPr>
          <w:sz w:val="24"/>
        </w:rPr>
        <w:t>e</w:t>
      </w:r>
      <w:r>
        <w:rPr>
          <w:spacing w:val="-17"/>
          <w:sz w:val="24"/>
        </w:rPr>
        <w:t> </w:t>
      </w:r>
      <w:r>
        <w:rPr>
          <w:sz w:val="24"/>
        </w:rPr>
        <w:t>dos territórios nos quais estão inseridos.</w:t>
      </w:r>
    </w:p>
    <w:p>
      <w:pPr>
        <w:pStyle w:val="ListParagraph"/>
        <w:numPr>
          <w:ilvl w:val="0"/>
          <w:numId w:val="5"/>
        </w:numPr>
        <w:tabs>
          <w:tab w:pos="2098" w:val="left" w:leader="none"/>
        </w:tabs>
        <w:spacing w:line="360" w:lineRule="auto" w:before="1" w:after="0"/>
        <w:ind w:left="1003" w:right="1847" w:firstLine="719"/>
        <w:jc w:val="both"/>
        <w:rPr>
          <w:sz w:val="24"/>
        </w:rPr>
      </w:pPr>
      <w:r>
        <w:rPr>
          <w:sz w:val="24"/>
        </w:rPr>
        <w:t>Favorecer as melhorias das condições de trabalho e a formação continuada dos trabalhadores, visando impactar significativamente a oferta dos</w:t>
      </w:r>
      <w:r>
        <w:rPr>
          <w:spacing w:val="-10"/>
          <w:sz w:val="24"/>
        </w:rPr>
        <w:t> </w:t>
      </w:r>
      <w:r>
        <w:rPr>
          <w:sz w:val="24"/>
        </w:rPr>
        <w:t>serviços,</w:t>
      </w:r>
      <w:r>
        <w:rPr>
          <w:spacing w:val="-12"/>
          <w:sz w:val="24"/>
        </w:rPr>
        <w:t> </w:t>
      </w:r>
      <w:r>
        <w:rPr>
          <w:sz w:val="24"/>
        </w:rPr>
        <w:t>de</w:t>
      </w:r>
      <w:r>
        <w:rPr>
          <w:spacing w:val="-12"/>
          <w:sz w:val="24"/>
        </w:rPr>
        <w:t> </w:t>
      </w:r>
      <w:r>
        <w:rPr>
          <w:sz w:val="24"/>
        </w:rPr>
        <w:t>forma</w:t>
      </w:r>
      <w:r>
        <w:rPr>
          <w:spacing w:val="-12"/>
          <w:sz w:val="24"/>
        </w:rPr>
        <w:t> </w:t>
      </w:r>
      <w:r>
        <w:rPr>
          <w:sz w:val="24"/>
        </w:rPr>
        <w:t>que</w:t>
      </w:r>
      <w:r>
        <w:rPr>
          <w:spacing w:val="-12"/>
          <w:sz w:val="24"/>
        </w:rPr>
        <w:t> </w:t>
      </w:r>
      <w:r>
        <w:rPr>
          <w:sz w:val="24"/>
        </w:rPr>
        <w:t>sejam</w:t>
      </w:r>
      <w:r>
        <w:rPr>
          <w:spacing w:val="-11"/>
          <w:sz w:val="24"/>
        </w:rPr>
        <w:t> </w:t>
      </w:r>
      <w:r>
        <w:rPr>
          <w:sz w:val="24"/>
        </w:rPr>
        <w:t>garantidas</w:t>
      </w:r>
      <w:r>
        <w:rPr>
          <w:spacing w:val="-15"/>
          <w:sz w:val="24"/>
        </w:rPr>
        <w:t> </w:t>
      </w:r>
      <w:r>
        <w:rPr>
          <w:sz w:val="24"/>
        </w:rPr>
        <w:t>as</w:t>
      </w:r>
      <w:r>
        <w:rPr>
          <w:spacing w:val="-10"/>
          <w:sz w:val="24"/>
        </w:rPr>
        <w:t> </w:t>
      </w:r>
      <w:r>
        <w:rPr>
          <w:sz w:val="24"/>
        </w:rPr>
        <w:t>seguranças</w:t>
      </w:r>
      <w:r>
        <w:rPr>
          <w:spacing w:val="-13"/>
          <w:sz w:val="24"/>
        </w:rPr>
        <w:t> </w:t>
      </w:r>
      <w:r>
        <w:rPr>
          <w:sz w:val="24"/>
        </w:rPr>
        <w:t>afiançadas</w:t>
      </w:r>
      <w:r>
        <w:rPr>
          <w:spacing w:val="-13"/>
          <w:sz w:val="24"/>
        </w:rPr>
        <w:t> </w:t>
      </w:r>
      <w:r>
        <w:rPr>
          <w:sz w:val="24"/>
        </w:rPr>
        <w:t>pela </w:t>
      </w:r>
      <w:r>
        <w:rPr>
          <w:spacing w:val="-2"/>
          <w:sz w:val="24"/>
        </w:rPr>
        <w:t>PNAS/SUAS.</w:t>
      </w:r>
    </w:p>
    <w:p>
      <w:pPr>
        <w:pStyle w:val="ListParagraph"/>
        <w:numPr>
          <w:ilvl w:val="0"/>
          <w:numId w:val="5"/>
        </w:numPr>
        <w:tabs>
          <w:tab w:pos="2099" w:val="left" w:leader="none"/>
        </w:tabs>
        <w:spacing w:line="240" w:lineRule="auto" w:before="0" w:after="0"/>
        <w:ind w:left="2099" w:right="0" w:hanging="376"/>
        <w:jc w:val="left"/>
        <w:rPr>
          <w:sz w:val="24"/>
        </w:rPr>
      </w:pPr>
      <w:r>
        <w:rPr>
          <w:sz w:val="24"/>
        </w:rPr>
        <w:t>Aprimorar</w:t>
      </w:r>
      <w:r>
        <w:rPr>
          <w:spacing w:val="-5"/>
          <w:sz w:val="24"/>
        </w:rPr>
        <w:t> </w:t>
      </w:r>
      <w:r>
        <w:rPr>
          <w:sz w:val="24"/>
        </w:rPr>
        <w:t>e</w:t>
      </w:r>
      <w:r>
        <w:rPr>
          <w:spacing w:val="-1"/>
          <w:sz w:val="24"/>
        </w:rPr>
        <w:t> </w:t>
      </w:r>
      <w:r>
        <w:rPr>
          <w:sz w:val="24"/>
        </w:rPr>
        <w:t>fortalecer</w:t>
      </w:r>
      <w:r>
        <w:rPr>
          <w:spacing w:val="-4"/>
          <w:sz w:val="24"/>
        </w:rPr>
        <w:t> </w:t>
      </w:r>
      <w:r>
        <w:rPr>
          <w:sz w:val="24"/>
        </w:rPr>
        <w:t>a</w:t>
      </w:r>
      <w:r>
        <w:rPr>
          <w:spacing w:val="-2"/>
          <w:sz w:val="24"/>
        </w:rPr>
        <w:t> </w:t>
      </w:r>
      <w:r>
        <w:rPr>
          <w:sz w:val="24"/>
        </w:rPr>
        <w:t>gestão</w:t>
      </w:r>
      <w:r>
        <w:rPr>
          <w:spacing w:val="-3"/>
          <w:sz w:val="24"/>
        </w:rPr>
        <w:t> </w:t>
      </w:r>
      <w:r>
        <w:rPr>
          <w:sz w:val="24"/>
        </w:rPr>
        <w:t>do</w:t>
      </w:r>
      <w:r>
        <w:rPr>
          <w:spacing w:val="-3"/>
          <w:sz w:val="24"/>
        </w:rPr>
        <w:t> </w:t>
      </w:r>
      <w:r>
        <w:rPr>
          <w:spacing w:val="-2"/>
          <w:sz w:val="24"/>
        </w:rPr>
        <w:t>SUAS.</w:t>
      </w:r>
    </w:p>
    <w:p>
      <w:pPr>
        <w:pStyle w:val="ListParagraph"/>
        <w:spacing w:after="0" w:line="240" w:lineRule="auto"/>
        <w:jc w:val="left"/>
        <w:rPr>
          <w:sz w:val="24"/>
        </w:rPr>
        <w:sectPr>
          <w:pgSz w:w="11920" w:h="16850"/>
          <w:pgMar w:header="0" w:footer="1220" w:top="1440" w:bottom="1400" w:left="850" w:right="141"/>
        </w:sectPr>
      </w:pPr>
    </w:p>
    <w:p>
      <w:pPr>
        <w:pStyle w:val="Heading2"/>
        <w:numPr>
          <w:ilvl w:val="0"/>
          <w:numId w:val="3"/>
        </w:numPr>
        <w:tabs>
          <w:tab w:pos="736" w:val="left" w:leader="none"/>
        </w:tabs>
        <w:spacing w:line="240" w:lineRule="auto" w:before="79" w:after="0"/>
        <w:ind w:left="736" w:right="0" w:hanging="453"/>
        <w:jc w:val="left"/>
      </w:pPr>
      <w:bookmarkStart w:name="_bookmark22" w:id="23"/>
      <w:bookmarkEnd w:id="23"/>
      <w:r>
        <w:rPr>
          <w:b w:val="0"/>
        </w:rPr>
      </w:r>
      <w:r>
        <w:rPr/>
        <w:t>OBJETIVOS</w:t>
      </w:r>
      <w:r>
        <w:rPr>
          <w:spacing w:val="-5"/>
        </w:rPr>
        <w:t> </w:t>
      </w:r>
      <w:r>
        <w:rPr>
          <w:spacing w:val="-2"/>
        </w:rPr>
        <w:t>ESPECÍFICOS</w:t>
      </w:r>
    </w:p>
    <w:p>
      <w:pPr>
        <w:pStyle w:val="BodyText"/>
        <w:rPr>
          <w:rFonts w:ascii="Arial"/>
          <w:b/>
        </w:rPr>
      </w:pPr>
    </w:p>
    <w:p>
      <w:pPr>
        <w:pStyle w:val="BodyText"/>
        <w:rPr>
          <w:rFonts w:ascii="Arial"/>
          <w:b/>
        </w:rPr>
      </w:pPr>
    </w:p>
    <w:p>
      <w:pPr>
        <w:pStyle w:val="Heading3"/>
        <w:ind w:left="1003"/>
      </w:pPr>
      <w:r>
        <w:rPr/>
        <w:t>Proteção</w:t>
      </w:r>
      <w:r>
        <w:rPr>
          <w:spacing w:val="-7"/>
        </w:rPr>
        <w:t> </w:t>
      </w:r>
      <w:r>
        <w:rPr/>
        <w:t>Social</w:t>
      </w:r>
      <w:r>
        <w:rPr>
          <w:spacing w:val="-3"/>
        </w:rPr>
        <w:t> </w:t>
      </w:r>
      <w:r>
        <w:rPr>
          <w:spacing w:val="-2"/>
        </w:rPr>
        <w:t>Básica</w:t>
      </w:r>
    </w:p>
    <w:p>
      <w:pPr>
        <w:pStyle w:val="BodyText"/>
        <w:rPr>
          <w:rFonts w:ascii="Arial"/>
          <w:b/>
        </w:rPr>
      </w:pPr>
    </w:p>
    <w:p>
      <w:pPr>
        <w:pStyle w:val="BodyText"/>
        <w:rPr>
          <w:rFonts w:ascii="Arial"/>
          <w:b/>
        </w:rPr>
      </w:pPr>
    </w:p>
    <w:p>
      <w:pPr>
        <w:pStyle w:val="ListParagraph"/>
        <w:numPr>
          <w:ilvl w:val="0"/>
          <w:numId w:val="6"/>
        </w:numPr>
        <w:tabs>
          <w:tab w:pos="2099" w:val="left" w:leader="none"/>
        </w:tabs>
        <w:spacing w:line="240" w:lineRule="auto" w:before="0" w:after="0"/>
        <w:ind w:left="2099" w:right="0" w:hanging="376"/>
        <w:jc w:val="left"/>
        <w:rPr>
          <w:sz w:val="24"/>
        </w:rPr>
      </w:pPr>
      <w:r>
        <w:rPr>
          <w:sz w:val="24"/>
        </w:rPr>
        <w:t>Ampliar</w:t>
      </w:r>
      <w:r>
        <w:rPr>
          <w:spacing w:val="-5"/>
          <w:sz w:val="24"/>
        </w:rPr>
        <w:t> </w:t>
      </w:r>
      <w:r>
        <w:rPr>
          <w:sz w:val="24"/>
        </w:rPr>
        <w:t>e</w:t>
      </w:r>
      <w:r>
        <w:rPr>
          <w:spacing w:val="-2"/>
          <w:sz w:val="24"/>
        </w:rPr>
        <w:t> </w:t>
      </w:r>
      <w:r>
        <w:rPr>
          <w:sz w:val="24"/>
        </w:rPr>
        <w:t>qualificar</w:t>
      </w:r>
      <w:r>
        <w:rPr>
          <w:spacing w:val="-2"/>
          <w:sz w:val="24"/>
        </w:rPr>
        <w:t> </w:t>
      </w:r>
      <w:r>
        <w:rPr>
          <w:sz w:val="24"/>
        </w:rPr>
        <w:t>a</w:t>
      </w:r>
      <w:r>
        <w:rPr>
          <w:spacing w:val="-4"/>
          <w:sz w:val="24"/>
        </w:rPr>
        <w:t> </w:t>
      </w:r>
      <w:r>
        <w:rPr>
          <w:sz w:val="24"/>
        </w:rPr>
        <w:t>oferta</w:t>
      </w:r>
      <w:r>
        <w:rPr>
          <w:spacing w:val="-2"/>
          <w:sz w:val="24"/>
        </w:rPr>
        <w:t> </w:t>
      </w:r>
      <w:r>
        <w:rPr>
          <w:sz w:val="24"/>
        </w:rPr>
        <w:t>de</w:t>
      </w:r>
      <w:r>
        <w:rPr>
          <w:spacing w:val="-2"/>
          <w:sz w:val="24"/>
        </w:rPr>
        <w:t> serviços;</w:t>
      </w:r>
    </w:p>
    <w:p>
      <w:pPr>
        <w:pStyle w:val="ListParagraph"/>
        <w:numPr>
          <w:ilvl w:val="0"/>
          <w:numId w:val="6"/>
        </w:numPr>
        <w:tabs>
          <w:tab w:pos="2099" w:val="left" w:leader="none"/>
        </w:tabs>
        <w:spacing w:line="240" w:lineRule="auto" w:before="139" w:after="0"/>
        <w:ind w:left="2099" w:right="0" w:hanging="376"/>
        <w:jc w:val="left"/>
        <w:rPr>
          <w:sz w:val="24"/>
        </w:rPr>
      </w:pPr>
      <w:r>
        <w:rPr>
          <w:sz w:val="24"/>
        </w:rPr>
        <w:t>Melhorar</w:t>
      </w:r>
      <w:r>
        <w:rPr>
          <w:spacing w:val="-5"/>
          <w:sz w:val="24"/>
        </w:rPr>
        <w:t> </w:t>
      </w:r>
      <w:r>
        <w:rPr>
          <w:sz w:val="24"/>
        </w:rPr>
        <w:t>as</w:t>
      </w:r>
      <w:r>
        <w:rPr>
          <w:spacing w:val="-3"/>
          <w:sz w:val="24"/>
        </w:rPr>
        <w:t> </w:t>
      </w:r>
      <w:r>
        <w:rPr>
          <w:sz w:val="24"/>
        </w:rPr>
        <w:t>condições</w:t>
      </w:r>
      <w:r>
        <w:rPr>
          <w:spacing w:val="-6"/>
          <w:sz w:val="24"/>
        </w:rPr>
        <w:t> </w:t>
      </w:r>
      <w:r>
        <w:rPr>
          <w:sz w:val="24"/>
        </w:rPr>
        <w:t>de</w:t>
      </w:r>
      <w:r>
        <w:rPr>
          <w:spacing w:val="-3"/>
          <w:sz w:val="24"/>
        </w:rPr>
        <w:t> </w:t>
      </w:r>
      <w:r>
        <w:rPr>
          <w:sz w:val="24"/>
        </w:rPr>
        <w:t>trabalho</w:t>
      </w:r>
      <w:r>
        <w:rPr>
          <w:spacing w:val="-3"/>
          <w:sz w:val="24"/>
        </w:rPr>
        <w:t> </w:t>
      </w:r>
      <w:r>
        <w:rPr>
          <w:sz w:val="24"/>
        </w:rPr>
        <w:t>e</w:t>
      </w:r>
      <w:r>
        <w:rPr>
          <w:spacing w:val="-4"/>
          <w:sz w:val="24"/>
        </w:rPr>
        <w:t> </w:t>
      </w:r>
      <w:r>
        <w:rPr>
          <w:sz w:val="24"/>
        </w:rPr>
        <w:t>infraestrutura</w:t>
      </w:r>
      <w:r>
        <w:rPr>
          <w:spacing w:val="-5"/>
          <w:sz w:val="24"/>
        </w:rPr>
        <w:t> </w:t>
      </w:r>
      <w:r>
        <w:rPr>
          <w:sz w:val="24"/>
        </w:rPr>
        <w:t>dos</w:t>
      </w:r>
      <w:r>
        <w:rPr>
          <w:spacing w:val="-2"/>
          <w:sz w:val="24"/>
        </w:rPr>
        <w:t> serviços.</w:t>
      </w:r>
    </w:p>
    <w:p>
      <w:pPr>
        <w:pStyle w:val="BodyText"/>
      </w:pPr>
    </w:p>
    <w:p>
      <w:pPr>
        <w:pStyle w:val="BodyText"/>
      </w:pPr>
    </w:p>
    <w:p>
      <w:pPr>
        <w:pStyle w:val="Heading3"/>
        <w:ind w:left="1003"/>
      </w:pPr>
      <w:r>
        <w:rPr/>
        <w:t>Proteção</w:t>
      </w:r>
      <w:r>
        <w:rPr>
          <w:spacing w:val="-7"/>
        </w:rPr>
        <w:t> </w:t>
      </w:r>
      <w:r>
        <w:rPr/>
        <w:t>Social</w:t>
      </w:r>
      <w:r>
        <w:rPr>
          <w:spacing w:val="-3"/>
        </w:rPr>
        <w:t> </w:t>
      </w:r>
      <w:r>
        <w:rPr>
          <w:spacing w:val="-2"/>
        </w:rPr>
        <w:t>Especial</w:t>
      </w:r>
    </w:p>
    <w:p>
      <w:pPr>
        <w:pStyle w:val="BodyText"/>
        <w:rPr>
          <w:rFonts w:ascii="Arial"/>
          <w:b/>
        </w:rPr>
      </w:pPr>
    </w:p>
    <w:p>
      <w:pPr>
        <w:pStyle w:val="BodyText"/>
        <w:spacing w:before="1"/>
        <w:rPr>
          <w:rFonts w:ascii="Arial"/>
          <w:b/>
        </w:rPr>
      </w:pPr>
    </w:p>
    <w:p>
      <w:pPr>
        <w:pStyle w:val="ListParagraph"/>
        <w:numPr>
          <w:ilvl w:val="0"/>
          <w:numId w:val="6"/>
        </w:numPr>
        <w:tabs>
          <w:tab w:pos="2099" w:val="left" w:leader="none"/>
        </w:tabs>
        <w:spacing w:line="240" w:lineRule="auto" w:before="0" w:after="0"/>
        <w:ind w:left="2099" w:right="0" w:hanging="376"/>
        <w:jc w:val="left"/>
        <w:rPr>
          <w:sz w:val="24"/>
        </w:rPr>
      </w:pPr>
      <w:r>
        <w:rPr>
          <w:sz w:val="24"/>
        </w:rPr>
        <w:t>Ampliar</w:t>
      </w:r>
      <w:r>
        <w:rPr>
          <w:spacing w:val="-6"/>
          <w:sz w:val="24"/>
        </w:rPr>
        <w:t> </w:t>
      </w:r>
      <w:r>
        <w:rPr>
          <w:sz w:val="24"/>
        </w:rPr>
        <w:t>a</w:t>
      </w:r>
      <w:r>
        <w:rPr>
          <w:spacing w:val="-2"/>
          <w:sz w:val="24"/>
        </w:rPr>
        <w:t> </w:t>
      </w:r>
      <w:r>
        <w:rPr>
          <w:sz w:val="24"/>
        </w:rPr>
        <w:t>cobertura</w:t>
      </w:r>
      <w:r>
        <w:rPr>
          <w:spacing w:val="-5"/>
          <w:sz w:val="24"/>
        </w:rPr>
        <w:t> </w:t>
      </w:r>
      <w:r>
        <w:rPr>
          <w:sz w:val="24"/>
        </w:rPr>
        <w:t>de</w:t>
      </w:r>
      <w:r>
        <w:rPr>
          <w:spacing w:val="-5"/>
          <w:sz w:val="24"/>
        </w:rPr>
        <w:t> </w:t>
      </w:r>
      <w:r>
        <w:rPr>
          <w:sz w:val="24"/>
        </w:rPr>
        <w:t>proteção</w:t>
      </w:r>
      <w:r>
        <w:rPr>
          <w:spacing w:val="-2"/>
          <w:sz w:val="24"/>
        </w:rPr>
        <w:t> </w:t>
      </w:r>
      <w:r>
        <w:rPr>
          <w:sz w:val="24"/>
        </w:rPr>
        <w:t>integral a</w:t>
      </w:r>
      <w:r>
        <w:rPr>
          <w:spacing w:val="-2"/>
          <w:sz w:val="24"/>
        </w:rPr>
        <w:t> </w:t>
      </w:r>
      <w:r>
        <w:rPr>
          <w:sz w:val="24"/>
        </w:rPr>
        <w:t>crianças</w:t>
      </w:r>
      <w:r>
        <w:rPr>
          <w:spacing w:val="-3"/>
          <w:sz w:val="24"/>
        </w:rPr>
        <w:t> </w:t>
      </w:r>
      <w:r>
        <w:rPr>
          <w:sz w:val="24"/>
        </w:rPr>
        <w:t>e</w:t>
      </w:r>
      <w:r>
        <w:rPr>
          <w:spacing w:val="-1"/>
          <w:sz w:val="24"/>
        </w:rPr>
        <w:t> </w:t>
      </w:r>
      <w:r>
        <w:rPr>
          <w:spacing w:val="-2"/>
          <w:sz w:val="24"/>
        </w:rPr>
        <w:t>adolescentes;</w:t>
      </w:r>
    </w:p>
    <w:p>
      <w:pPr>
        <w:pStyle w:val="ListParagraph"/>
        <w:numPr>
          <w:ilvl w:val="0"/>
          <w:numId w:val="6"/>
        </w:numPr>
        <w:tabs>
          <w:tab w:pos="2099" w:val="left" w:leader="none"/>
        </w:tabs>
        <w:spacing w:line="360" w:lineRule="auto" w:before="137" w:after="0"/>
        <w:ind w:left="1003" w:right="1565" w:firstLine="719"/>
        <w:jc w:val="left"/>
        <w:rPr>
          <w:sz w:val="24"/>
        </w:rPr>
      </w:pPr>
      <w:r>
        <w:rPr>
          <w:sz w:val="24"/>
        </w:rPr>
        <w:t>Ampliar</w:t>
      </w:r>
      <w:r>
        <w:rPr>
          <w:spacing w:val="80"/>
          <w:sz w:val="24"/>
        </w:rPr>
        <w:t> </w:t>
      </w:r>
      <w:r>
        <w:rPr>
          <w:sz w:val="24"/>
        </w:rPr>
        <w:t>a</w:t>
      </w:r>
      <w:r>
        <w:rPr>
          <w:spacing w:val="80"/>
          <w:sz w:val="24"/>
        </w:rPr>
        <w:t> </w:t>
      </w:r>
      <w:r>
        <w:rPr>
          <w:sz w:val="24"/>
        </w:rPr>
        <w:t>cobertura</w:t>
      </w:r>
      <w:r>
        <w:rPr>
          <w:spacing w:val="80"/>
          <w:sz w:val="24"/>
        </w:rPr>
        <w:t> </w:t>
      </w:r>
      <w:r>
        <w:rPr>
          <w:sz w:val="24"/>
        </w:rPr>
        <w:t>de</w:t>
      </w:r>
      <w:r>
        <w:rPr>
          <w:spacing w:val="80"/>
          <w:sz w:val="24"/>
        </w:rPr>
        <w:t> </w:t>
      </w:r>
      <w:r>
        <w:rPr>
          <w:sz w:val="24"/>
        </w:rPr>
        <w:t>proteção</w:t>
      </w:r>
      <w:r>
        <w:rPr>
          <w:spacing w:val="80"/>
          <w:sz w:val="24"/>
        </w:rPr>
        <w:t> </w:t>
      </w:r>
      <w:r>
        <w:rPr>
          <w:sz w:val="24"/>
        </w:rPr>
        <w:t>integral</w:t>
      </w:r>
      <w:r>
        <w:rPr>
          <w:spacing w:val="80"/>
          <w:sz w:val="24"/>
        </w:rPr>
        <w:t> </w:t>
      </w:r>
      <w:r>
        <w:rPr>
          <w:sz w:val="24"/>
        </w:rPr>
        <w:t>às</w:t>
      </w:r>
      <w:r>
        <w:rPr>
          <w:spacing w:val="80"/>
          <w:sz w:val="24"/>
        </w:rPr>
        <w:t> </w:t>
      </w:r>
      <w:r>
        <w:rPr>
          <w:sz w:val="24"/>
        </w:rPr>
        <w:t>pessoas</w:t>
      </w:r>
      <w:r>
        <w:rPr>
          <w:spacing w:val="80"/>
          <w:sz w:val="24"/>
        </w:rPr>
        <w:t> </w:t>
      </w:r>
      <w:r>
        <w:rPr>
          <w:sz w:val="24"/>
        </w:rPr>
        <w:t>adultas, pessoas com deficiência e idosas;</w:t>
      </w:r>
    </w:p>
    <w:p>
      <w:pPr>
        <w:pStyle w:val="ListParagraph"/>
        <w:numPr>
          <w:ilvl w:val="0"/>
          <w:numId w:val="6"/>
        </w:numPr>
        <w:tabs>
          <w:tab w:pos="2099" w:val="left" w:leader="none"/>
        </w:tabs>
        <w:spacing w:line="360" w:lineRule="auto" w:before="0" w:after="0"/>
        <w:ind w:left="1003" w:right="1566" w:firstLine="719"/>
        <w:jc w:val="left"/>
        <w:rPr>
          <w:sz w:val="24"/>
        </w:rPr>
      </w:pPr>
      <w:r>
        <w:rPr>
          <w:sz w:val="24"/>
        </w:rPr>
        <w:t>Ampliar</w:t>
      </w:r>
      <w:r>
        <w:rPr>
          <w:spacing w:val="-3"/>
          <w:sz w:val="24"/>
        </w:rPr>
        <w:t> </w:t>
      </w:r>
      <w:r>
        <w:rPr>
          <w:sz w:val="24"/>
        </w:rPr>
        <w:t>as</w:t>
      </w:r>
      <w:r>
        <w:rPr>
          <w:spacing w:val="-2"/>
          <w:sz w:val="24"/>
        </w:rPr>
        <w:t> </w:t>
      </w:r>
      <w:r>
        <w:rPr>
          <w:sz w:val="24"/>
        </w:rPr>
        <w:t>ofertas</w:t>
      </w:r>
      <w:r>
        <w:rPr>
          <w:spacing w:val="-3"/>
          <w:sz w:val="24"/>
        </w:rPr>
        <w:t> </w:t>
      </w:r>
      <w:r>
        <w:rPr>
          <w:sz w:val="24"/>
        </w:rPr>
        <w:t>de</w:t>
      </w:r>
      <w:r>
        <w:rPr>
          <w:spacing w:val="-4"/>
          <w:sz w:val="24"/>
        </w:rPr>
        <w:t> </w:t>
      </w:r>
      <w:r>
        <w:rPr>
          <w:sz w:val="24"/>
        </w:rPr>
        <w:t>serviços</w:t>
      </w:r>
      <w:r>
        <w:rPr>
          <w:spacing w:val="-1"/>
          <w:sz w:val="24"/>
        </w:rPr>
        <w:t> </w:t>
      </w:r>
      <w:r>
        <w:rPr>
          <w:sz w:val="24"/>
        </w:rPr>
        <w:t>para</w:t>
      </w:r>
      <w:r>
        <w:rPr>
          <w:spacing w:val="-2"/>
          <w:sz w:val="24"/>
        </w:rPr>
        <w:t> </w:t>
      </w:r>
      <w:r>
        <w:rPr>
          <w:sz w:val="24"/>
        </w:rPr>
        <w:t>a</w:t>
      </w:r>
      <w:r>
        <w:rPr>
          <w:spacing w:val="-2"/>
          <w:sz w:val="24"/>
        </w:rPr>
        <w:t> </w:t>
      </w:r>
      <w:r>
        <w:rPr>
          <w:sz w:val="24"/>
        </w:rPr>
        <w:t>população</w:t>
      </w:r>
      <w:r>
        <w:rPr>
          <w:spacing w:val="-2"/>
          <w:sz w:val="24"/>
        </w:rPr>
        <w:t> </w:t>
      </w:r>
      <w:r>
        <w:rPr>
          <w:sz w:val="24"/>
        </w:rPr>
        <w:t>em</w:t>
      </w:r>
      <w:r>
        <w:rPr>
          <w:spacing w:val="-2"/>
          <w:sz w:val="24"/>
        </w:rPr>
        <w:t> </w:t>
      </w:r>
      <w:r>
        <w:rPr>
          <w:sz w:val="24"/>
        </w:rPr>
        <w:t>situação</w:t>
      </w:r>
      <w:r>
        <w:rPr>
          <w:spacing w:val="-2"/>
          <w:sz w:val="24"/>
        </w:rPr>
        <w:t> </w:t>
      </w:r>
      <w:r>
        <w:rPr>
          <w:sz w:val="24"/>
        </w:rPr>
        <w:t>de</w:t>
      </w:r>
      <w:r>
        <w:rPr>
          <w:spacing w:val="-2"/>
          <w:sz w:val="24"/>
        </w:rPr>
        <w:t> </w:t>
      </w:r>
      <w:r>
        <w:rPr>
          <w:sz w:val="24"/>
        </w:rPr>
        <w:t>rua na perspectiva territorial;</w:t>
      </w:r>
    </w:p>
    <w:p>
      <w:pPr>
        <w:pStyle w:val="ListParagraph"/>
        <w:numPr>
          <w:ilvl w:val="0"/>
          <w:numId w:val="6"/>
        </w:numPr>
        <w:tabs>
          <w:tab w:pos="2099" w:val="left" w:leader="none"/>
        </w:tabs>
        <w:spacing w:line="360" w:lineRule="auto" w:before="0" w:after="0"/>
        <w:ind w:left="1003" w:right="1564" w:firstLine="719"/>
        <w:jc w:val="left"/>
        <w:rPr>
          <w:sz w:val="24"/>
        </w:rPr>
      </w:pPr>
      <w:r>
        <w:rPr>
          <w:sz w:val="24"/>
        </w:rPr>
        <w:t>Ampliar a oferta de serviços da proteção social especial de média</w:t>
      </w:r>
      <w:r>
        <w:rPr>
          <w:spacing w:val="40"/>
          <w:sz w:val="24"/>
        </w:rPr>
        <w:t> </w:t>
      </w:r>
      <w:r>
        <w:rPr>
          <w:sz w:val="24"/>
        </w:rPr>
        <w:t>complexidade na perspectiva territorializada.</w:t>
      </w:r>
    </w:p>
    <w:p>
      <w:pPr>
        <w:pStyle w:val="BodyText"/>
        <w:spacing w:before="140"/>
      </w:pPr>
    </w:p>
    <w:p>
      <w:pPr>
        <w:pStyle w:val="Heading3"/>
        <w:ind w:left="1003"/>
      </w:pPr>
      <w:r>
        <w:rPr/>
        <w:t>Gestão do</w:t>
      </w:r>
      <w:r>
        <w:rPr>
          <w:spacing w:val="-2"/>
        </w:rPr>
        <w:t> </w:t>
      </w:r>
      <w:r>
        <w:rPr>
          <w:spacing w:val="-4"/>
        </w:rPr>
        <w:t>SUAS</w:t>
      </w:r>
    </w:p>
    <w:p>
      <w:pPr>
        <w:pStyle w:val="BodyText"/>
        <w:rPr>
          <w:rFonts w:ascii="Arial"/>
          <w:b/>
        </w:rPr>
      </w:pPr>
    </w:p>
    <w:p>
      <w:pPr>
        <w:pStyle w:val="BodyText"/>
        <w:rPr>
          <w:rFonts w:ascii="Arial"/>
          <w:b/>
        </w:rPr>
      </w:pPr>
    </w:p>
    <w:p>
      <w:pPr>
        <w:pStyle w:val="ListParagraph"/>
        <w:numPr>
          <w:ilvl w:val="0"/>
          <w:numId w:val="6"/>
        </w:numPr>
        <w:tabs>
          <w:tab w:pos="2099" w:val="left" w:leader="none"/>
        </w:tabs>
        <w:spacing w:line="360" w:lineRule="auto" w:before="0" w:after="0"/>
        <w:ind w:left="1003" w:right="1564" w:firstLine="719"/>
        <w:jc w:val="left"/>
        <w:rPr>
          <w:sz w:val="24"/>
        </w:rPr>
      </w:pPr>
      <w:r>
        <w:rPr>
          <w:sz w:val="24"/>
        </w:rPr>
        <w:t>Aprimorar os meios de disseminação das informações por parte da Vigilância Socioassistencial, em articulação com a Gestão Territorial;</w:t>
      </w:r>
    </w:p>
    <w:p>
      <w:pPr>
        <w:pStyle w:val="ListParagraph"/>
        <w:numPr>
          <w:ilvl w:val="0"/>
          <w:numId w:val="6"/>
        </w:numPr>
        <w:tabs>
          <w:tab w:pos="2099" w:val="left" w:leader="none"/>
        </w:tabs>
        <w:spacing w:line="360" w:lineRule="auto" w:before="0" w:after="0"/>
        <w:ind w:left="1003" w:right="1566" w:firstLine="719"/>
        <w:jc w:val="left"/>
        <w:rPr>
          <w:sz w:val="24"/>
        </w:rPr>
      </w:pPr>
      <w:r>
        <w:rPr>
          <w:sz w:val="24"/>
        </w:rPr>
        <w:t>Estruturar</w:t>
      </w:r>
      <w:r>
        <w:rPr>
          <w:spacing w:val="40"/>
          <w:sz w:val="24"/>
        </w:rPr>
        <w:t> </w:t>
      </w:r>
      <w:r>
        <w:rPr>
          <w:sz w:val="24"/>
        </w:rPr>
        <w:t>a</w:t>
      </w:r>
      <w:r>
        <w:rPr>
          <w:spacing w:val="40"/>
          <w:sz w:val="24"/>
        </w:rPr>
        <w:t> </w:t>
      </w:r>
      <w:r>
        <w:rPr>
          <w:sz w:val="24"/>
        </w:rPr>
        <w:t>Coordenadoria</w:t>
      </w:r>
      <w:r>
        <w:rPr>
          <w:spacing w:val="40"/>
          <w:sz w:val="24"/>
        </w:rPr>
        <w:t> </w:t>
      </w:r>
      <w:r>
        <w:rPr>
          <w:sz w:val="24"/>
        </w:rPr>
        <w:t>de</w:t>
      </w:r>
      <w:r>
        <w:rPr>
          <w:spacing w:val="40"/>
          <w:sz w:val="24"/>
        </w:rPr>
        <w:t> </w:t>
      </w:r>
      <w:r>
        <w:rPr>
          <w:sz w:val="24"/>
        </w:rPr>
        <w:t>Gestão</w:t>
      </w:r>
      <w:r>
        <w:rPr>
          <w:spacing w:val="40"/>
          <w:sz w:val="24"/>
        </w:rPr>
        <w:t> </w:t>
      </w:r>
      <w:r>
        <w:rPr>
          <w:sz w:val="24"/>
        </w:rPr>
        <w:t>do</w:t>
      </w:r>
      <w:r>
        <w:rPr>
          <w:spacing w:val="40"/>
          <w:sz w:val="24"/>
        </w:rPr>
        <w:t> </w:t>
      </w:r>
      <w:r>
        <w:rPr>
          <w:sz w:val="24"/>
        </w:rPr>
        <w:t>Trabalho,</w:t>
      </w:r>
      <w:r>
        <w:rPr>
          <w:spacing w:val="40"/>
          <w:sz w:val="24"/>
        </w:rPr>
        <w:t> </w:t>
      </w:r>
      <w:r>
        <w:rPr>
          <w:sz w:val="24"/>
        </w:rPr>
        <w:t>com</w:t>
      </w:r>
      <w:r>
        <w:rPr>
          <w:spacing w:val="40"/>
          <w:sz w:val="24"/>
        </w:rPr>
        <w:t> </w:t>
      </w:r>
      <w:r>
        <w:rPr>
          <w:sz w:val="24"/>
        </w:rPr>
        <w:t>equipe técnica compatível às suas atribuições;</w:t>
      </w:r>
    </w:p>
    <w:p>
      <w:pPr>
        <w:pStyle w:val="ListParagraph"/>
        <w:numPr>
          <w:ilvl w:val="0"/>
          <w:numId w:val="6"/>
        </w:numPr>
        <w:tabs>
          <w:tab w:pos="2099" w:val="left" w:leader="none"/>
        </w:tabs>
        <w:spacing w:line="274" w:lineRule="exact" w:before="0" w:after="0"/>
        <w:ind w:left="2099" w:right="0" w:hanging="376"/>
        <w:jc w:val="left"/>
        <w:rPr>
          <w:sz w:val="24"/>
        </w:rPr>
      </w:pPr>
      <w:r>
        <w:rPr>
          <w:sz w:val="24"/>
        </w:rPr>
        <w:t>Estruturar</w:t>
      </w:r>
      <w:r>
        <w:rPr>
          <w:spacing w:val="-6"/>
          <w:sz w:val="24"/>
        </w:rPr>
        <w:t> </w:t>
      </w:r>
      <w:r>
        <w:rPr>
          <w:sz w:val="24"/>
        </w:rPr>
        <w:t>o</w:t>
      </w:r>
      <w:r>
        <w:rPr>
          <w:spacing w:val="-3"/>
          <w:sz w:val="24"/>
        </w:rPr>
        <w:t> </w:t>
      </w:r>
      <w:r>
        <w:rPr>
          <w:sz w:val="24"/>
        </w:rPr>
        <w:t>organograma</w:t>
      </w:r>
      <w:r>
        <w:rPr>
          <w:spacing w:val="-5"/>
          <w:sz w:val="24"/>
        </w:rPr>
        <w:t> </w:t>
      </w:r>
      <w:r>
        <w:rPr>
          <w:sz w:val="24"/>
        </w:rPr>
        <w:t>da</w:t>
      </w:r>
      <w:r>
        <w:rPr>
          <w:spacing w:val="-4"/>
          <w:sz w:val="24"/>
        </w:rPr>
        <w:t> </w:t>
      </w:r>
      <w:r>
        <w:rPr>
          <w:spacing w:val="-2"/>
          <w:sz w:val="24"/>
        </w:rPr>
        <w:t>Secretaria;</w:t>
      </w:r>
    </w:p>
    <w:p>
      <w:pPr>
        <w:pStyle w:val="ListParagraph"/>
        <w:numPr>
          <w:ilvl w:val="0"/>
          <w:numId w:val="6"/>
        </w:numPr>
        <w:tabs>
          <w:tab w:pos="2099" w:val="left" w:leader="none"/>
        </w:tabs>
        <w:spacing w:line="240" w:lineRule="auto" w:before="140" w:after="0"/>
        <w:ind w:left="2099" w:right="0" w:hanging="376"/>
        <w:jc w:val="left"/>
        <w:rPr>
          <w:sz w:val="24"/>
        </w:rPr>
      </w:pPr>
      <w:r>
        <w:rPr>
          <w:sz w:val="24"/>
        </w:rPr>
        <w:t>Melhorar</w:t>
      </w:r>
      <w:r>
        <w:rPr>
          <w:spacing w:val="-5"/>
          <w:sz w:val="24"/>
        </w:rPr>
        <w:t> </w:t>
      </w:r>
      <w:r>
        <w:rPr>
          <w:sz w:val="24"/>
        </w:rPr>
        <w:t>as</w:t>
      </w:r>
      <w:r>
        <w:rPr>
          <w:spacing w:val="-3"/>
          <w:sz w:val="24"/>
        </w:rPr>
        <w:t> </w:t>
      </w:r>
      <w:r>
        <w:rPr>
          <w:sz w:val="24"/>
        </w:rPr>
        <w:t>condições</w:t>
      </w:r>
      <w:r>
        <w:rPr>
          <w:spacing w:val="-6"/>
          <w:sz w:val="24"/>
        </w:rPr>
        <w:t> </w:t>
      </w:r>
      <w:r>
        <w:rPr>
          <w:sz w:val="24"/>
        </w:rPr>
        <w:t>de</w:t>
      </w:r>
      <w:r>
        <w:rPr>
          <w:spacing w:val="-3"/>
          <w:sz w:val="24"/>
        </w:rPr>
        <w:t> </w:t>
      </w:r>
      <w:r>
        <w:rPr>
          <w:sz w:val="24"/>
        </w:rPr>
        <w:t>trabalho</w:t>
      </w:r>
      <w:r>
        <w:rPr>
          <w:spacing w:val="-3"/>
          <w:sz w:val="24"/>
        </w:rPr>
        <w:t> </w:t>
      </w:r>
      <w:r>
        <w:rPr>
          <w:sz w:val="24"/>
        </w:rPr>
        <w:t>e</w:t>
      </w:r>
      <w:r>
        <w:rPr>
          <w:spacing w:val="-4"/>
          <w:sz w:val="24"/>
        </w:rPr>
        <w:t> </w:t>
      </w:r>
      <w:r>
        <w:rPr>
          <w:sz w:val="24"/>
        </w:rPr>
        <w:t>infraestrutura</w:t>
      </w:r>
      <w:r>
        <w:rPr>
          <w:spacing w:val="-5"/>
          <w:sz w:val="24"/>
        </w:rPr>
        <w:t> </w:t>
      </w:r>
      <w:r>
        <w:rPr>
          <w:sz w:val="24"/>
        </w:rPr>
        <w:t>dos</w:t>
      </w:r>
      <w:r>
        <w:rPr>
          <w:spacing w:val="-2"/>
          <w:sz w:val="24"/>
        </w:rPr>
        <w:t> serviços;</w:t>
      </w:r>
    </w:p>
    <w:p>
      <w:pPr>
        <w:pStyle w:val="ListParagraph"/>
        <w:numPr>
          <w:ilvl w:val="0"/>
          <w:numId w:val="6"/>
        </w:numPr>
        <w:tabs>
          <w:tab w:pos="2099" w:val="left" w:leader="none"/>
        </w:tabs>
        <w:spacing w:line="360" w:lineRule="auto" w:before="137" w:after="0"/>
        <w:ind w:left="1003" w:right="1561" w:firstLine="719"/>
        <w:jc w:val="left"/>
        <w:rPr>
          <w:sz w:val="24"/>
        </w:rPr>
      </w:pPr>
      <w:r>
        <w:rPr>
          <w:sz w:val="24"/>
        </w:rPr>
        <w:t>Aprimorar as relações intersetoriais entre as políticas públicas que compõem a seguridade social.</w:t>
      </w:r>
    </w:p>
    <w:p>
      <w:pPr>
        <w:pStyle w:val="BodyText"/>
        <w:spacing w:before="139"/>
      </w:pPr>
    </w:p>
    <w:p>
      <w:pPr>
        <w:pStyle w:val="Heading3"/>
        <w:ind w:left="1003"/>
      </w:pPr>
      <w:r>
        <w:rPr/>
        <w:t>Controle</w:t>
      </w:r>
      <w:r>
        <w:rPr>
          <w:spacing w:val="-4"/>
        </w:rPr>
        <w:t> </w:t>
      </w:r>
      <w:r>
        <w:rPr>
          <w:spacing w:val="-2"/>
        </w:rPr>
        <w:t>Social</w:t>
      </w:r>
    </w:p>
    <w:p>
      <w:pPr>
        <w:pStyle w:val="BodyText"/>
        <w:rPr>
          <w:rFonts w:ascii="Arial"/>
          <w:b/>
        </w:rPr>
      </w:pPr>
    </w:p>
    <w:p>
      <w:pPr>
        <w:pStyle w:val="BodyText"/>
        <w:rPr>
          <w:rFonts w:ascii="Arial"/>
          <w:b/>
        </w:rPr>
      </w:pPr>
    </w:p>
    <w:p>
      <w:pPr>
        <w:pStyle w:val="ListParagraph"/>
        <w:numPr>
          <w:ilvl w:val="0"/>
          <w:numId w:val="6"/>
        </w:numPr>
        <w:tabs>
          <w:tab w:pos="2099" w:val="left" w:leader="none"/>
        </w:tabs>
        <w:spacing w:line="240" w:lineRule="auto" w:before="0" w:after="0"/>
        <w:ind w:left="2099" w:right="0" w:hanging="376"/>
        <w:jc w:val="left"/>
        <w:rPr>
          <w:sz w:val="24"/>
        </w:rPr>
      </w:pPr>
      <w:r>
        <w:rPr>
          <w:sz w:val="24"/>
        </w:rPr>
        <w:t>Fortalecer</w:t>
      </w:r>
      <w:r>
        <w:rPr>
          <w:spacing w:val="-8"/>
          <w:sz w:val="24"/>
        </w:rPr>
        <w:t> </w:t>
      </w:r>
      <w:r>
        <w:rPr>
          <w:sz w:val="24"/>
        </w:rPr>
        <w:t>ações</w:t>
      </w:r>
      <w:r>
        <w:rPr>
          <w:spacing w:val="-7"/>
          <w:sz w:val="24"/>
        </w:rPr>
        <w:t> </w:t>
      </w:r>
      <w:r>
        <w:rPr>
          <w:sz w:val="24"/>
        </w:rPr>
        <w:t>descentralizadas</w:t>
      </w:r>
      <w:r>
        <w:rPr>
          <w:spacing w:val="-5"/>
          <w:sz w:val="24"/>
        </w:rPr>
        <w:t> </w:t>
      </w:r>
      <w:r>
        <w:rPr>
          <w:sz w:val="24"/>
        </w:rPr>
        <w:t>de</w:t>
      </w:r>
      <w:r>
        <w:rPr>
          <w:spacing w:val="-5"/>
          <w:sz w:val="24"/>
        </w:rPr>
        <w:t> </w:t>
      </w:r>
      <w:r>
        <w:rPr>
          <w:sz w:val="24"/>
        </w:rPr>
        <w:t>controle</w:t>
      </w:r>
      <w:r>
        <w:rPr>
          <w:spacing w:val="-5"/>
          <w:sz w:val="24"/>
        </w:rPr>
        <w:t> </w:t>
      </w:r>
      <w:r>
        <w:rPr>
          <w:spacing w:val="-2"/>
          <w:sz w:val="24"/>
        </w:rPr>
        <w:t>social;</w:t>
      </w:r>
    </w:p>
    <w:p>
      <w:pPr>
        <w:pStyle w:val="ListParagraph"/>
        <w:numPr>
          <w:ilvl w:val="0"/>
          <w:numId w:val="6"/>
        </w:numPr>
        <w:tabs>
          <w:tab w:pos="2099" w:val="left" w:leader="none"/>
        </w:tabs>
        <w:spacing w:line="360" w:lineRule="auto" w:before="137" w:after="0"/>
        <w:ind w:left="1003" w:right="1566" w:firstLine="719"/>
        <w:jc w:val="left"/>
        <w:rPr>
          <w:sz w:val="24"/>
        </w:rPr>
      </w:pPr>
      <w:r>
        <w:rPr>
          <w:sz w:val="24"/>
        </w:rPr>
        <w:t>Garantir</w:t>
      </w:r>
      <w:r>
        <w:rPr>
          <w:spacing w:val="40"/>
          <w:sz w:val="24"/>
        </w:rPr>
        <w:t> </w:t>
      </w:r>
      <w:r>
        <w:rPr>
          <w:sz w:val="24"/>
        </w:rPr>
        <w:t>canais</w:t>
      </w:r>
      <w:r>
        <w:rPr>
          <w:spacing w:val="40"/>
          <w:sz w:val="24"/>
        </w:rPr>
        <w:t> </w:t>
      </w:r>
      <w:r>
        <w:rPr>
          <w:sz w:val="24"/>
        </w:rPr>
        <w:t>de</w:t>
      </w:r>
      <w:r>
        <w:rPr>
          <w:spacing w:val="40"/>
          <w:sz w:val="24"/>
        </w:rPr>
        <w:t> </w:t>
      </w:r>
      <w:r>
        <w:rPr>
          <w:sz w:val="24"/>
        </w:rPr>
        <w:t>comunicação</w:t>
      </w:r>
      <w:r>
        <w:rPr>
          <w:spacing w:val="40"/>
          <w:sz w:val="24"/>
        </w:rPr>
        <w:t> </w:t>
      </w:r>
      <w:r>
        <w:rPr>
          <w:sz w:val="24"/>
        </w:rPr>
        <w:t>e</w:t>
      </w:r>
      <w:r>
        <w:rPr>
          <w:spacing w:val="40"/>
          <w:sz w:val="24"/>
        </w:rPr>
        <w:t> </w:t>
      </w:r>
      <w:r>
        <w:rPr>
          <w:sz w:val="24"/>
        </w:rPr>
        <w:t>avaliação</w:t>
      </w:r>
      <w:r>
        <w:rPr>
          <w:spacing w:val="40"/>
          <w:sz w:val="24"/>
        </w:rPr>
        <w:t> </w:t>
      </w:r>
      <w:r>
        <w:rPr>
          <w:sz w:val="24"/>
        </w:rPr>
        <w:t>da</w:t>
      </w:r>
      <w:r>
        <w:rPr>
          <w:spacing w:val="40"/>
          <w:sz w:val="24"/>
        </w:rPr>
        <w:t> </w:t>
      </w:r>
      <w:r>
        <w:rPr>
          <w:sz w:val="24"/>
        </w:rPr>
        <w:t>qualidade</w:t>
      </w:r>
      <w:r>
        <w:rPr>
          <w:spacing w:val="40"/>
          <w:sz w:val="24"/>
        </w:rPr>
        <w:t> </w:t>
      </w:r>
      <w:r>
        <w:rPr>
          <w:sz w:val="24"/>
        </w:rPr>
        <w:t>dos</w:t>
      </w:r>
      <w:r>
        <w:rPr>
          <w:spacing w:val="80"/>
          <w:sz w:val="24"/>
        </w:rPr>
        <w:t> </w:t>
      </w:r>
      <w:r>
        <w:rPr>
          <w:spacing w:val="-2"/>
          <w:sz w:val="24"/>
        </w:rPr>
        <w:t>serviços;</w:t>
      </w:r>
    </w:p>
    <w:p>
      <w:pPr>
        <w:pStyle w:val="ListParagraph"/>
        <w:spacing w:after="0" w:line="360" w:lineRule="auto"/>
        <w:jc w:val="left"/>
        <w:rPr>
          <w:sz w:val="24"/>
        </w:rPr>
        <w:sectPr>
          <w:pgSz w:w="11920" w:h="16850"/>
          <w:pgMar w:header="0" w:footer="1220" w:top="1440" w:bottom="1400" w:left="850" w:right="141"/>
        </w:sectPr>
      </w:pPr>
    </w:p>
    <w:p>
      <w:pPr>
        <w:pStyle w:val="ListParagraph"/>
        <w:numPr>
          <w:ilvl w:val="0"/>
          <w:numId w:val="6"/>
        </w:numPr>
        <w:tabs>
          <w:tab w:pos="2099" w:val="left" w:leader="none"/>
        </w:tabs>
        <w:spacing w:line="360" w:lineRule="auto" w:before="79" w:after="0"/>
        <w:ind w:left="1003" w:right="1567" w:firstLine="719"/>
        <w:jc w:val="left"/>
        <w:rPr>
          <w:sz w:val="24"/>
        </w:rPr>
      </w:pPr>
      <w:r>
        <w:rPr>
          <w:sz w:val="24"/>
        </w:rPr>
        <w:t>Fomentar os espaços de controle social da Assistência Social pelo Conselho Municipal de Assistência Social;</w:t>
      </w:r>
    </w:p>
    <w:p>
      <w:pPr>
        <w:pStyle w:val="ListParagraph"/>
        <w:numPr>
          <w:ilvl w:val="0"/>
          <w:numId w:val="6"/>
        </w:numPr>
        <w:tabs>
          <w:tab w:pos="2099" w:val="left" w:leader="none"/>
        </w:tabs>
        <w:spacing w:line="360" w:lineRule="auto" w:before="0" w:after="0"/>
        <w:ind w:left="1003" w:right="1560" w:firstLine="719"/>
        <w:jc w:val="left"/>
        <w:rPr>
          <w:sz w:val="22"/>
        </w:rPr>
      </w:pPr>
      <w:r>
        <w:rPr>
          <w:sz w:val="22"/>
        </w:rPr>
        <w:t>Fortalecer</w:t>
      </w:r>
      <w:r>
        <w:rPr>
          <w:spacing w:val="-4"/>
          <w:sz w:val="22"/>
        </w:rPr>
        <w:t> </w:t>
      </w:r>
      <w:r>
        <w:rPr>
          <w:sz w:val="22"/>
        </w:rPr>
        <w:t>a</w:t>
      </w:r>
      <w:r>
        <w:rPr>
          <w:spacing w:val="-5"/>
          <w:sz w:val="22"/>
        </w:rPr>
        <w:t> </w:t>
      </w:r>
      <w:r>
        <w:rPr>
          <w:sz w:val="22"/>
        </w:rPr>
        <w:t>representação</w:t>
      </w:r>
      <w:r>
        <w:rPr>
          <w:spacing w:val="-3"/>
          <w:sz w:val="22"/>
        </w:rPr>
        <w:t> </w:t>
      </w:r>
      <w:r>
        <w:rPr>
          <w:sz w:val="22"/>
        </w:rPr>
        <w:t>e</w:t>
      </w:r>
      <w:r>
        <w:rPr>
          <w:spacing w:val="-5"/>
          <w:sz w:val="22"/>
        </w:rPr>
        <w:t> </w:t>
      </w:r>
      <w:r>
        <w:rPr>
          <w:sz w:val="22"/>
        </w:rPr>
        <w:t>a</w:t>
      </w:r>
      <w:r>
        <w:rPr>
          <w:spacing w:val="-3"/>
          <w:sz w:val="22"/>
        </w:rPr>
        <w:t> </w:t>
      </w:r>
      <w:r>
        <w:rPr>
          <w:sz w:val="22"/>
        </w:rPr>
        <w:t>participação,</w:t>
      </w:r>
      <w:r>
        <w:rPr>
          <w:spacing w:val="-4"/>
          <w:sz w:val="22"/>
        </w:rPr>
        <w:t> </w:t>
      </w:r>
      <w:r>
        <w:rPr>
          <w:sz w:val="22"/>
        </w:rPr>
        <w:t>tanto</w:t>
      </w:r>
      <w:r>
        <w:rPr>
          <w:spacing w:val="-3"/>
          <w:sz w:val="22"/>
        </w:rPr>
        <w:t> </w:t>
      </w:r>
      <w:r>
        <w:rPr>
          <w:sz w:val="22"/>
        </w:rPr>
        <w:t>da</w:t>
      </w:r>
      <w:r>
        <w:rPr>
          <w:spacing w:val="-5"/>
          <w:sz w:val="22"/>
        </w:rPr>
        <w:t> </w:t>
      </w:r>
      <w:r>
        <w:rPr>
          <w:sz w:val="22"/>
        </w:rPr>
        <w:t>sociedade</w:t>
      </w:r>
      <w:r>
        <w:rPr>
          <w:spacing w:val="-3"/>
          <w:sz w:val="22"/>
        </w:rPr>
        <w:t> </w:t>
      </w:r>
      <w:r>
        <w:rPr>
          <w:sz w:val="22"/>
        </w:rPr>
        <w:t>civil</w:t>
      </w:r>
      <w:r>
        <w:rPr>
          <w:spacing w:val="-3"/>
          <w:sz w:val="22"/>
        </w:rPr>
        <w:t> </w:t>
      </w:r>
      <w:r>
        <w:rPr>
          <w:sz w:val="22"/>
        </w:rPr>
        <w:t>como do poder público, nos conselhos deliberativos.</w:t>
      </w:r>
    </w:p>
    <w:p>
      <w:pPr>
        <w:pStyle w:val="ListParagraph"/>
        <w:spacing w:after="0" w:line="360" w:lineRule="auto"/>
        <w:jc w:val="left"/>
        <w:rPr>
          <w:sz w:val="22"/>
        </w:rPr>
        <w:sectPr>
          <w:pgSz w:w="11920" w:h="16850"/>
          <w:pgMar w:header="0" w:footer="1220" w:top="1440" w:bottom="1400" w:left="850" w:right="141"/>
        </w:sectPr>
      </w:pPr>
    </w:p>
    <w:p>
      <w:pPr>
        <w:pStyle w:val="Heading2"/>
        <w:numPr>
          <w:ilvl w:val="0"/>
          <w:numId w:val="3"/>
        </w:numPr>
        <w:tabs>
          <w:tab w:pos="1305" w:val="left" w:leader="none"/>
          <w:tab w:pos="1320" w:val="left" w:leader="none"/>
          <w:tab w:pos="2500" w:val="left" w:leader="none"/>
          <w:tab w:pos="5309" w:val="left" w:leader="none"/>
          <w:tab w:pos="7526" w:val="left" w:leader="none"/>
          <w:tab w:pos="8027" w:val="left" w:leader="none"/>
        </w:tabs>
        <w:spacing w:line="360" w:lineRule="auto" w:before="76" w:after="0"/>
        <w:ind w:left="1320" w:right="1554" w:hanging="468"/>
        <w:jc w:val="left"/>
      </w:pPr>
      <w:bookmarkStart w:name="_bookmark23" w:id="24"/>
      <w:bookmarkEnd w:id="24"/>
      <w:r>
        <w:rPr>
          <w:b w:val="0"/>
        </w:rPr>
      </w:r>
      <w:r>
        <w:rPr>
          <w:spacing w:val="-2"/>
        </w:rPr>
        <w:t>PERFIL</w:t>
      </w:r>
      <w:r>
        <w:rPr/>
        <w:tab/>
      </w:r>
      <w:r>
        <w:rPr>
          <w:spacing w:val="-2"/>
        </w:rPr>
        <w:t>SOCIOTERRITORIAL:</w:t>
      </w:r>
      <w:r>
        <w:rPr/>
        <w:tab/>
      </w:r>
      <w:r>
        <w:rPr>
          <w:spacing w:val="-2"/>
        </w:rPr>
        <w:t>IDENTIFICAÇÃO</w:t>
      </w:r>
      <w:r>
        <w:rPr/>
        <w:tab/>
      </w:r>
      <w:r>
        <w:rPr>
          <w:spacing w:val="-10"/>
        </w:rPr>
        <w:t>E</w:t>
      </w:r>
      <w:r>
        <w:rPr/>
        <w:tab/>
      </w:r>
      <w:r>
        <w:rPr>
          <w:spacing w:val="-2"/>
        </w:rPr>
        <w:t>CONTEXTO GEOGRÁFICO</w:t>
      </w:r>
    </w:p>
    <w:p>
      <w:pPr>
        <w:pStyle w:val="BodyText"/>
        <w:spacing w:before="139"/>
        <w:rPr>
          <w:rFonts w:ascii="Arial"/>
          <w:b/>
        </w:rPr>
      </w:pPr>
    </w:p>
    <w:p>
      <w:pPr>
        <w:spacing w:before="0"/>
        <w:ind w:left="1572" w:right="0" w:firstLine="0"/>
        <w:jc w:val="left"/>
        <w:rPr>
          <w:sz w:val="24"/>
        </w:rPr>
      </w:pPr>
      <w:r>
        <w:rPr>
          <w:rFonts w:ascii="Arial" w:hAnsi="Arial"/>
          <w:b/>
          <w:color w:val="333333"/>
          <w:sz w:val="24"/>
        </w:rPr>
        <w:t>Município:</w:t>
      </w:r>
      <w:r>
        <w:rPr>
          <w:rFonts w:ascii="Arial" w:hAnsi="Arial"/>
          <w:b/>
          <w:color w:val="333333"/>
          <w:spacing w:val="-4"/>
          <w:sz w:val="24"/>
        </w:rPr>
        <w:t> </w:t>
      </w:r>
      <w:r>
        <w:rPr>
          <w:color w:val="333333"/>
          <w:sz w:val="24"/>
        </w:rPr>
        <w:t>Mogi</w:t>
      </w:r>
      <w:r>
        <w:rPr>
          <w:color w:val="333333"/>
          <w:spacing w:val="-2"/>
          <w:sz w:val="24"/>
        </w:rPr>
        <w:t> </w:t>
      </w:r>
      <w:r>
        <w:rPr>
          <w:color w:val="333333"/>
          <w:sz w:val="24"/>
        </w:rPr>
        <w:t>Guaçu</w:t>
      </w:r>
      <w:r>
        <w:rPr>
          <w:color w:val="333333"/>
          <w:spacing w:val="-1"/>
          <w:sz w:val="24"/>
        </w:rPr>
        <w:t> </w:t>
      </w:r>
      <w:r>
        <w:rPr>
          <w:color w:val="333333"/>
          <w:sz w:val="24"/>
        </w:rPr>
        <w:t>-</w:t>
      </w:r>
      <w:r>
        <w:rPr>
          <w:color w:val="333333"/>
          <w:spacing w:val="-3"/>
          <w:sz w:val="24"/>
        </w:rPr>
        <w:t> </w:t>
      </w:r>
      <w:r>
        <w:rPr>
          <w:color w:val="333333"/>
          <w:spacing w:val="-5"/>
          <w:sz w:val="24"/>
        </w:rPr>
        <w:t>SP</w:t>
      </w:r>
    </w:p>
    <w:p>
      <w:pPr>
        <w:pStyle w:val="BodyText"/>
        <w:tabs>
          <w:tab w:pos="2674" w:val="left" w:leader="none"/>
          <w:tab w:pos="3321" w:val="left" w:leader="none"/>
          <w:tab w:pos="4152" w:val="left" w:leader="none"/>
          <w:tab w:pos="5215" w:val="left" w:leader="none"/>
          <w:tab w:pos="6380" w:val="left" w:leader="none"/>
          <w:tab w:pos="7363" w:val="left" w:leader="none"/>
          <w:tab w:pos="9088" w:val="left" w:leader="none"/>
        </w:tabs>
        <w:spacing w:line="360" w:lineRule="auto" w:before="137"/>
        <w:ind w:left="852" w:right="1561" w:firstLine="719"/>
      </w:pPr>
      <w:r>
        <w:rPr>
          <w:rFonts w:ascii="Arial" w:hAnsi="Arial"/>
          <w:b/>
          <w:color w:val="333333"/>
          <w:spacing w:val="-2"/>
        </w:rPr>
        <w:t>Estado:</w:t>
      </w:r>
      <w:r>
        <w:rPr>
          <w:rFonts w:ascii="Arial" w:hAnsi="Arial"/>
          <w:b/>
          <w:color w:val="333333"/>
        </w:rPr>
        <w:tab/>
      </w:r>
      <w:r>
        <w:rPr>
          <w:color w:val="333333"/>
          <w:spacing w:val="-4"/>
        </w:rPr>
        <w:t>São</w:t>
      </w:r>
      <w:r>
        <w:rPr>
          <w:color w:val="333333"/>
        </w:rPr>
        <w:tab/>
      </w:r>
      <w:r>
        <w:rPr>
          <w:color w:val="333333"/>
          <w:spacing w:val="-4"/>
        </w:rPr>
        <w:t>Paulo</w:t>
      </w:r>
      <w:r>
        <w:rPr>
          <w:color w:val="333333"/>
        </w:rPr>
        <w:tab/>
      </w:r>
      <w:r>
        <w:rPr>
          <w:color w:val="333333"/>
          <w:spacing w:val="-2"/>
        </w:rPr>
        <w:t>(Região</w:t>
      </w:r>
      <w:r>
        <w:rPr>
          <w:color w:val="333333"/>
        </w:rPr>
        <w:tab/>
      </w:r>
      <w:r>
        <w:rPr>
          <w:color w:val="333333"/>
          <w:spacing w:val="-2"/>
        </w:rPr>
        <w:t>Sudeste,</w:t>
      </w:r>
      <w:r>
        <w:rPr>
          <w:color w:val="333333"/>
        </w:rPr>
        <w:tab/>
      </w:r>
      <w:r>
        <w:rPr>
          <w:color w:val="333333"/>
          <w:spacing w:val="-2"/>
        </w:rPr>
        <w:t>Região</w:t>
      </w:r>
      <w:r>
        <w:rPr>
          <w:color w:val="333333"/>
        </w:rPr>
        <w:tab/>
      </w:r>
      <w:r>
        <w:rPr>
          <w:color w:val="333333"/>
          <w:spacing w:val="-2"/>
        </w:rPr>
        <w:t>Administrativa</w:t>
      </w:r>
      <w:r>
        <w:rPr>
          <w:color w:val="333333"/>
        </w:rPr>
        <w:tab/>
      </w:r>
      <w:r>
        <w:rPr>
          <w:color w:val="333333"/>
          <w:spacing w:val="-6"/>
        </w:rPr>
        <w:t>de </w:t>
      </w:r>
      <w:r>
        <w:rPr>
          <w:color w:val="333333"/>
          <w:spacing w:val="-2"/>
        </w:rPr>
        <w:t>Campinas)</w:t>
      </w:r>
    </w:p>
    <w:p>
      <w:pPr>
        <w:spacing w:before="0"/>
        <w:ind w:left="1572" w:right="0" w:firstLine="0"/>
        <w:jc w:val="left"/>
        <w:rPr>
          <w:sz w:val="24"/>
        </w:rPr>
      </w:pPr>
      <w:r>
        <w:rPr>
          <w:rFonts w:ascii="Arial" w:hAnsi="Arial"/>
          <w:b/>
          <w:color w:val="333333"/>
          <w:sz w:val="24"/>
        </w:rPr>
        <w:t>Área:</w:t>
      </w:r>
      <w:r>
        <w:rPr>
          <w:rFonts w:ascii="Arial" w:hAnsi="Arial"/>
          <w:b/>
          <w:color w:val="333333"/>
          <w:spacing w:val="-3"/>
          <w:sz w:val="24"/>
        </w:rPr>
        <w:t> </w:t>
      </w:r>
      <w:r>
        <w:rPr>
          <w:color w:val="333333"/>
          <w:sz w:val="24"/>
        </w:rPr>
        <w:t>812,16</w:t>
      </w:r>
      <w:r>
        <w:rPr>
          <w:color w:val="333333"/>
          <w:spacing w:val="-3"/>
          <w:sz w:val="24"/>
        </w:rPr>
        <w:t> </w:t>
      </w:r>
      <w:r>
        <w:rPr>
          <w:color w:val="333333"/>
          <w:spacing w:val="-5"/>
          <w:sz w:val="24"/>
        </w:rPr>
        <w:t>km²</w:t>
      </w:r>
    </w:p>
    <w:p>
      <w:pPr>
        <w:spacing w:before="139"/>
        <w:ind w:left="1572" w:right="0" w:firstLine="0"/>
        <w:jc w:val="left"/>
        <w:rPr>
          <w:sz w:val="24"/>
        </w:rPr>
      </w:pPr>
      <w:r>
        <w:rPr>
          <w:rFonts w:ascii="Arial" w:hAnsi="Arial"/>
          <w:b/>
          <w:color w:val="333333"/>
          <w:sz w:val="24"/>
        </w:rPr>
        <w:t>Altitude</w:t>
      </w:r>
      <w:r>
        <w:rPr>
          <w:rFonts w:ascii="Arial" w:hAnsi="Arial"/>
          <w:b/>
          <w:color w:val="333333"/>
          <w:spacing w:val="-4"/>
          <w:sz w:val="24"/>
        </w:rPr>
        <w:t> </w:t>
      </w:r>
      <w:r>
        <w:rPr>
          <w:rFonts w:ascii="Arial" w:hAnsi="Arial"/>
          <w:b/>
          <w:color w:val="333333"/>
          <w:sz w:val="24"/>
        </w:rPr>
        <w:t>média:</w:t>
      </w:r>
      <w:r>
        <w:rPr>
          <w:rFonts w:ascii="Arial" w:hAnsi="Arial"/>
          <w:b/>
          <w:color w:val="333333"/>
          <w:spacing w:val="-2"/>
          <w:sz w:val="24"/>
        </w:rPr>
        <w:t> </w:t>
      </w:r>
      <w:r>
        <w:rPr>
          <w:color w:val="333333"/>
          <w:sz w:val="24"/>
        </w:rPr>
        <w:t>588–591</w:t>
      </w:r>
      <w:r>
        <w:rPr>
          <w:color w:val="333333"/>
          <w:spacing w:val="-4"/>
          <w:sz w:val="24"/>
        </w:rPr>
        <w:t> </w:t>
      </w:r>
      <w:r>
        <w:rPr>
          <w:color w:val="333333"/>
          <w:spacing w:val="-10"/>
          <w:sz w:val="24"/>
        </w:rPr>
        <w:t>m</w:t>
      </w:r>
    </w:p>
    <w:p>
      <w:pPr>
        <w:spacing w:before="138"/>
        <w:ind w:left="1572" w:right="0" w:firstLine="0"/>
        <w:jc w:val="left"/>
        <w:rPr>
          <w:sz w:val="24"/>
        </w:rPr>
      </w:pPr>
      <w:r>
        <w:rPr>
          <w:rFonts w:ascii="Arial" w:hAnsi="Arial"/>
          <w:b/>
          <w:color w:val="333333"/>
          <w:sz w:val="24"/>
        </w:rPr>
        <w:t>População</w:t>
      </w:r>
      <w:r>
        <w:rPr>
          <w:rFonts w:ascii="Arial" w:hAnsi="Arial"/>
          <w:b/>
          <w:color w:val="333333"/>
          <w:spacing w:val="-7"/>
          <w:sz w:val="24"/>
        </w:rPr>
        <w:t> </w:t>
      </w:r>
      <w:r>
        <w:rPr>
          <w:rFonts w:ascii="Arial" w:hAnsi="Arial"/>
          <w:b/>
          <w:color w:val="333333"/>
          <w:sz w:val="24"/>
        </w:rPr>
        <w:t>no</w:t>
      </w:r>
      <w:r>
        <w:rPr>
          <w:rFonts w:ascii="Arial" w:hAnsi="Arial"/>
          <w:b/>
          <w:color w:val="333333"/>
          <w:spacing w:val="-2"/>
          <w:sz w:val="24"/>
        </w:rPr>
        <w:t> </w:t>
      </w:r>
      <w:r>
        <w:rPr>
          <w:rFonts w:ascii="Arial" w:hAnsi="Arial"/>
          <w:b/>
          <w:color w:val="333333"/>
          <w:sz w:val="24"/>
        </w:rPr>
        <w:t>último</w:t>
      </w:r>
      <w:r>
        <w:rPr>
          <w:rFonts w:ascii="Arial" w:hAnsi="Arial"/>
          <w:b/>
          <w:color w:val="333333"/>
          <w:spacing w:val="-5"/>
          <w:sz w:val="24"/>
        </w:rPr>
        <w:t> </w:t>
      </w:r>
      <w:r>
        <w:rPr>
          <w:rFonts w:ascii="Arial" w:hAnsi="Arial"/>
          <w:b/>
          <w:color w:val="333333"/>
          <w:sz w:val="24"/>
        </w:rPr>
        <w:t>censo</w:t>
      </w:r>
      <w:r>
        <w:rPr>
          <w:rFonts w:ascii="Arial" w:hAnsi="Arial"/>
          <w:b/>
          <w:color w:val="333333"/>
          <w:spacing w:val="-2"/>
          <w:sz w:val="24"/>
        </w:rPr>
        <w:t> </w:t>
      </w:r>
      <w:r>
        <w:rPr>
          <w:rFonts w:ascii="Arial" w:hAnsi="Arial"/>
          <w:b/>
          <w:color w:val="333333"/>
          <w:sz w:val="24"/>
        </w:rPr>
        <w:t>(2022)</w:t>
      </w:r>
      <w:r>
        <w:rPr>
          <w:rFonts w:ascii="Arial" w:hAnsi="Arial"/>
          <w:b/>
          <w:color w:val="333333"/>
          <w:spacing w:val="-1"/>
          <w:sz w:val="24"/>
        </w:rPr>
        <w:t> </w:t>
      </w:r>
      <w:r>
        <w:rPr>
          <w:color w:val="333333"/>
          <w:sz w:val="24"/>
        </w:rPr>
        <w:t>:</w:t>
      </w:r>
      <w:r>
        <w:rPr>
          <w:color w:val="333333"/>
          <w:spacing w:val="-2"/>
          <w:sz w:val="24"/>
        </w:rPr>
        <w:t> </w:t>
      </w:r>
      <w:r>
        <w:rPr>
          <w:color w:val="333333"/>
          <w:sz w:val="24"/>
        </w:rPr>
        <w:t>153.658</w:t>
      </w:r>
      <w:r>
        <w:rPr>
          <w:color w:val="333333"/>
          <w:spacing w:val="-2"/>
          <w:sz w:val="24"/>
        </w:rPr>
        <w:t> pessoas</w:t>
      </w:r>
    </w:p>
    <w:p>
      <w:pPr>
        <w:spacing w:before="139"/>
        <w:ind w:left="1572" w:right="0" w:firstLine="0"/>
        <w:jc w:val="left"/>
        <w:rPr>
          <w:sz w:val="24"/>
        </w:rPr>
      </w:pPr>
      <w:r>
        <w:rPr>
          <w:rFonts w:ascii="Arial" w:hAnsi="Arial"/>
          <w:b/>
          <w:color w:val="333333"/>
          <w:sz w:val="24"/>
        </w:rPr>
        <w:t>População</w:t>
      </w:r>
      <w:r>
        <w:rPr>
          <w:rFonts w:ascii="Arial" w:hAnsi="Arial"/>
          <w:b/>
          <w:color w:val="333333"/>
          <w:spacing w:val="-7"/>
          <w:sz w:val="24"/>
        </w:rPr>
        <w:t> </w:t>
      </w:r>
      <w:r>
        <w:rPr>
          <w:rFonts w:ascii="Arial" w:hAnsi="Arial"/>
          <w:b/>
          <w:color w:val="333333"/>
          <w:sz w:val="24"/>
        </w:rPr>
        <w:t>estimada</w:t>
      </w:r>
      <w:r>
        <w:rPr>
          <w:rFonts w:ascii="Arial" w:hAnsi="Arial"/>
          <w:b/>
          <w:color w:val="333333"/>
          <w:spacing w:val="-5"/>
          <w:sz w:val="24"/>
        </w:rPr>
        <w:t> </w:t>
      </w:r>
      <w:r>
        <w:rPr>
          <w:rFonts w:ascii="Arial" w:hAnsi="Arial"/>
          <w:b/>
          <w:color w:val="333333"/>
          <w:sz w:val="24"/>
        </w:rPr>
        <w:t>(2024)</w:t>
      </w:r>
      <w:r>
        <w:rPr>
          <w:rFonts w:ascii="Arial" w:hAnsi="Arial"/>
          <w:b/>
          <w:color w:val="333333"/>
          <w:spacing w:val="-3"/>
          <w:sz w:val="24"/>
        </w:rPr>
        <w:t> </w:t>
      </w:r>
      <w:r>
        <w:rPr>
          <w:rFonts w:ascii="Arial" w:hAnsi="Arial"/>
          <w:b/>
          <w:color w:val="333333"/>
          <w:sz w:val="24"/>
        </w:rPr>
        <w:t>:</w:t>
      </w:r>
      <w:r>
        <w:rPr>
          <w:rFonts w:ascii="Arial" w:hAnsi="Arial"/>
          <w:b/>
          <w:color w:val="333333"/>
          <w:spacing w:val="-1"/>
          <w:sz w:val="24"/>
        </w:rPr>
        <w:t> </w:t>
      </w:r>
      <w:r>
        <w:rPr>
          <w:color w:val="333333"/>
          <w:sz w:val="24"/>
        </w:rPr>
        <w:t>159.735</w:t>
      </w:r>
      <w:r>
        <w:rPr>
          <w:color w:val="333333"/>
          <w:spacing w:val="-3"/>
          <w:sz w:val="24"/>
        </w:rPr>
        <w:t> </w:t>
      </w:r>
      <w:r>
        <w:rPr>
          <w:color w:val="333333"/>
          <w:spacing w:val="-2"/>
          <w:sz w:val="24"/>
        </w:rPr>
        <w:t>pessoas</w:t>
      </w:r>
    </w:p>
    <w:p>
      <w:pPr>
        <w:spacing w:before="137"/>
        <w:ind w:left="1572" w:right="0" w:firstLine="0"/>
        <w:jc w:val="left"/>
        <w:rPr>
          <w:sz w:val="24"/>
        </w:rPr>
      </w:pPr>
      <w:r>
        <w:rPr>
          <w:rFonts w:ascii="Arial" w:hAnsi="Arial"/>
          <w:b/>
          <w:color w:val="333333"/>
          <w:sz w:val="24"/>
        </w:rPr>
        <w:t>População</w:t>
      </w:r>
      <w:r>
        <w:rPr>
          <w:rFonts w:ascii="Arial" w:hAnsi="Arial"/>
          <w:b/>
          <w:color w:val="333333"/>
          <w:spacing w:val="-7"/>
          <w:sz w:val="24"/>
        </w:rPr>
        <w:t> </w:t>
      </w:r>
      <w:r>
        <w:rPr>
          <w:rFonts w:ascii="Arial" w:hAnsi="Arial"/>
          <w:b/>
          <w:color w:val="333333"/>
          <w:sz w:val="24"/>
        </w:rPr>
        <w:t>estimada</w:t>
      </w:r>
      <w:r>
        <w:rPr>
          <w:rFonts w:ascii="Arial" w:hAnsi="Arial"/>
          <w:b/>
          <w:color w:val="333333"/>
          <w:spacing w:val="-6"/>
          <w:sz w:val="24"/>
        </w:rPr>
        <w:t> </w:t>
      </w:r>
      <w:r>
        <w:rPr>
          <w:rFonts w:ascii="Arial" w:hAnsi="Arial"/>
          <w:b/>
          <w:color w:val="333333"/>
          <w:sz w:val="24"/>
        </w:rPr>
        <w:t>(2025):</w:t>
      </w:r>
      <w:r>
        <w:rPr>
          <w:rFonts w:ascii="Arial" w:hAnsi="Arial"/>
          <w:b/>
          <w:color w:val="333333"/>
          <w:spacing w:val="-1"/>
          <w:sz w:val="24"/>
        </w:rPr>
        <w:t> </w:t>
      </w:r>
      <w:r>
        <w:rPr>
          <w:color w:val="333333"/>
          <w:sz w:val="24"/>
        </w:rPr>
        <w:t>160.318</w:t>
      </w:r>
      <w:r>
        <w:rPr>
          <w:color w:val="333333"/>
          <w:spacing w:val="-5"/>
          <w:sz w:val="24"/>
        </w:rPr>
        <w:t> </w:t>
      </w:r>
      <w:r>
        <w:rPr>
          <w:color w:val="333333"/>
          <w:spacing w:val="-2"/>
          <w:sz w:val="24"/>
        </w:rPr>
        <w:t>habitantes</w:t>
      </w:r>
    </w:p>
    <w:p>
      <w:pPr>
        <w:spacing w:before="139"/>
        <w:ind w:left="1572" w:right="0" w:firstLine="0"/>
        <w:jc w:val="left"/>
        <w:rPr>
          <w:sz w:val="24"/>
        </w:rPr>
      </w:pPr>
      <w:r>
        <w:rPr>
          <w:rFonts w:ascii="Arial" w:hAnsi="Arial"/>
          <w:b/>
          <w:color w:val="333333"/>
          <w:sz w:val="24"/>
        </w:rPr>
        <w:t>Densidade</w:t>
      </w:r>
      <w:r>
        <w:rPr>
          <w:rFonts w:ascii="Arial" w:hAnsi="Arial"/>
          <w:b/>
          <w:color w:val="333333"/>
          <w:spacing w:val="-6"/>
          <w:sz w:val="24"/>
        </w:rPr>
        <w:t> </w:t>
      </w:r>
      <w:r>
        <w:rPr>
          <w:rFonts w:ascii="Arial" w:hAnsi="Arial"/>
          <w:b/>
          <w:color w:val="333333"/>
          <w:sz w:val="24"/>
        </w:rPr>
        <w:t>demográfica:</w:t>
      </w:r>
      <w:r>
        <w:rPr>
          <w:rFonts w:ascii="Arial" w:hAnsi="Arial"/>
          <w:b/>
          <w:color w:val="333333"/>
          <w:spacing w:val="-5"/>
          <w:sz w:val="24"/>
        </w:rPr>
        <w:t> </w:t>
      </w:r>
      <w:r>
        <w:rPr>
          <w:color w:val="333333"/>
          <w:sz w:val="24"/>
        </w:rPr>
        <w:t>197</w:t>
      </w:r>
      <w:r>
        <w:rPr>
          <w:color w:val="333333"/>
          <w:spacing w:val="-5"/>
          <w:sz w:val="24"/>
        </w:rPr>
        <w:t> </w:t>
      </w:r>
      <w:r>
        <w:rPr>
          <w:color w:val="333333"/>
          <w:spacing w:val="-2"/>
          <w:sz w:val="24"/>
        </w:rPr>
        <w:t>hab./km²</w:t>
      </w:r>
    </w:p>
    <w:p>
      <w:pPr>
        <w:pStyle w:val="BodyText"/>
        <w:spacing w:before="137"/>
        <w:ind w:left="1572"/>
      </w:pPr>
      <w:r>
        <w:rPr>
          <w:rFonts w:ascii="Arial" w:hAnsi="Arial"/>
          <w:b/>
          <w:color w:val="333333"/>
        </w:rPr>
        <w:t>Clima:</w:t>
      </w:r>
      <w:r>
        <w:rPr>
          <w:rFonts w:ascii="Arial" w:hAnsi="Arial"/>
          <w:b/>
          <w:color w:val="333333"/>
          <w:spacing w:val="-5"/>
        </w:rPr>
        <w:t> </w:t>
      </w:r>
      <w:r>
        <w:rPr>
          <w:color w:val="333333"/>
        </w:rPr>
        <w:t>Tropical</w:t>
      </w:r>
      <w:r>
        <w:rPr>
          <w:color w:val="333333"/>
          <w:spacing w:val="-3"/>
        </w:rPr>
        <w:t> </w:t>
      </w:r>
      <w:r>
        <w:rPr>
          <w:color w:val="333333"/>
        </w:rPr>
        <w:t>de</w:t>
      </w:r>
      <w:r>
        <w:rPr>
          <w:color w:val="333333"/>
          <w:spacing w:val="-3"/>
        </w:rPr>
        <w:t> </w:t>
      </w:r>
      <w:r>
        <w:rPr>
          <w:color w:val="333333"/>
        </w:rPr>
        <w:t>Altitude,</w:t>
      </w:r>
      <w:r>
        <w:rPr>
          <w:color w:val="333333"/>
          <w:spacing w:val="-5"/>
        </w:rPr>
        <w:t> </w:t>
      </w:r>
      <w:r>
        <w:rPr>
          <w:color w:val="333333"/>
        </w:rPr>
        <w:t>com</w:t>
      </w:r>
      <w:r>
        <w:rPr>
          <w:color w:val="333333"/>
          <w:spacing w:val="-1"/>
        </w:rPr>
        <w:t> </w:t>
      </w:r>
      <w:r>
        <w:rPr>
          <w:color w:val="333333"/>
        </w:rPr>
        <w:t>Inverno</w:t>
      </w:r>
      <w:r>
        <w:rPr>
          <w:color w:val="333333"/>
          <w:spacing w:val="-4"/>
        </w:rPr>
        <w:t> </w:t>
      </w:r>
      <w:r>
        <w:rPr>
          <w:color w:val="333333"/>
        </w:rPr>
        <w:t>Seco</w:t>
      </w:r>
      <w:r>
        <w:rPr>
          <w:color w:val="333333"/>
          <w:spacing w:val="-3"/>
        </w:rPr>
        <w:t> </w:t>
      </w:r>
      <w:r>
        <w:rPr>
          <w:color w:val="333333"/>
        </w:rPr>
        <w:t>e</w:t>
      </w:r>
      <w:r>
        <w:rPr>
          <w:color w:val="333333"/>
          <w:spacing w:val="-2"/>
        </w:rPr>
        <w:t> </w:t>
      </w:r>
      <w:r>
        <w:rPr>
          <w:color w:val="333333"/>
        </w:rPr>
        <w:t>Verão</w:t>
      </w:r>
      <w:r>
        <w:rPr>
          <w:color w:val="333333"/>
          <w:spacing w:val="-4"/>
        </w:rPr>
        <w:t> </w:t>
      </w:r>
      <w:r>
        <w:rPr>
          <w:color w:val="333333"/>
          <w:spacing w:val="-2"/>
        </w:rPr>
        <w:t>Chuvoso</w:t>
      </w:r>
    </w:p>
    <w:p>
      <w:pPr>
        <w:spacing w:line="360" w:lineRule="auto" w:before="139"/>
        <w:ind w:left="1572" w:right="4829" w:firstLine="0"/>
        <w:jc w:val="left"/>
        <w:rPr>
          <w:sz w:val="24"/>
        </w:rPr>
      </w:pPr>
      <w:r>
        <w:rPr>
          <w:rFonts w:ascii="Arial" w:hAnsi="Arial"/>
          <w:b/>
          <w:color w:val="333333"/>
          <w:sz w:val="24"/>
        </w:rPr>
        <w:t>Hidrografia:</w:t>
      </w:r>
      <w:r>
        <w:rPr>
          <w:rFonts w:ascii="Arial" w:hAnsi="Arial"/>
          <w:b/>
          <w:color w:val="333333"/>
          <w:spacing w:val="-4"/>
          <w:sz w:val="24"/>
        </w:rPr>
        <w:t> </w:t>
      </w:r>
      <w:r>
        <w:rPr>
          <w:color w:val="333333"/>
          <w:sz w:val="24"/>
        </w:rPr>
        <w:t>Rio</w:t>
      </w:r>
      <w:r>
        <w:rPr>
          <w:color w:val="333333"/>
          <w:spacing w:val="-5"/>
          <w:sz w:val="24"/>
        </w:rPr>
        <w:t> </w:t>
      </w:r>
      <w:r>
        <w:rPr>
          <w:color w:val="333333"/>
          <w:sz w:val="24"/>
        </w:rPr>
        <w:t>Mogi</w:t>
      </w:r>
      <w:r>
        <w:rPr>
          <w:color w:val="333333"/>
          <w:spacing w:val="-8"/>
          <w:sz w:val="24"/>
        </w:rPr>
        <w:t> </w:t>
      </w:r>
      <w:r>
        <w:rPr>
          <w:color w:val="333333"/>
          <w:sz w:val="24"/>
        </w:rPr>
        <w:t>Guaçu</w:t>
      </w:r>
      <w:r>
        <w:rPr>
          <w:color w:val="333333"/>
          <w:spacing w:val="-7"/>
          <w:sz w:val="24"/>
        </w:rPr>
        <w:t> </w:t>
      </w:r>
      <w:r>
        <w:rPr>
          <w:color w:val="333333"/>
          <w:sz w:val="24"/>
        </w:rPr>
        <w:t>e</w:t>
      </w:r>
      <w:r>
        <w:rPr>
          <w:color w:val="333333"/>
          <w:spacing w:val="-4"/>
          <w:sz w:val="24"/>
        </w:rPr>
        <w:t> </w:t>
      </w:r>
      <w:r>
        <w:rPr>
          <w:color w:val="333333"/>
          <w:sz w:val="24"/>
        </w:rPr>
        <w:t>Afluentes </w:t>
      </w:r>
      <w:r>
        <w:rPr>
          <w:rFonts w:ascii="Arial" w:hAnsi="Arial"/>
          <w:b/>
          <w:color w:val="333333"/>
          <w:sz w:val="24"/>
        </w:rPr>
        <w:t>Código do município</w:t>
      </w:r>
      <w:r>
        <w:rPr>
          <w:color w:val="333333"/>
          <w:sz w:val="24"/>
        </w:rPr>
        <w:t>: 3530706 </w:t>
      </w:r>
      <w:r>
        <w:rPr>
          <w:rFonts w:ascii="Arial" w:hAnsi="Arial"/>
          <w:b/>
          <w:color w:val="333333"/>
          <w:sz w:val="24"/>
        </w:rPr>
        <w:t>Gentílico</w:t>
      </w:r>
      <w:r>
        <w:rPr>
          <w:color w:val="333333"/>
          <w:sz w:val="24"/>
        </w:rPr>
        <w:t>: Guaçuano</w:t>
      </w:r>
    </w:p>
    <w:p>
      <w:pPr>
        <w:spacing w:line="275" w:lineRule="exact" w:before="0"/>
        <w:ind w:left="1572" w:right="0" w:firstLine="0"/>
        <w:jc w:val="left"/>
        <w:rPr>
          <w:sz w:val="24"/>
        </w:rPr>
      </w:pPr>
      <w:r>
        <w:rPr>
          <w:rFonts w:ascii="Arial" w:hAnsi="Arial"/>
          <w:b/>
          <w:color w:val="333333"/>
          <w:sz w:val="24"/>
        </w:rPr>
        <w:t>Aniversário:</w:t>
      </w:r>
      <w:r>
        <w:rPr>
          <w:rFonts w:ascii="Arial" w:hAnsi="Arial"/>
          <w:b/>
          <w:color w:val="333333"/>
          <w:spacing w:val="-1"/>
          <w:sz w:val="24"/>
        </w:rPr>
        <w:t> </w:t>
      </w:r>
      <w:r>
        <w:rPr>
          <w:color w:val="333333"/>
          <w:sz w:val="24"/>
        </w:rPr>
        <w:t>9</w:t>
      </w:r>
      <w:r>
        <w:rPr>
          <w:color w:val="333333"/>
          <w:spacing w:val="-3"/>
          <w:sz w:val="24"/>
        </w:rPr>
        <w:t> </w:t>
      </w:r>
      <w:r>
        <w:rPr>
          <w:color w:val="333333"/>
          <w:sz w:val="24"/>
        </w:rPr>
        <w:t>de</w:t>
      </w:r>
      <w:r>
        <w:rPr>
          <w:color w:val="333333"/>
          <w:spacing w:val="-3"/>
          <w:sz w:val="24"/>
        </w:rPr>
        <w:t> </w:t>
      </w:r>
      <w:r>
        <w:rPr>
          <w:color w:val="333333"/>
          <w:spacing w:val="-4"/>
          <w:sz w:val="24"/>
        </w:rPr>
        <w:t>abril</w:t>
      </w:r>
    </w:p>
    <w:p>
      <w:pPr>
        <w:spacing w:before="140"/>
        <w:ind w:left="1572" w:right="0" w:firstLine="0"/>
        <w:jc w:val="left"/>
        <w:rPr>
          <w:sz w:val="24"/>
        </w:rPr>
      </w:pPr>
      <w:r>
        <w:rPr>
          <w:rFonts w:ascii="Arial"/>
          <w:b/>
          <w:color w:val="333333"/>
          <w:sz w:val="24"/>
        </w:rPr>
        <w:t>Prefeito</w:t>
      </w:r>
      <w:r>
        <w:rPr>
          <w:rFonts w:ascii="Arial"/>
          <w:b/>
          <w:color w:val="333333"/>
          <w:spacing w:val="-5"/>
          <w:sz w:val="24"/>
        </w:rPr>
        <w:t> </w:t>
      </w:r>
      <w:r>
        <w:rPr>
          <w:rFonts w:ascii="Arial"/>
          <w:b/>
          <w:color w:val="333333"/>
          <w:sz w:val="24"/>
        </w:rPr>
        <w:t>Municipal</w:t>
      </w:r>
      <w:r>
        <w:rPr>
          <w:color w:val="333333"/>
          <w:sz w:val="24"/>
        </w:rPr>
        <w:t>:</w:t>
      </w:r>
      <w:r>
        <w:rPr>
          <w:color w:val="333333"/>
          <w:spacing w:val="-4"/>
          <w:sz w:val="24"/>
        </w:rPr>
        <w:t> </w:t>
      </w:r>
      <w:r>
        <w:rPr>
          <w:color w:val="333333"/>
          <w:sz w:val="24"/>
        </w:rPr>
        <w:t>Rodrigo</w:t>
      </w:r>
      <w:r>
        <w:rPr>
          <w:color w:val="333333"/>
          <w:spacing w:val="-4"/>
          <w:sz w:val="24"/>
        </w:rPr>
        <w:t> </w:t>
      </w:r>
      <w:r>
        <w:rPr>
          <w:color w:val="333333"/>
          <w:spacing w:val="-2"/>
          <w:sz w:val="24"/>
        </w:rPr>
        <w:t>Falsetti</w:t>
      </w:r>
    </w:p>
    <w:p>
      <w:pPr>
        <w:spacing w:line="360" w:lineRule="auto" w:before="136"/>
        <w:ind w:left="852" w:right="1564" w:firstLine="719"/>
        <w:jc w:val="left"/>
        <w:rPr>
          <w:sz w:val="24"/>
        </w:rPr>
      </w:pPr>
      <w:r>
        <w:rPr>
          <w:rFonts w:ascii="Arial" w:hAnsi="Arial"/>
          <w:b/>
          <w:color w:val="333333"/>
          <w:sz w:val="24"/>
        </w:rPr>
        <w:t>Secretário</w:t>
      </w:r>
      <w:r>
        <w:rPr>
          <w:rFonts w:ascii="Arial" w:hAnsi="Arial"/>
          <w:b/>
          <w:color w:val="333333"/>
          <w:spacing w:val="80"/>
          <w:sz w:val="24"/>
        </w:rPr>
        <w:t> </w:t>
      </w:r>
      <w:r>
        <w:rPr>
          <w:rFonts w:ascii="Arial" w:hAnsi="Arial"/>
          <w:b/>
          <w:color w:val="333333"/>
          <w:sz w:val="24"/>
        </w:rPr>
        <w:t>Municipal</w:t>
      </w:r>
      <w:r>
        <w:rPr>
          <w:rFonts w:ascii="Arial" w:hAnsi="Arial"/>
          <w:b/>
          <w:color w:val="333333"/>
          <w:spacing w:val="80"/>
          <w:sz w:val="24"/>
        </w:rPr>
        <w:t> </w:t>
      </w:r>
      <w:r>
        <w:rPr>
          <w:rFonts w:ascii="Arial" w:hAnsi="Arial"/>
          <w:b/>
          <w:color w:val="333333"/>
          <w:sz w:val="24"/>
        </w:rPr>
        <w:t>de</w:t>
      </w:r>
      <w:r>
        <w:rPr>
          <w:rFonts w:ascii="Arial" w:hAnsi="Arial"/>
          <w:b/>
          <w:color w:val="333333"/>
          <w:spacing w:val="80"/>
          <w:sz w:val="24"/>
        </w:rPr>
        <w:t> </w:t>
      </w:r>
      <w:r>
        <w:rPr>
          <w:rFonts w:ascii="Arial" w:hAnsi="Arial"/>
          <w:b/>
          <w:color w:val="333333"/>
          <w:sz w:val="24"/>
        </w:rPr>
        <w:t>Assistência</w:t>
      </w:r>
      <w:r>
        <w:rPr>
          <w:rFonts w:ascii="Arial" w:hAnsi="Arial"/>
          <w:b/>
          <w:color w:val="333333"/>
          <w:spacing w:val="80"/>
          <w:sz w:val="24"/>
        </w:rPr>
        <w:t> </w:t>
      </w:r>
      <w:r>
        <w:rPr>
          <w:rFonts w:ascii="Arial" w:hAnsi="Arial"/>
          <w:b/>
          <w:color w:val="333333"/>
          <w:sz w:val="24"/>
        </w:rPr>
        <w:t>Social:</w:t>
      </w:r>
      <w:r>
        <w:rPr>
          <w:rFonts w:ascii="Arial" w:hAnsi="Arial"/>
          <w:b/>
          <w:color w:val="333333"/>
          <w:spacing w:val="80"/>
          <w:sz w:val="24"/>
        </w:rPr>
        <w:t> </w:t>
      </w:r>
      <w:r>
        <w:rPr>
          <w:color w:val="333333"/>
          <w:sz w:val="24"/>
        </w:rPr>
        <w:t>Cássio</w:t>
      </w:r>
      <w:r>
        <w:rPr>
          <w:color w:val="333333"/>
          <w:spacing w:val="80"/>
          <w:sz w:val="24"/>
        </w:rPr>
        <w:t> </w:t>
      </w:r>
      <w:r>
        <w:rPr>
          <w:color w:val="333333"/>
          <w:sz w:val="24"/>
        </w:rPr>
        <w:t>Luciano</w:t>
      </w:r>
      <w:r>
        <w:rPr>
          <w:color w:val="333333"/>
          <w:spacing w:val="80"/>
          <w:sz w:val="24"/>
        </w:rPr>
        <w:t> </w:t>
      </w:r>
      <w:r>
        <w:rPr>
          <w:color w:val="333333"/>
          <w:sz w:val="24"/>
        </w:rPr>
        <w:t>dos </w:t>
      </w:r>
      <w:r>
        <w:rPr>
          <w:color w:val="333333"/>
          <w:spacing w:val="-2"/>
          <w:sz w:val="24"/>
        </w:rPr>
        <w:t>Santos</w:t>
      </w:r>
    </w:p>
    <w:p>
      <w:pPr>
        <w:pStyle w:val="BodyText"/>
        <w:spacing w:before="70"/>
      </w:pPr>
    </w:p>
    <w:p>
      <w:pPr>
        <w:pStyle w:val="BodyText"/>
        <w:spacing w:line="360" w:lineRule="auto"/>
        <w:ind w:left="852" w:right="1564" w:firstLine="719"/>
      </w:pPr>
      <w:r>
        <w:rPr/>
        <w:t>O</w:t>
      </w:r>
      <w:r>
        <w:rPr>
          <w:spacing w:val="-11"/>
        </w:rPr>
        <w:t> </w:t>
      </w:r>
      <w:r>
        <w:rPr/>
        <w:t>município</w:t>
      </w:r>
      <w:r>
        <w:rPr>
          <w:spacing w:val="-13"/>
        </w:rPr>
        <w:t> </w:t>
      </w:r>
      <w:r>
        <w:rPr/>
        <w:t>está</w:t>
      </w:r>
      <w:r>
        <w:rPr>
          <w:spacing w:val="-12"/>
        </w:rPr>
        <w:t> </w:t>
      </w:r>
      <w:r>
        <w:rPr/>
        <w:t>inserido</w:t>
      </w:r>
      <w:r>
        <w:rPr>
          <w:spacing w:val="-10"/>
        </w:rPr>
        <w:t> </w:t>
      </w:r>
      <w:r>
        <w:rPr/>
        <w:t>na</w:t>
      </w:r>
      <w:r>
        <w:rPr>
          <w:spacing w:val="-10"/>
        </w:rPr>
        <w:t> </w:t>
      </w:r>
      <w:r>
        <w:rPr/>
        <w:t>Região</w:t>
      </w:r>
      <w:r>
        <w:rPr>
          <w:spacing w:val="-10"/>
        </w:rPr>
        <w:t> </w:t>
      </w:r>
      <w:r>
        <w:rPr/>
        <w:t>Geográfica</w:t>
      </w:r>
      <w:r>
        <w:rPr>
          <w:spacing w:val="-10"/>
        </w:rPr>
        <w:t> </w:t>
      </w:r>
      <w:r>
        <w:rPr/>
        <w:t>Imediata</w:t>
      </w:r>
      <w:r>
        <w:rPr>
          <w:spacing w:val="-10"/>
        </w:rPr>
        <w:t> </w:t>
      </w:r>
      <w:r>
        <w:rPr/>
        <w:t>de</w:t>
      </w:r>
      <w:r>
        <w:rPr>
          <w:spacing w:val="-10"/>
        </w:rPr>
        <w:t> </w:t>
      </w:r>
      <w:r>
        <w:rPr/>
        <w:t>Mogi</w:t>
      </w:r>
      <w:r>
        <w:rPr>
          <w:spacing w:val="-12"/>
        </w:rPr>
        <w:t> </w:t>
      </w:r>
      <w:r>
        <w:rPr/>
        <w:t>Guaçu, integrado com municípios vizinhos como Mogi Mirim, Estiva Gerbi e Itapira.</w:t>
      </w:r>
    </w:p>
    <w:p>
      <w:pPr>
        <w:pStyle w:val="BodyText"/>
        <w:spacing w:after="0" w:line="360" w:lineRule="auto"/>
        <w:sectPr>
          <w:footerReference w:type="default" r:id="rId8"/>
          <w:pgSz w:w="11920" w:h="16850"/>
          <w:pgMar w:header="0" w:footer="1162" w:top="1340" w:bottom="1360" w:left="850" w:right="141"/>
        </w:sectPr>
      </w:pPr>
    </w:p>
    <w:p>
      <w:pPr>
        <w:spacing w:line="240" w:lineRule="auto"/>
        <w:ind w:left="1664" w:right="0" w:firstLine="0"/>
        <w:rPr>
          <w:sz w:val="20"/>
        </w:rPr>
      </w:pPr>
      <w:r>
        <w:rPr>
          <w:sz w:val="20"/>
        </w:rPr>
        <w:drawing>
          <wp:inline distT="0" distB="0" distL="0" distR="0">
            <wp:extent cx="4810435" cy="3009423"/>
            <wp:effectExtent l="0" t="0" r="0" b="0"/>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4810435" cy="3009423"/>
                    </a:xfrm>
                    <a:prstGeom prst="rect">
                      <a:avLst/>
                    </a:prstGeom>
                  </pic:spPr>
                </pic:pic>
              </a:graphicData>
            </a:graphic>
          </wp:inline>
        </w:drawing>
      </w:r>
      <w:r>
        <w:rPr>
          <w:sz w:val="20"/>
        </w:rPr>
      </w:r>
    </w:p>
    <w:p>
      <w:pPr>
        <w:spacing w:line="357" w:lineRule="auto" w:before="207"/>
        <w:ind w:left="880" w:right="0" w:firstLine="4296"/>
        <w:jc w:val="left"/>
        <w:rPr>
          <w:sz w:val="20"/>
        </w:rPr>
      </w:pPr>
      <w:r>
        <w:rPr>
          <w:color w:val="333333"/>
          <w:spacing w:val="-2"/>
          <w:sz w:val="20"/>
        </w:rPr>
        <w:t>Fonte: </w:t>
      </w:r>
      <w:r>
        <w:rPr>
          <w:color w:val="1154CC"/>
          <w:spacing w:val="-2"/>
          <w:sz w:val="20"/>
          <w:u w:val="single" w:color="1154CC"/>
        </w:rPr>
        <w:t>https://pt.wikipedia.org/wiki/Mogi_Gua%C3%A7u#/media/Ficheiro:SaoPaulo_Municip_MogiGua</w:t>
      </w:r>
    </w:p>
    <w:p>
      <w:pPr>
        <w:spacing w:before="3"/>
        <w:ind w:left="4817" w:right="0" w:firstLine="0"/>
        <w:jc w:val="left"/>
        <w:rPr>
          <w:sz w:val="20"/>
        </w:rPr>
      </w:pPr>
      <w:r>
        <w:rPr>
          <w:color w:val="1154CC"/>
          <w:spacing w:val="-2"/>
          <w:sz w:val="20"/>
          <w:u w:val="single" w:color="1154CC"/>
        </w:rPr>
        <w:t>cu.svg</w:t>
      </w:r>
    </w:p>
    <w:p>
      <w:pPr>
        <w:pStyle w:val="BodyText"/>
      </w:pPr>
    </w:p>
    <w:p>
      <w:pPr>
        <w:pStyle w:val="BodyText"/>
      </w:pPr>
    </w:p>
    <w:p>
      <w:pPr>
        <w:pStyle w:val="BodyText"/>
        <w:spacing w:before="112"/>
      </w:pPr>
    </w:p>
    <w:p>
      <w:pPr>
        <w:pStyle w:val="Heading3"/>
        <w:numPr>
          <w:ilvl w:val="1"/>
          <w:numId w:val="3"/>
        </w:numPr>
        <w:tabs>
          <w:tab w:pos="1572" w:val="left" w:leader="none"/>
          <w:tab w:pos="1819" w:val="left" w:leader="none"/>
        </w:tabs>
        <w:spacing w:line="360" w:lineRule="auto" w:before="0" w:after="0"/>
        <w:ind w:left="1572" w:right="4802" w:hanging="142"/>
        <w:jc w:val="left"/>
      </w:pPr>
      <w:bookmarkStart w:name="_bookmark24" w:id="25"/>
      <w:bookmarkEnd w:id="25"/>
      <w:r>
        <w:rPr>
          <w:b w:val="0"/>
        </w:rPr>
      </w:r>
      <w:r>
        <w:rPr/>
        <w:t>Histórico</w:t>
      </w:r>
      <w:r>
        <w:rPr>
          <w:spacing w:val="-8"/>
        </w:rPr>
        <w:t> </w:t>
      </w:r>
      <w:r>
        <w:rPr/>
        <w:t>e</w:t>
      </w:r>
      <w:r>
        <w:rPr>
          <w:spacing w:val="-9"/>
        </w:rPr>
        <w:t> </w:t>
      </w:r>
      <w:r>
        <w:rPr/>
        <w:t>evolução</w:t>
      </w:r>
      <w:r>
        <w:rPr>
          <w:spacing w:val="-11"/>
        </w:rPr>
        <w:t> </w:t>
      </w:r>
      <w:r>
        <w:rPr/>
        <w:t>socioeconômica </w:t>
      </w:r>
      <w:r>
        <w:rPr>
          <w:color w:val="333333"/>
        </w:rPr>
        <w:t>Fundação e altura histórica:</w:t>
      </w:r>
    </w:p>
    <w:p>
      <w:pPr>
        <w:pStyle w:val="ListParagraph"/>
        <w:numPr>
          <w:ilvl w:val="0"/>
          <w:numId w:val="7"/>
        </w:numPr>
        <w:tabs>
          <w:tab w:pos="2269" w:val="left" w:leader="none"/>
        </w:tabs>
        <w:spacing w:line="360" w:lineRule="auto" w:before="0" w:after="0"/>
        <w:ind w:left="1211" w:right="1559" w:firstLine="720"/>
        <w:jc w:val="both"/>
        <w:rPr>
          <w:color w:val="333333"/>
          <w:sz w:val="24"/>
        </w:rPr>
      </w:pPr>
      <w:r>
        <w:rPr>
          <w:color w:val="333333"/>
          <w:sz w:val="24"/>
        </w:rPr>
        <w:t>O primeiro assentamento data de 1662, com bandeirantes desbravadores em território indígena.</w:t>
      </w:r>
    </w:p>
    <w:p>
      <w:pPr>
        <w:pStyle w:val="ListParagraph"/>
        <w:numPr>
          <w:ilvl w:val="0"/>
          <w:numId w:val="7"/>
        </w:numPr>
        <w:tabs>
          <w:tab w:pos="2331" w:val="left" w:leader="none"/>
        </w:tabs>
        <w:spacing w:line="360" w:lineRule="auto" w:before="0" w:after="0"/>
        <w:ind w:left="1211" w:right="1557" w:firstLine="720"/>
        <w:jc w:val="both"/>
        <w:rPr>
          <w:color w:val="333333"/>
          <w:sz w:val="24"/>
        </w:rPr>
      </w:pPr>
      <w:r>
        <w:rPr>
          <w:color w:val="333333"/>
          <w:sz w:val="24"/>
        </w:rPr>
        <w:t>Transformou-se em município e foi oficialmente constituído em 9 de</w:t>
      </w:r>
      <w:r>
        <w:rPr>
          <w:color w:val="333333"/>
          <w:spacing w:val="-17"/>
          <w:sz w:val="24"/>
        </w:rPr>
        <w:t> </w:t>
      </w:r>
      <w:r>
        <w:rPr>
          <w:color w:val="333333"/>
          <w:sz w:val="24"/>
        </w:rPr>
        <w:t>abril</w:t>
      </w:r>
      <w:r>
        <w:rPr>
          <w:color w:val="333333"/>
          <w:spacing w:val="-17"/>
          <w:sz w:val="24"/>
        </w:rPr>
        <w:t> </w:t>
      </w:r>
      <w:r>
        <w:rPr>
          <w:color w:val="333333"/>
          <w:sz w:val="24"/>
        </w:rPr>
        <w:t>de</w:t>
      </w:r>
      <w:r>
        <w:rPr>
          <w:color w:val="333333"/>
          <w:spacing w:val="-16"/>
          <w:sz w:val="24"/>
        </w:rPr>
        <w:t> </w:t>
      </w:r>
      <w:r>
        <w:rPr>
          <w:color w:val="333333"/>
          <w:sz w:val="24"/>
        </w:rPr>
        <w:t>1877</w:t>
      </w:r>
      <w:r>
        <w:rPr>
          <w:color w:val="333333"/>
          <w:spacing w:val="-17"/>
          <w:sz w:val="24"/>
        </w:rPr>
        <w:t> </w:t>
      </w:r>
      <w:r>
        <w:rPr>
          <w:color w:val="333333"/>
          <w:sz w:val="24"/>
        </w:rPr>
        <w:t>como</w:t>
      </w:r>
      <w:r>
        <w:rPr>
          <w:color w:val="333333"/>
          <w:spacing w:val="-17"/>
          <w:sz w:val="24"/>
        </w:rPr>
        <w:t> </w:t>
      </w:r>
      <w:r>
        <w:rPr>
          <w:color w:val="333333"/>
          <w:sz w:val="24"/>
        </w:rPr>
        <w:t>Freguesia</w:t>
      </w:r>
      <w:r>
        <w:rPr>
          <w:color w:val="333333"/>
          <w:spacing w:val="-17"/>
          <w:sz w:val="24"/>
        </w:rPr>
        <w:t> </w:t>
      </w:r>
      <w:r>
        <w:rPr>
          <w:color w:val="333333"/>
          <w:sz w:val="24"/>
        </w:rPr>
        <w:t>de</w:t>
      </w:r>
      <w:r>
        <w:rPr>
          <w:color w:val="333333"/>
          <w:spacing w:val="-11"/>
          <w:sz w:val="24"/>
        </w:rPr>
        <w:t> </w:t>
      </w:r>
      <w:r>
        <w:rPr>
          <w:color w:val="333333"/>
          <w:sz w:val="24"/>
        </w:rPr>
        <w:t>Conceição</w:t>
      </w:r>
      <w:r>
        <w:rPr>
          <w:color w:val="333333"/>
          <w:spacing w:val="-15"/>
          <w:sz w:val="24"/>
        </w:rPr>
        <w:t> </w:t>
      </w:r>
      <w:r>
        <w:rPr>
          <w:color w:val="333333"/>
          <w:sz w:val="24"/>
        </w:rPr>
        <w:t>do</w:t>
      </w:r>
      <w:r>
        <w:rPr>
          <w:color w:val="333333"/>
          <w:spacing w:val="-16"/>
          <w:sz w:val="24"/>
        </w:rPr>
        <w:t> </w:t>
      </w:r>
      <w:r>
        <w:rPr>
          <w:color w:val="333333"/>
          <w:sz w:val="24"/>
        </w:rPr>
        <w:t>Campo,</w:t>
      </w:r>
      <w:r>
        <w:rPr>
          <w:color w:val="333333"/>
          <w:spacing w:val="-16"/>
          <w:sz w:val="24"/>
        </w:rPr>
        <w:t> </w:t>
      </w:r>
      <w:r>
        <w:rPr>
          <w:color w:val="333333"/>
          <w:sz w:val="24"/>
        </w:rPr>
        <w:t>depois</w:t>
      </w:r>
      <w:r>
        <w:rPr>
          <w:color w:val="333333"/>
          <w:spacing w:val="-17"/>
          <w:sz w:val="24"/>
        </w:rPr>
        <w:t> </w:t>
      </w:r>
      <w:r>
        <w:rPr>
          <w:color w:val="333333"/>
          <w:sz w:val="24"/>
        </w:rPr>
        <w:t>nome</w:t>
      </w:r>
      <w:r>
        <w:rPr>
          <w:color w:val="333333"/>
          <w:spacing w:val="-16"/>
          <w:sz w:val="24"/>
        </w:rPr>
        <w:t> </w:t>
      </w:r>
      <w:r>
        <w:rPr>
          <w:color w:val="333333"/>
          <w:sz w:val="24"/>
        </w:rPr>
        <w:t>Mogi Guaçu — nome de origem tupi, significando </w:t>
      </w:r>
      <w:r>
        <w:rPr>
          <w:rFonts w:ascii="Arial" w:hAnsi="Arial"/>
          <w:i/>
          <w:color w:val="333333"/>
          <w:sz w:val="24"/>
        </w:rPr>
        <w:t>“grande rio de cobras”</w:t>
      </w:r>
      <w:r>
        <w:rPr>
          <w:color w:val="333333"/>
          <w:sz w:val="24"/>
        </w:rPr>
        <w:t>.</w:t>
      </w:r>
    </w:p>
    <w:p>
      <w:pPr>
        <w:pStyle w:val="BodyText"/>
        <w:spacing w:before="2"/>
        <w:ind w:left="1932"/>
        <w:jc w:val="both"/>
      </w:pPr>
      <w:r>
        <w:rPr>
          <w:color w:val="333333"/>
        </w:rPr>
        <w:t>Principais</w:t>
      </w:r>
      <w:r>
        <w:rPr>
          <w:color w:val="333333"/>
          <w:spacing w:val="-5"/>
        </w:rPr>
        <w:t> </w:t>
      </w:r>
      <w:r>
        <w:rPr>
          <w:color w:val="333333"/>
        </w:rPr>
        <w:t>ciclos</w:t>
      </w:r>
      <w:r>
        <w:rPr>
          <w:color w:val="333333"/>
          <w:spacing w:val="-4"/>
        </w:rPr>
        <w:t> </w:t>
      </w:r>
      <w:r>
        <w:rPr>
          <w:color w:val="333333"/>
          <w:spacing w:val="-2"/>
        </w:rPr>
        <w:t>econômicos:</w:t>
      </w:r>
    </w:p>
    <w:p>
      <w:pPr>
        <w:pStyle w:val="ListParagraph"/>
        <w:numPr>
          <w:ilvl w:val="0"/>
          <w:numId w:val="7"/>
        </w:numPr>
        <w:tabs>
          <w:tab w:pos="2514" w:val="left" w:leader="none"/>
        </w:tabs>
        <w:spacing w:line="360" w:lineRule="auto" w:before="137" w:after="0"/>
        <w:ind w:left="1211" w:right="1562" w:firstLine="787"/>
        <w:jc w:val="both"/>
        <w:rPr>
          <w:color w:val="333333"/>
          <w:sz w:val="24"/>
        </w:rPr>
      </w:pPr>
      <w:r>
        <w:rPr>
          <w:color w:val="333333"/>
          <w:sz w:val="24"/>
        </w:rPr>
        <w:t>Século XIX: início com produção de café, impulsionado pela ferrovia Mogiana (1875), consolidando povoamento e crescimento </w:t>
      </w:r>
      <w:r>
        <w:rPr>
          <w:color w:val="333333"/>
          <w:spacing w:val="-2"/>
          <w:sz w:val="24"/>
        </w:rPr>
        <w:t>populacional.</w:t>
      </w:r>
    </w:p>
    <w:p>
      <w:pPr>
        <w:pStyle w:val="ListParagraph"/>
        <w:numPr>
          <w:ilvl w:val="0"/>
          <w:numId w:val="7"/>
        </w:numPr>
        <w:tabs>
          <w:tab w:pos="2597" w:val="left" w:leader="none"/>
        </w:tabs>
        <w:spacing w:line="360" w:lineRule="auto" w:before="2" w:after="0"/>
        <w:ind w:left="1211" w:right="1560" w:firstLine="787"/>
        <w:jc w:val="both"/>
        <w:rPr>
          <w:color w:val="333333"/>
          <w:sz w:val="24"/>
        </w:rPr>
      </w:pPr>
      <w:r>
        <w:rPr>
          <w:color w:val="333333"/>
          <w:sz w:val="24"/>
        </w:rPr>
        <w:t>Início do século XX: chegada de imigrantes italianos, industrialização com cerâmica e telhas; Mogi Guaçu foi um importante pólo cerâmico brasileiro (século XX).</w:t>
      </w:r>
    </w:p>
    <w:p>
      <w:pPr>
        <w:pStyle w:val="ListParagraph"/>
        <w:numPr>
          <w:ilvl w:val="0"/>
          <w:numId w:val="7"/>
        </w:numPr>
        <w:tabs>
          <w:tab w:pos="2552" w:val="left" w:leader="none"/>
        </w:tabs>
        <w:spacing w:line="360" w:lineRule="auto" w:before="0" w:after="0"/>
        <w:ind w:left="1211" w:right="1554" w:firstLine="787"/>
        <w:jc w:val="both"/>
        <w:rPr>
          <w:color w:val="333333"/>
          <w:sz w:val="24"/>
        </w:rPr>
      </w:pPr>
      <w:r>
        <w:rPr>
          <w:color w:val="333333"/>
          <w:sz w:val="24"/>
        </w:rPr>
        <w:t>Décadas de 1960–1980: diversificação industrial — papel e celulose (ex. </w:t>
      </w:r>
      <w:r>
        <w:rPr>
          <w:rFonts w:ascii="Arial" w:hAnsi="Arial"/>
          <w:i/>
          <w:color w:val="333333"/>
          <w:sz w:val="24"/>
        </w:rPr>
        <w:t>International Paper</w:t>
      </w:r>
      <w:r>
        <w:rPr>
          <w:color w:val="333333"/>
          <w:sz w:val="24"/>
        </w:rPr>
        <w:t>), metalurgia, alimentos, cosméticos — consolidando perfil urbano e econômico moderno.</w:t>
      </w:r>
    </w:p>
    <w:p>
      <w:pPr>
        <w:pStyle w:val="ListParagraph"/>
        <w:spacing w:after="0" w:line="360" w:lineRule="auto"/>
        <w:jc w:val="both"/>
        <w:rPr>
          <w:sz w:val="24"/>
        </w:rPr>
        <w:sectPr>
          <w:pgSz w:w="11920" w:h="16850"/>
          <w:pgMar w:header="0" w:footer="1162" w:top="1420" w:bottom="1400" w:left="850" w:right="141"/>
        </w:sectPr>
      </w:pPr>
    </w:p>
    <w:p>
      <w:pPr>
        <w:pStyle w:val="ListParagraph"/>
        <w:numPr>
          <w:ilvl w:val="0"/>
          <w:numId w:val="7"/>
        </w:numPr>
        <w:tabs>
          <w:tab w:pos="2632" w:val="left" w:leader="none"/>
        </w:tabs>
        <w:spacing w:line="360" w:lineRule="auto" w:before="76" w:after="0"/>
        <w:ind w:left="1211" w:right="1563" w:firstLine="720"/>
        <w:jc w:val="both"/>
        <w:rPr>
          <w:color w:val="333333"/>
          <w:sz w:val="24"/>
        </w:rPr>
      </w:pPr>
      <w:r>
        <w:rPr>
          <w:rFonts w:ascii="Arial" w:hAnsi="Arial"/>
          <w:b/>
          <w:color w:val="333333"/>
          <w:sz w:val="24"/>
        </w:rPr>
        <w:t>Atualidade:</w:t>
      </w:r>
      <w:r>
        <w:rPr>
          <w:rFonts w:ascii="Arial" w:hAnsi="Arial"/>
          <w:b/>
          <w:color w:val="333333"/>
          <w:spacing w:val="-3"/>
          <w:sz w:val="24"/>
        </w:rPr>
        <w:t> </w:t>
      </w:r>
      <w:r>
        <w:rPr>
          <w:color w:val="333333"/>
          <w:sz w:val="24"/>
        </w:rPr>
        <w:t>economia</w:t>
      </w:r>
      <w:r>
        <w:rPr>
          <w:color w:val="333333"/>
          <w:spacing w:val="-3"/>
          <w:sz w:val="24"/>
        </w:rPr>
        <w:t> </w:t>
      </w:r>
      <w:r>
        <w:rPr>
          <w:color w:val="333333"/>
          <w:sz w:val="24"/>
        </w:rPr>
        <w:t>diversificada</w:t>
      </w:r>
      <w:r>
        <w:rPr>
          <w:color w:val="333333"/>
          <w:spacing w:val="-5"/>
          <w:sz w:val="24"/>
        </w:rPr>
        <w:t> </w:t>
      </w:r>
      <w:r>
        <w:rPr>
          <w:color w:val="333333"/>
          <w:sz w:val="24"/>
        </w:rPr>
        <w:t>entre</w:t>
      </w:r>
      <w:r>
        <w:rPr>
          <w:color w:val="333333"/>
          <w:spacing w:val="-3"/>
          <w:sz w:val="24"/>
        </w:rPr>
        <w:t> </w:t>
      </w:r>
      <w:r>
        <w:rPr>
          <w:color w:val="333333"/>
          <w:sz w:val="24"/>
        </w:rPr>
        <w:t>indústria,</w:t>
      </w:r>
      <w:r>
        <w:rPr>
          <w:color w:val="333333"/>
          <w:spacing w:val="-3"/>
          <w:sz w:val="24"/>
        </w:rPr>
        <w:t> </w:t>
      </w:r>
      <w:r>
        <w:rPr>
          <w:color w:val="333333"/>
          <w:sz w:val="24"/>
        </w:rPr>
        <w:t>comércio</w:t>
      </w:r>
      <w:r>
        <w:rPr>
          <w:color w:val="333333"/>
          <w:spacing w:val="-3"/>
          <w:sz w:val="24"/>
        </w:rPr>
        <w:t> </w:t>
      </w:r>
      <w:r>
        <w:rPr>
          <w:color w:val="333333"/>
          <w:sz w:val="24"/>
        </w:rPr>
        <w:t>e agricultura, com destaque também para produção de tomate e laranja em produção expressiva no Estado.</w:t>
      </w:r>
    </w:p>
    <w:p>
      <w:pPr>
        <w:pStyle w:val="BodyText"/>
        <w:spacing w:before="258"/>
      </w:pPr>
    </w:p>
    <w:p>
      <w:pPr>
        <w:pStyle w:val="Heading3"/>
        <w:numPr>
          <w:ilvl w:val="1"/>
          <w:numId w:val="3"/>
        </w:numPr>
        <w:tabs>
          <w:tab w:pos="1819" w:val="left" w:leader="none"/>
        </w:tabs>
        <w:spacing w:line="240" w:lineRule="auto" w:before="0" w:after="0"/>
        <w:ind w:left="1819" w:right="0" w:hanging="389"/>
        <w:jc w:val="left"/>
      </w:pPr>
      <w:bookmarkStart w:name="_bookmark25" w:id="26"/>
      <w:bookmarkEnd w:id="26"/>
      <w:r>
        <w:rPr>
          <w:b w:val="0"/>
        </w:rPr>
      </w:r>
      <w:r>
        <w:rPr/>
        <w:t>Perfil</w:t>
      </w:r>
      <w:r>
        <w:rPr>
          <w:spacing w:val="-4"/>
        </w:rPr>
        <w:t> </w:t>
      </w:r>
      <w:r>
        <w:rPr/>
        <w:t>demográfico</w:t>
      </w:r>
      <w:r>
        <w:rPr>
          <w:spacing w:val="-6"/>
        </w:rPr>
        <w:t> </w:t>
      </w:r>
      <w:r>
        <w:rPr/>
        <w:t>e</w:t>
      </w:r>
      <w:r>
        <w:rPr>
          <w:spacing w:val="-4"/>
        </w:rPr>
        <w:t> </w:t>
      </w:r>
      <w:r>
        <w:rPr>
          <w:spacing w:val="-2"/>
        </w:rPr>
        <w:t>socioeconômico</w:t>
      </w:r>
    </w:p>
    <w:p>
      <w:pPr>
        <w:pStyle w:val="ListParagraph"/>
        <w:numPr>
          <w:ilvl w:val="2"/>
          <w:numId w:val="3"/>
        </w:numPr>
        <w:tabs>
          <w:tab w:pos="3122" w:val="left" w:leader="none"/>
        </w:tabs>
        <w:spacing w:line="240" w:lineRule="auto" w:before="139" w:after="0"/>
        <w:ind w:left="3122" w:right="0" w:hanging="830"/>
        <w:jc w:val="left"/>
        <w:rPr>
          <w:rFonts w:ascii="Arial" w:hAnsi="Arial"/>
          <w:i/>
          <w:sz w:val="24"/>
        </w:rPr>
      </w:pPr>
      <w:bookmarkStart w:name="_bookmark26" w:id="27"/>
      <w:bookmarkEnd w:id="27"/>
      <w:r>
        <w:rPr/>
      </w:r>
      <w:r>
        <w:rPr>
          <w:rFonts w:ascii="Arial" w:hAnsi="Arial"/>
          <w:i/>
          <w:sz w:val="24"/>
        </w:rPr>
        <w:t>Estrutura</w:t>
      </w:r>
      <w:r>
        <w:rPr>
          <w:rFonts w:ascii="Arial" w:hAnsi="Arial"/>
          <w:i/>
          <w:spacing w:val="-6"/>
          <w:sz w:val="24"/>
        </w:rPr>
        <w:t> </w:t>
      </w:r>
      <w:r>
        <w:rPr>
          <w:rFonts w:ascii="Arial" w:hAnsi="Arial"/>
          <w:i/>
          <w:spacing w:val="-2"/>
          <w:sz w:val="24"/>
        </w:rPr>
        <w:t>demográfica</w:t>
      </w:r>
    </w:p>
    <w:p>
      <w:pPr>
        <w:pStyle w:val="ListParagraph"/>
        <w:numPr>
          <w:ilvl w:val="0"/>
          <w:numId w:val="7"/>
        </w:numPr>
        <w:tabs>
          <w:tab w:pos="2611" w:val="left" w:leader="none"/>
        </w:tabs>
        <w:spacing w:line="240" w:lineRule="auto" w:before="219" w:after="0"/>
        <w:ind w:left="2611" w:right="0" w:hanging="679"/>
        <w:jc w:val="left"/>
        <w:rPr>
          <w:color w:val="333333"/>
          <w:sz w:val="24"/>
        </w:rPr>
      </w:pPr>
      <w:r>
        <w:rPr>
          <w:rFonts w:ascii="Arial" w:hAnsi="Arial"/>
          <w:b/>
          <w:color w:val="333333"/>
          <w:sz w:val="24"/>
        </w:rPr>
        <w:t>População</w:t>
      </w:r>
      <w:r>
        <w:rPr>
          <w:rFonts w:ascii="Arial" w:hAnsi="Arial"/>
          <w:b/>
          <w:color w:val="333333"/>
          <w:spacing w:val="-5"/>
          <w:sz w:val="24"/>
        </w:rPr>
        <w:t> </w:t>
      </w:r>
      <w:r>
        <w:rPr>
          <w:rFonts w:ascii="Arial" w:hAnsi="Arial"/>
          <w:b/>
          <w:color w:val="333333"/>
          <w:sz w:val="24"/>
        </w:rPr>
        <w:t>estimada</w:t>
      </w:r>
      <w:r>
        <w:rPr>
          <w:rFonts w:ascii="Arial" w:hAnsi="Arial"/>
          <w:b/>
          <w:color w:val="333333"/>
          <w:spacing w:val="-4"/>
          <w:sz w:val="24"/>
        </w:rPr>
        <w:t> </w:t>
      </w:r>
      <w:r>
        <w:rPr>
          <w:rFonts w:ascii="Arial" w:hAnsi="Arial"/>
          <w:b/>
          <w:color w:val="333333"/>
          <w:sz w:val="24"/>
        </w:rPr>
        <w:t>2025:</w:t>
      </w:r>
      <w:r>
        <w:rPr>
          <w:rFonts w:ascii="Arial" w:hAnsi="Arial"/>
          <w:b/>
          <w:color w:val="333333"/>
          <w:spacing w:val="-4"/>
          <w:sz w:val="24"/>
        </w:rPr>
        <w:t> </w:t>
      </w:r>
      <w:r>
        <w:rPr>
          <w:color w:val="333333"/>
          <w:sz w:val="24"/>
        </w:rPr>
        <w:t>160.318</w:t>
      </w:r>
      <w:r>
        <w:rPr>
          <w:color w:val="333333"/>
          <w:spacing w:val="-4"/>
          <w:sz w:val="24"/>
        </w:rPr>
        <w:t> </w:t>
      </w:r>
      <w:r>
        <w:rPr>
          <w:color w:val="333333"/>
          <w:spacing w:val="-2"/>
          <w:sz w:val="24"/>
        </w:rPr>
        <w:t>habitantes</w:t>
      </w:r>
    </w:p>
    <w:p>
      <w:pPr>
        <w:pStyle w:val="ListParagraph"/>
        <w:numPr>
          <w:ilvl w:val="0"/>
          <w:numId w:val="7"/>
        </w:numPr>
        <w:tabs>
          <w:tab w:pos="2668" w:val="left" w:leader="none"/>
        </w:tabs>
        <w:spacing w:line="362" w:lineRule="auto" w:before="136" w:after="0"/>
        <w:ind w:left="1211" w:right="1557" w:firstLine="720"/>
        <w:jc w:val="both"/>
        <w:rPr>
          <w:color w:val="333333"/>
          <w:sz w:val="24"/>
        </w:rPr>
      </w:pPr>
      <w:r>
        <w:rPr>
          <w:rFonts w:ascii="Arial" w:hAnsi="Arial"/>
          <w:b/>
          <w:color w:val="333333"/>
          <w:sz w:val="24"/>
        </w:rPr>
        <w:t>População urbana: </w:t>
      </w:r>
      <w:r>
        <w:rPr>
          <w:color w:val="333333"/>
          <w:sz w:val="24"/>
        </w:rPr>
        <w:t>muito maior que a rural (mais de 90% </w:t>
      </w:r>
      <w:r>
        <w:rPr>
          <w:color w:val="333333"/>
          <w:spacing w:val="-2"/>
          <w:sz w:val="24"/>
        </w:rPr>
        <w:t>urbana)</w:t>
      </w:r>
    </w:p>
    <w:p>
      <w:pPr>
        <w:pStyle w:val="ListParagraph"/>
        <w:numPr>
          <w:ilvl w:val="0"/>
          <w:numId w:val="7"/>
        </w:numPr>
        <w:tabs>
          <w:tab w:pos="2634" w:val="left" w:leader="none"/>
        </w:tabs>
        <w:spacing w:line="360" w:lineRule="auto" w:before="0" w:after="0"/>
        <w:ind w:left="1211" w:right="1557" w:firstLine="720"/>
        <w:jc w:val="both"/>
        <w:rPr>
          <w:color w:val="333333"/>
          <w:sz w:val="24"/>
        </w:rPr>
      </w:pPr>
      <w:r>
        <w:rPr>
          <w:rFonts w:ascii="Arial" w:hAnsi="Arial"/>
          <w:b/>
          <w:color w:val="333333"/>
          <w:sz w:val="24"/>
        </w:rPr>
        <w:t>Distribuição</w:t>
      </w:r>
      <w:r>
        <w:rPr>
          <w:rFonts w:ascii="Arial" w:hAnsi="Arial"/>
          <w:b/>
          <w:color w:val="333333"/>
          <w:spacing w:val="-1"/>
          <w:sz w:val="24"/>
        </w:rPr>
        <w:t> </w:t>
      </w:r>
      <w:r>
        <w:rPr>
          <w:rFonts w:ascii="Arial" w:hAnsi="Arial"/>
          <w:b/>
          <w:color w:val="333333"/>
          <w:sz w:val="24"/>
        </w:rPr>
        <w:t>por</w:t>
      </w:r>
      <w:r>
        <w:rPr>
          <w:rFonts w:ascii="Arial" w:hAnsi="Arial"/>
          <w:b/>
          <w:color w:val="333333"/>
          <w:spacing w:val="-1"/>
          <w:sz w:val="24"/>
        </w:rPr>
        <w:t> </w:t>
      </w:r>
      <w:r>
        <w:rPr>
          <w:rFonts w:ascii="Arial" w:hAnsi="Arial"/>
          <w:b/>
          <w:color w:val="333333"/>
          <w:sz w:val="24"/>
        </w:rPr>
        <w:t>idade: </w:t>
      </w:r>
      <w:r>
        <w:rPr>
          <w:color w:val="333333"/>
          <w:sz w:val="24"/>
        </w:rPr>
        <w:t>grande proporção em idade ativa (15-64 anos)</w:t>
      </w:r>
    </w:p>
    <w:p>
      <w:pPr>
        <w:pStyle w:val="ListParagraph"/>
        <w:numPr>
          <w:ilvl w:val="0"/>
          <w:numId w:val="7"/>
        </w:numPr>
        <w:tabs>
          <w:tab w:pos="2678" w:val="left" w:leader="none"/>
        </w:tabs>
        <w:spacing w:line="240" w:lineRule="auto" w:before="0" w:after="0"/>
        <w:ind w:left="2678" w:right="0" w:hanging="679"/>
        <w:jc w:val="left"/>
        <w:rPr>
          <w:color w:val="333333"/>
          <w:sz w:val="24"/>
        </w:rPr>
      </w:pPr>
      <w:r>
        <w:rPr>
          <w:rFonts w:ascii="Arial" w:hAnsi="Arial"/>
          <w:b/>
          <w:color w:val="333333"/>
          <w:sz w:val="24"/>
        </w:rPr>
        <w:t>Taxa</w:t>
      </w:r>
      <w:r>
        <w:rPr>
          <w:rFonts w:ascii="Arial" w:hAnsi="Arial"/>
          <w:b/>
          <w:color w:val="333333"/>
          <w:spacing w:val="-3"/>
          <w:sz w:val="24"/>
        </w:rPr>
        <w:t> </w:t>
      </w:r>
      <w:r>
        <w:rPr>
          <w:rFonts w:ascii="Arial" w:hAnsi="Arial"/>
          <w:b/>
          <w:color w:val="333333"/>
          <w:sz w:val="24"/>
        </w:rPr>
        <w:t>de</w:t>
      </w:r>
      <w:r>
        <w:rPr>
          <w:rFonts w:ascii="Arial" w:hAnsi="Arial"/>
          <w:b/>
          <w:color w:val="333333"/>
          <w:spacing w:val="-3"/>
          <w:sz w:val="24"/>
        </w:rPr>
        <w:t> </w:t>
      </w:r>
      <w:r>
        <w:rPr>
          <w:rFonts w:ascii="Arial" w:hAnsi="Arial"/>
          <w:b/>
          <w:color w:val="333333"/>
          <w:sz w:val="24"/>
        </w:rPr>
        <w:t>alfabetização</w:t>
      </w:r>
      <w:r>
        <w:rPr>
          <w:rFonts w:ascii="Arial" w:hAnsi="Arial"/>
          <w:b/>
          <w:color w:val="333333"/>
          <w:spacing w:val="-5"/>
          <w:sz w:val="24"/>
        </w:rPr>
        <w:t> </w:t>
      </w:r>
      <w:r>
        <w:rPr>
          <w:rFonts w:ascii="Arial" w:hAnsi="Arial"/>
          <w:b/>
          <w:color w:val="333333"/>
          <w:sz w:val="24"/>
        </w:rPr>
        <w:t>alta:</w:t>
      </w:r>
      <w:r>
        <w:rPr>
          <w:rFonts w:ascii="Arial" w:hAnsi="Arial"/>
          <w:b/>
          <w:color w:val="333333"/>
          <w:spacing w:val="-3"/>
          <w:sz w:val="24"/>
        </w:rPr>
        <w:t> </w:t>
      </w:r>
      <w:r>
        <w:rPr>
          <w:color w:val="333333"/>
          <w:sz w:val="24"/>
        </w:rPr>
        <w:t>acima</w:t>
      </w:r>
      <w:r>
        <w:rPr>
          <w:color w:val="333333"/>
          <w:spacing w:val="-5"/>
          <w:sz w:val="24"/>
        </w:rPr>
        <w:t> </w:t>
      </w:r>
      <w:r>
        <w:rPr>
          <w:color w:val="333333"/>
          <w:sz w:val="24"/>
        </w:rPr>
        <w:t>de</w:t>
      </w:r>
      <w:r>
        <w:rPr>
          <w:color w:val="333333"/>
          <w:spacing w:val="-4"/>
          <w:sz w:val="24"/>
        </w:rPr>
        <w:t> </w:t>
      </w:r>
      <w:r>
        <w:rPr>
          <w:color w:val="333333"/>
          <w:sz w:val="24"/>
        </w:rPr>
        <w:t>97%</w:t>
      </w:r>
      <w:r>
        <w:rPr>
          <w:color w:val="333333"/>
          <w:spacing w:val="-2"/>
          <w:sz w:val="24"/>
        </w:rPr>
        <w:t> </w:t>
      </w:r>
      <w:r>
        <w:rPr>
          <w:color w:val="333333"/>
          <w:sz w:val="24"/>
        </w:rPr>
        <w:t>(Censo</w:t>
      </w:r>
      <w:r>
        <w:rPr>
          <w:color w:val="333333"/>
          <w:spacing w:val="-2"/>
          <w:sz w:val="24"/>
        </w:rPr>
        <w:t> 2010).</w:t>
      </w:r>
    </w:p>
    <w:p>
      <w:pPr>
        <w:pStyle w:val="BodyText"/>
        <w:spacing w:before="271"/>
      </w:pPr>
    </w:p>
    <w:p>
      <w:pPr>
        <w:pStyle w:val="ListParagraph"/>
        <w:numPr>
          <w:ilvl w:val="2"/>
          <w:numId w:val="3"/>
        </w:numPr>
        <w:tabs>
          <w:tab w:pos="3122" w:val="left" w:leader="none"/>
        </w:tabs>
        <w:spacing w:line="240" w:lineRule="auto" w:before="1" w:after="0"/>
        <w:ind w:left="3122" w:right="0" w:hanging="830"/>
        <w:jc w:val="left"/>
        <w:rPr>
          <w:rFonts w:ascii="Arial"/>
          <w:i/>
          <w:sz w:val="24"/>
        </w:rPr>
      </w:pPr>
      <w:bookmarkStart w:name="_bookmark27" w:id="28"/>
      <w:bookmarkEnd w:id="28"/>
      <w:r>
        <w:rPr/>
      </w:r>
      <w:r>
        <w:rPr>
          <w:rFonts w:ascii="Arial"/>
          <w:i/>
          <w:sz w:val="24"/>
        </w:rPr>
        <w:t>Indicadores</w:t>
      </w:r>
      <w:r>
        <w:rPr>
          <w:rFonts w:ascii="Arial"/>
          <w:i/>
          <w:spacing w:val="-4"/>
          <w:sz w:val="24"/>
        </w:rPr>
        <w:t> </w:t>
      </w:r>
      <w:r>
        <w:rPr>
          <w:rFonts w:ascii="Arial"/>
          <w:i/>
          <w:sz w:val="24"/>
        </w:rPr>
        <w:t>de</w:t>
      </w:r>
      <w:r>
        <w:rPr>
          <w:rFonts w:ascii="Arial"/>
          <w:i/>
          <w:spacing w:val="-4"/>
          <w:sz w:val="24"/>
        </w:rPr>
        <w:t> </w:t>
      </w:r>
      <w:r>
        <w:rPr>
          <w:rFonts w:ascii="Arial"/>
          <w:i/>
          <w:spacing w:val="-2"/>
          <w:sz w:val="24"/>
        </w:rPr>
        <w:t>desenvolvimento</w:t>
      </w:r>
    </w:p>
    <w:p>
      <w:pPr>
        <w:pStyle w:val="Heading3"/>
        <w:numPr>
          <w:ilvl w:val="0"/>
          <w:numId w:val="7"/>
        </w:numPr>
        <w:tabs>
          <w:tab w:pos="2462" w:val="left" w:leader="none"/>
        </w:tabs>
        <w:spacing w:line="240" w:lineRule="auto" w:before="218" w:after="0"/>
        <w:ind w:left="2462" w:right="0" w:hanging="533"/>
        <w:jc w:val="left"/>
        <w:rPr>
          <w:rFonts w:ascii="Arial MT" w:hAnsi="Arial MT"/>
          <w:b w:val="0"/>
          <w:color w:val="333333"/>
        </w:rPr>
      </w:pPr>
      <w:r>
        <w:rPr>
          <w:color w:val="333333"/>
        </w:rPr>
        <w:t>Índice</w:t>
      </w:r>
      <w:r>
        <w:rPr>
          <w:color w:val="333333"/>
          <w:spacing w:val="-16"/>
        </w:rPr>
        <w:t> </w:t>
      </w:r>
      <w:r>
        <w:rPr>
          <w:color w:val="333333"/>
        </w:rPr>
        <w:t>de</w:t>
      </w:r>
      <w:r>
        <w:rPr>
          <w:color w:val="333333"/>
          <w:spacing w:val="-16"/>
        </w:rPr>
        <w:t> </w:t>
      </w:r>
      <w:r>
        <w:rPr>
          <w:color w:val="333333"/>
        </w:rPr>
        <w:t>Desenvolvimento</w:t>
      </w:r>
      <w:r>
        <w:rPr>
          <w:color w:val="333333"/>
          <w:spacing w:val="-16"/>
        </w:rPr>
        <w:t> </w:t>
      </w:r>
      <w:r>
        <w:rPr>
          <w:color w:val="333333"/>
        </w:rPr>
        <w:t>Humano</w:t>
      </w:r>
      <w:r>
        <w:rPr>
          <w:color w:val="333333"/>
          <w:spacing w:val="-16"/>
        </w:rPr>
        <w:t> </w:t>
      </w:r>
      <w:r>
        <w:rPr>
          <w:color w:val="333333"/>
        </w:rPr>
        <w:t>Municipal</w:t>
      </w:r>
      <w:r>
        <w:rPr>
          <w:color w:val="333333"/>
          <w:spacing w:val="-15"/>
        </w:rPr>
        <w:t> </w:t>
      </w:r>
      <w:r>
        <w:rPr>
          <w:color w:val="333333"/>
        </w:rPr>
        <w:t>(IDH-M):</w:t>
      </w:r>
      <w:r>
        <w:rPr>
          <w:color w:val="333333"/>
          <w:spacing w:val="-16"/>
        </w:rPr>
        <w:t> </w:t>
      </w:r>
      <w:r>
        <w:rPr>
          <w:rFonts w:ascii="Arial MT" w:hAnsi="Arial MT"/>
          <w:b w:val="0"/>
          <w:color w:val="333333"/>
          <w:spacing w:val="-2"/>
        </w:rPr>
        <w:t>0,774</w:t>
      </w:r>
    </w:p>
    <w:p>
      <w:pPr>
        <w:pStyle w:val="ListParagraph"/>
        <w:numPr>
          <w:ilvl w:val="0"/>
          <w:numId w:val="8"/>
        </w:numPr>
        <w:tabs>
          <w:tab w:pos="1515" w:val="left" w:leader="none"/>
        </w:tabs>
        <w:spacing w:line="240" w:lineRule="auto" w:before="137" w:after="0"/>
        <w:ind w:left="1515" w:right="0" w:hanging="306"/>
        <w:jc w:val="left"/>
        <w:rPr>
          <w:sz w:val="24"/>
        </w:rPr>
      </w:pPr>
      <w:r>
        <w:rPr>
          <w:color w:val="333333"/>
          <w:sz w:val="24"/>
        </w:rPr>
        <w:t>considerado</w:t>
      </w:r>
      <w:r>
        <w:rPr>
          <w:color w:val="333333"/>
          <w:spacing w:val="-6"/>
          <w:sz w:val="24"/>
        </w:rPr>
        <w:t> </w:t>
      </w:r>
      <w:r>
        <w:rPr>
          <w:color w:val="333333"/>
          <w:sz w:val="24"/>
        </w:rPr>
        <w:t>alto</w:t>
      </w:r>
      <w:r>
        <w:rPr>
          <w:color w:val="333333"/>
          <w:spacing w:val="-6"/>
          <w:sz w:val="24"/>
        </w:rPr>
        <w:t> </w:t>
      </w:r>
      <w:r>
        <w:rPr>
          <w:color w:val="333333"/>
          <w:spacing w:val="-2"/>
          <w:sz w:val="24"/>
        </w:rPr>
        <w:t>(2010).</w:t>
      </w:r>
    </w:p>
    <w:p>
      <w:pPr>
        <w:pStyle w:val="ListParagraph"/>
        <w:numPr>
          <w:ilvl w:val="1"/>
          <w:numId w:val="8"/>
        </w:numPr>
        <w:tabs>
          <w:tab w:pos="2603" w:val="left" w:leader="none"/>
        </w:tabs>
        <w:spacing w:line="360" w:lineRule="auto" w:before="140" w:after="0"/>
        <w:ind w:left="1211" w:right="1565" w:firstLine="720"/>
        <w:jc w:val="both"/>
        <w:rPr>
          <w:sz w:val="24"/>
        </w:rPr>
      </w:pPr>
      <w:r>
        <w:rPr>
          <w:color w:val="333333"/>
          <w:sz w:val="24"/>
        </w:rPr>
        <w:t>Componentes: educação, renda e longevidade com evolução consistente ao longo do tempo.</w:t>
      </w:r>
    </w:p>
    <w:p>
      <w:pPr>
        <w:pStyle w:val="ListParagraph"/>
        <w:numPr>
          <w:ilvl w:val="1"/>
          <w:numId w:val="8"/>
        </w:numPr>
        <w:tabs>
          <w:tab w:pos="2611" w:val="left" w:leader="none"/>
        </w:tabs>
        <w:spacing w:line="240" w:lineRule="auto" w:before="0" w:after="0"/>
        <w:ind w:left="2611" w:right="0" w:hanging="679"/>
        <w:jc w:val="left"/>
        <w:rPr>
          <w:sz w:val="24"/>
        </w:rPr>
      </w:pPr>
      <w:r>
        <w:rPr>
          <w:rFonts w:ascii="Arial" w:hAnsi="Arial"/>
          <w:b/>
          <w:color w:val="333333"/>
          <w:sz w:val="24"/>
        </w:rPr>
        <w:t>Expectativa</w:t>
      </w:r>
      <w:r>
        <w:rPr>
          <w:rFonts w:ascii="Arial" w:hAnsi="Arial"/>
          <w:b/>
          <w:color w:val="333333"/>
          <w:spacing w:val="-5"/>
          <w:sz w:val="24"/>
        </w:rPr>
        <w:t> </w:t>
      </w:r>
      <w:r>
        <w:rPr>
          <w:rFonts w:ascii="Arial" w:hAnsi="Arial"/>
          <w:b/>
          <w:color w:val="333333"/>
          <w:sz w:val="24"/>
        </w:rPr>
        <w:t>de</w:t>
      </w:r>
      <w:r>
        <w:rPr>
          <w:rFonts w:ascii="Arial" w:hAnsi="Arial"/>
          <w:b/>
          <w:color w:val="333333"/>
          <w:spacing w:val="-4"/>
          <w:sz w:val="24"/>
        </w:rPr>
        <w:t> </w:t>
      </w:r>
      <w:r>
        <w:rPr>
          <w:rFonts w:ascii="Arial" w:hAnsi="Arial"/>
          <w:b/>
          <w:color w:val="333333"/>
          <w:sz w:val="24"/>
        </w:rPr>
        <w:t>vida:</w:t>
      </w:r>
      <w:r>
        <w:rPr>
          <w:rFonts w:ascii="Arial" w:hAnsi="Arial"/>
          <w:b/>
          <w:color w:val="333333"/>
          <w:spacing w:val="-1"/>
          <w:sz w:val="24"/>
        </w:rPr>
        <w:t> </w:t>
      </w:r>
      <w:r>
        <w:rPr>
          <w:color w:val="333333"/>
          <w:sz w:val="24"/>
        </w:rPr>
        <w:t>76,10</w:t>
      </w:r>
      <w:r>
        <w:rPr>
          <w:color w:val="333333"/>
          <w:spacing w:val="-3"/>
          <w:sz w:val="24"/>
        </w:rPr>
        <w:t> </w:t>
      </w:r>
      <w:r>
        <w:rPr>
          <w:color w:val="333333"/>
          <w:sz w:val="24"/>
        </w:rPr>
        <w:t>anos</w:t>
      </w:r>
      <w:r>
        <w:rPr>
          <w:color w:val="333333"/>
          <w:spacing w:val="-3"/>
          <w:sz w:val="24"/>
        </w:rPr>
        <w:t> </w:t>
      </w:r>
      <w:r>
        <w:rPr>
          <w:color w:val="333333"/>
          <w:spacing w:val="-2"/>
          <w:sz w:val="24"/>
        </w:rPr>
        <w:t>(2010).</w:t>
      </w:r>
    </w:p>
    <w:p>
      <w:pPr>
        <w:pStyle w:val="ListParagraph"/>
        <w:numPr>
          <w:ilvl w:val="1"/>
          <w:numId w:val="8"/>
        </w:numPr>
        <w:tabs>
          <w:tab w:pos="2479" w:val="left" w:leader="none"/>
        </w:tabs>
        <w:spacing w:line="240" w:lineRule="auto" w:before="136" w:after="0"/>
        <w:ind w:left="2479" w:right="0" w:hanging="547"/>
        <w:jc w:val="left"/>
        <w:rPr>
          <w:sz w:val="24"/>
        </w:rPr>
      </w:pPr>
      <w:r>
        <w:rPr>
          <w:rFonts w:ascii="Arial" w:hAnsi="Arial"/>
          <w:b/>
          <w:color w:val="333333"/>
          <w:spacing w:val="-2"/>
          <w:sz w:val="24"/>
        </w:rPr>
        <w:t>Taxa</w:t>
      </w:r>
      <w:r>
        <w:rPr>
          <w:rFonts w:ascii="Arial" w:hAnsi="Arial"/>
          <w:b/>
          <w:color w:val="333333"/>
          <w:spacing w:val="-9"/>
          <w:sz w:val="24"/>
        </w:rPr>
        <w:t> </w:t>
      </w:r>
      <w:r>
        <w:rPr>
          <w:rFonts w:ascii="Arial" w:hAnsi="Arial"/>
          <w:b/>
          <w:color w:val="333333"/>
          <w:spacing w:val="-2"/>
          <w:sz w:val="24"/>
        </w:rPr>
        <w:t>de</w:t>
      </w:r>
      <w:r>
        <w:rPr>
          <w:rFonts w:ascii="Arial" w:hAnsi="Arial"/>
          <w:b/>
          <w:color w:val="333333"/>
          <w:spacing w:val="-7"/>
          <w:sz w:val="24"/>
        </w:rPr>
        <w:t> </w:t>
      </w:r>
      <w:r>
        <w:rPr>
          <w:rFonts w:ascii="Arial" w:hAnsi="Arial"/>
          <w:b/>
          <w:color w:val="333333"/>
          <w:spacing w:val="-2"/>
          <w:sz w:val="24"/>
        </w:rPr>
        <w:t>mortalidade</w:t>
      </w:r>
      <w:r>
        <w:rPr>
          <w:rFonts w:ascii="Arial" w:hAnsi="Arial"/>
          <w:b/>
          <w:color w:val="333333"/>
          <w:spacing w:val="-6"/>
          <w:sz w:val="24"/>
        </w:rPr>
        <w:t> </w:t>
      </w:r>
      <w:r>
        <w:rPr>
          <w:rFonts w:ascii="Arial" w:hAnsi="Arial"/>
          <w:b/>
          <w:color w:val="333333"/>
          <w:spacing w:val="-2"/>
          <w:sz w:val="24"/>
        </w:rPr>
        <w:t>infantil:</w:t>
      </w:r>
      <w:r>
        <w:rPr>
          <w:rFonts w:ascii="Arial" w:hAnsi="Arial"/>
          <w:b/>
          <w:color w:val="333333"/>
          <w:spacing w:val="-6"/>
          <w:sz w:val="24"/>
        </w:rPr>
        <w:t> </w:t>
      </w:r>
      <w:r>
        <w:rPr>
          <w:color w:val="333333"/>
          <w:spacing w:val="-2"/>
          <w:sz w:val="24"/>
        </w:rPr>
        <w:t>7,71</w:t>
      </w:r>
      <w:r>
        <w:rPr>
          <w:color w:val="333333"/>
          <w:spacing w:val="-9"/>
          <w:sz w:val="24"/>
        </w:rPr>
        <w:t> </w:t>
      </w:r>
      <w:r>
        <w:rPr>
          <w:color w:val="333333"/>
          <w:spacing w:val="-2"/>
          <w:sz w:val="24"/>
        </w:rPr>
        <w:t>por</w:t>
      </w:r>
      <w:r>
        <w:rPr>
          <w:color w:val="333333"/>
          <w:spacing w:val="-11"/>
          <w:sz w:val="24"/>
        </w:rPr>
        <w:t> </w:t>
      </w:r>
      <w:r>
        <w:rPr>
          <w:color w:val="333333"/>
          <w:spacing w:val="-2"/>
          <w:sz w:val="24"/>
        </w:rPr>
        <w:t>mil</w:t>
      </w:r>
      <w:r>
        <w:rPr>
          <w:color w:val="333333"/>
          <w:spacing w:val="-9"/>
          <w:sz w:val="24"/>
        </w:rPr>
        <w:t> </w:t>
      </w:r>
      <w:r>
        <w:rPr>
          <w:color w:val="333333"/>
          <w:spacing w:val="-2"/>
          <w:sz w:val="24"/>
        </w:rPr>
        <w:t>nascidos</w:t>
      </w:r>
      <w:r>
        <w:rPr>
          <w:color w:val="333333"/>
          <w:spacing w:val="-8"/>
          <w:sz w:val="24"/>
        </w:rPr>
        <w:t> </w:t>
      </w:r>
      <w:r>
        <w:rPr>
          <w:color w:val="333333"/>
          <w:spacing w:val="-2"/>
          <w:sz w:val="24"/>
        </w:rPr>
        <w:t>vivos</w:t>
      </w:r>
      <w:r>
        <w:rPr>
          <w:color w:val="333333"/>
          <w:spacing w:val="-6"/>
          <w:sz w:val="24"/>
        </w:rPr>
        <w:t> </w:t>
      </w:r>
      <w:r>
        <w:rPr>
          <w:color w:val="333333"/>
          <w:spacing w:val="-2"/>
          <w:sz w:val="24"/>
        </w:rPr>
        <w:t>(2011).</w:t>
      </w:r>
    </w:p>
    <w:p>
      <w:pPr>
        <w:pStyle w:val="ListParagraph"/>
        <w:numPr>
          <w:ilvl w:val="1"/>
          <w:numId w:val="8"/>
        </w:numPr>
        <w:tabs>
          <w:tab w:pos="2614" w:val="left" w:leader="none"/>
        </w:tabs>
        <w:spacing w:line="240" w:lineRule="auto" w:before="140" w:after="0"/>
        <w:ind w:left="2614" w:right="0" w:hanging="682"/>
        <w:jc w:val="left"/>
        <w:rPr>
          <w:sz w:val="24"/>
        </w:rPr>
      </w:pPr>
      <w:r>
        <w:rPr>
          <w:rFonts w:ascii="Arial" w:hAnsi="Arial"/>
          <w:b/>
          <w:color w:val="333333"/>
          <w:sz w:val="24"/>
        </w:rPr>
        <w:t>Alfabetização:</w:t>
      </w:r>
      <w:r>
        <w:rPr>
          <w:rFonts w:ascii="Arial" w:hAnsi="Arial"/>
          <w:b/>
          <w:color w:val="333333"/>
          <w:spacing w:val="-9"/>
          <w:sz w:val="24"/>
        </w:rPr>
        <w:t> </w:t>
      </w:r>
      <w:r>
        <w:rPr>
          <w:color w:val="333333"/>
          <w:sz w:val="24"/>
        </w:rPr>
        <w:t>97,9%</w:t>
      </w:r>
      <w:r>
        <w:rPr>
          <w:color w:val="333333"/>
          <w:spacing w:val="-7"/>
          <w:sz w:val="24"/>
        </w:rPr>
        <w:t> </w:t>
      </w:r>
      <w:r>
        <w:rPr>
          <w:color w:val="333333"/>
          <w:spacing w:val="-2"/>
          <w:sz w:val="24"/>
        </w:rPr>
        <w:t>(2010).</w:t>
      </w:r>
    </w:p>
    <w:p>
      <w:pPr>
        <w:pStyle w:val="BodyText"/>
      </w:pPr>
    </w:p>
    <w:p>
      <w:pPr>
        <w:pStyle w:val="BodyText"/>
      </w:pPr>
    </w:p>
    <w:p>
      <w:pPr>
        <w:pStyle w:val="ListParagraph"/>
        <w:numPr>
          <w:ilvl w:val="2"/>
          <w:numId w:val="3"/>
        </w:numPr>
        <w:tabs>
          <w:tab w:pos="3122" w:val="left" w:leader="none"/>
        </w:tabs>
        <w:spacing w:line="240" w:lineRule="auto" w:before="0" w:after="0"/>
        <w:ind w:left="3122" w:right="0" w:hanging="830"/>
        <w:jc w:val="left"/>
        <w:rPr>
          <w:rFonts w:ascii="Arial"/>
          <w:i/>
          <w:sz w:val="24"/>
        </w:rPr>
      </w:pPr>
      <w:bookmarkStart w:name="_bookmark28" w:id="29"/>
      <w:bookmarkEnd w:id="29"/>
      <w:r>
        <w:rPr/>
      </w:r>
      <w:r>
        <w:rPr>
          <w:rFonts w:ascii="Arial"/>
          <w:i/>
          <w:sz w:val="24"/>
        </w:rPr>
        <w:t>Estrutura</w:t>
      </w:r>
      <w:r>
        <w:rPr>
          <w:rFonts w:ascii="Arial"/>
          <w:i/>
          <w:spacing w:val="-5"/>
          <w:sz w:val="24"/>
        </w:rPr>
        <w:t> </w:t>
      </w:r>
      <w:r>
        <w:rPr>
          <w:rFonts w:ascii="Arial"/>
          <w:i/>
          <w:sz w:val="24"/>
        </w:rPr>
        <w:t>da</w:t>
      </w:r>
      <w:r>
        <w:rPr>
          <w:rFonts w:ascii="Arial"/>
          <w:i/>
          <w:spacing w:val="-3"/>
          <w:sz w:val="24"/>
        </w:rPr>
        <w:t> </w:t>
      </w:r>
      <w:r>
        <w:rPr>
          <w:rFonts w:ascii="Arial"/>
          <w:i/>
          <w:sz w:val="24"/>
        </w:rPr>
        <w:t>renda</w:t>
      </w:r>
      <w:r>
        <w:rPr>
          <w:rFonts w:ascii="Arial"/>
          <w:i/>
          <w:spacing w:val="-3"/>
          <w:sz w:val="24"/>
        </w:rPr>
        <w:t> </w:t>
      </w:r>
      <w:r>
        <w:rPr>
          <w:rFonts w:ascii="Arial"/>
          <w:i/>
          <w:sz w:val="24"/>
        </w:rPr>
        <w:t>e</w:t>
      </w:r>
      <w:r>
        <w:rPr>
          <w:rFonts w:ascii="Arial"/>
          <w:i/>
          <w:spacing w:val="-2"/>
          <w:sz w:val="24"/>
        </w:rPr>
        <w:t> </w:t>
      </w:r>
      <w:r>
        <w:rPr>
          <w:rFonts w:ascii="Arial"/>
          <w:i/>
          <w:sz w:val="24"/>
        </w:rPr>
        <w:t>classe</w:t>
      </w:r>
      <w:r>
        <w:rPr>
          <w:rFonts w:ascii="Arial"/>
          <w:i/>
          <w:spacing w:val="-3"/>
          <w:sz w:val="24"/>
        </w:rPr>
        <w:t> </w:t>
      </w:r>
      <w:r>
        <w:rPr>
          <w:rFonts w:ascii="Arial"/>
          <w:i/>
          <w:spacing w:val="-2"/>
          <w:sz w:val="24"/>
        </w:rPr>
        <w:t>social</w:t>
      </w:r>
    </w:p>
    <w:p>
      <w:pPr>
        <w:pStyle w:val="BodyText"/>
        <w:spacing w:line="360" w:lineRule="auto" w:before="218"/>
        <w:ind w:left="852" w:right="1555" w:firstLine="719"/>
        <w:jc w:val="both"/>
      </w:pPr>
      <w:r>
        <w:rPr>
          <w:color w:val="333333"/>
        </w:rPr>
        <w:t>Dados históricos apontam que 84,7% da população classifica-se nas classes</w:t>
      </w:r>
      <w:r>
        <w:rPr>
          <w:color w:val="333333"/>
          <w:spacing w:val="-17"/>
        </w:rPr>
        <w:t> </w:t>
      </w:r>
      <w:r>
        <w:rPr>
          <w:color w:val="333333"/>
        </w:rPr>
        <w:t>A,</w:t>
      </w:r>
      <w:r>
        <w:rPr>
          <w:color w:val="333333"/>
          <w:spacing w:val="-17"/>
        </w:rPr>
        <w:t> </w:t>
      </w:r>
      <w:r>
        <w:rPr>
          <w:color w:val="333333"/>
        </w:rPr>
        <w:t>B</w:t>
      </w:r>
      <w:r>
        <w:rPr>
          <w:color w:val="333333"/>
          <w:spacing w:val="-16"/>
        </w:rPr>
        <w:t> </w:t>
      </w:r>
      <w:r>
        <w:rPr>
          <w:color w:val="333333"/>
        </w:rPr>
        <w:t>e</w:t>
      </w:r>
      <w:r>
        <w:rPr>
          <w:color w:val="333333"/>
          <w:spacing w:val="-17"/>
        </w:rPr>
        <w:t> </w:t>
      </w:r>
      <w:r>
        <w:rPr>
          <w:color w:val="333333"/>
        </w:rPr>
        <w:t>C</w:t>
      </w:r>
      <w:r>
        <w:rPr>
          <w:color w:val="333333"/>
          <w:spacing w:val="-17"/>
        </w:rPr>
        <w:t> </w:t>
      </w:r>
      <w:r>
        <w:rPr>
          <w:color w:val="333333"/>
        </w:rPr>
        <w:t>e</w:t>
      </w:r>
      <w:r>
        <w:rPr>
          <w:color w:val="333333"/>
          <w:spacing w:val="-17"/>
        </w:rPr>
        <w:t> </w:t>
      </w:r>
      <w:r>
        <w:rPr>
          <w:color w:val="333333"/>
        </w:rPr>
        <w:t>15,3%,</w:t>
      </w:r>
      <w:r>
        <w:rPr>
          <w:color w:val="333333"/>
          <w:spacing w:val="-16"/>
        </w:rPr>
        <w:t> </w:t>
      </w:r>
      <w:r>
        <w:rPr>
          <w:color w:val="333333"/>
        </w:rPr>
        <w:t>nas</w:t>
      </w:r>
      <w:r>
        <w:rPr>
          <w:color w:val="333333"/>
          <w:spacing w:val="-17"/>
        </w:rPr>
        <w:t> </w:t>
      </w:r>
      <w:r>
        <w:rPr>
          <w:color w:val="333333"/>
        </w:rPr>
        <w:t>classes</w:t>
      </w:r>
      <w:r>
        <w:rPr>
          <w:color w:val="333333"/>
          <w:spacing w:val="-17"/>
        </w:rPr>
        <w:t> </w:t>
      </w:r>
      <w:r>
        <w:rPr>
          <w:color w:val="333333"/>
        </w:rPr>
        <w:t>D</w:t>
      </w:r>
      <w:r>
        <w:rPr>
          <w:color w:val="333333"/>
          <w:spacing w:val="-16"/>
        </w:rPr>
        <w:t> </w:t>
      </w:r>
      <w:r>
        <w:rPr>
          <w:color w:val="333333"/>
        </w:rPr>
        <w:t>e</w:t>
      </w:r>
      <w:r>
        <w:rPr>
          <w:color w:val="333333"/>
          <w:spacing w:val="-17"/>
        </w:rPr>
        <w:t> </w:t>
      </w:r>
      <w:r>
        <w:rPr>
          <w:color w:val="333333"/>
        </w:rPr>
        <w:t>E</w:t>
      </w:r>
      <w:r>
        <w:rPr>
          <w:color w:val="333333"/>
          <w:spacing w:val="-17"/>
        </w:rPr>
        <w:t> </w:t>
      </w:r>
      <w:r>
        <w:rPr>
          <w:color w:val="333333"/>
        </w:rPr>
        <w:t>(Censo</w:t>
      </w:r>
      <w:r>
        <w:rPr>
          <w:color w:val="333333"/>
          <w:spacing w:val="-16"/>
        </w:rPr>
        <w:t> </w:t>
      </w:r>
      <w:r>
        <w:rPr>
          <w:color w:val="333333"/>
        </w:rPr>
        <w:t>2000),</w:t>
      </w:r>
      <w:r>
        <w:rPr>
          <w:color w:val="333333"/>
          <w:spacing w:val="-17"/>
        </w:rPr>
        <w:t> </w:t>
      </w:r>
      <w:r>
        <w:rPr>
          <w:color w:val="333333"/>
        </w:rPr>
        <w:t>o</w:t>
      </w:r>
      <w:r>
        <w:rPr>
          <w:color w:val="333333"/>
          <w:spacing w:val="-17"/>
        </w:rPr>
        <w:t> </w:t>
      </w:r>
      <w:r>
        <w:rPr>
          <w:color w:val="333333"/>
        </w:rPr>
        <w:t>que</w:t>
      </w:r>
      <w:r>
        <w:rPr>
          <w:color w:val="333333"/>
          <w:spacing w:val="-16"/>
        </w:rPr>
        <w:t> </w:t>
      </w:r>
      <w:r>
        <w:rPr>
          <w:color w:val="333333"/>
        </w:rPr>
        <w:t>indica</w:t>
      </w:r>
      <w:r>
        <w:rPr>
          <w:color w:val="333333"/>
          <w:spacing w:val="-16"/>
        </w:rPr>
        <w:t> </w:t>
      </w:r>
      <w:r>
        <w:rPr>
          <w:color w:val="333333"/>
        </w:rPr>
        <w:t>presença significativa de classe média, embora com desigualdades sociais que permanecem desafiadoras para políticas públicas, como em muitos municípios </w:t>
      </w:r>
      <w:r>
        <w:rPr>
          <w:color w:val="333333"/>
          <w:spacing w:val="-2"/>
        </w:rPr>
        <w:t>paulistas.</w:t>
      </w:r>
    </w:p>
    <w:p>
      <w:pPr>
        <w:pStyle w:val="BodyText"/>
        <w:spacing w:before="136"/>
      </w:pPr>
    </w:p>
    <w:p>
      <w:pPr>
        <w:pStyle w:val="ListParagraph"/>
        <w:numPr>
          <w:ilvl w:val="2"/>
          <w:numId w:val="3"/>
        </w:numPr>
        <w:tabs>
          <w:tab w:pos="3122" w:val="left" w:leader="none"/>
        </w:tabs>
        <w:spacing w:line="240" w:lineRule="auto" w:before="1" w:after="0"/>
        <w:ind w:left="3122" w:right="0" w:hanging="830"/>
        <w:jc w:val="left"/>
        <w:rPr>
          <w:rFonts w:ascii="Arial"/>
          <w:i/>
          <w:sz w:val="24"/>
        </w:rPr>
      </w:pPr>
      <w:bookmarkStart w:name="_bookmark29" w:id="30"/>
      <w:bookmarkEnd w:id="30"/>
      <w:r>
        <w:rPr/>
      </w:r>
      <w:r>
        <w:rPr>
          <w:rFonts w:ascii="Arial"/>
          <w:i/>
          <w:sz w:val="24"/>
        </w:rPr>
        <w:t>Mercado</w:t>
      </w:r>
      <w:r>
        <w:rPr>
          <w:rFonts w:ascii="Arial"/>
          <w:i/>
          <w:spacing w:val="-4"/>
          <w:sz w:val="24"/>
        </w:rPr>
        <w:t> </w:t>
      </w:r>
      <w:r>
        <w:rPr>
          <w:rFonts w:ascii="Arial"/>
          <w:i/>
          <w:sz w:val="24"/>
        </w:rPr>
        <w:t>de</w:t>
      </w:r>
      <w:r>
        <w:rPr>
          <w:rFonts w:ascii="Arial"/>
          <w:i/>
          <w:spacing w:val="-2"/>
          <w:sz w:val="24"/>
        </w:rPr>
        <w:t> trabalho</w:t>
      </w:r>
    </w:p>
    <w:p>
      <w:pPr>
        <w:pStyle w:val="ListParagraph"/>
        <w:numPr>
          <w:ilvl w:val="1"/>
          <w:numId w:val="8"/>
        </w:numPr>
        <w:tabs>
          <w:tab w:pos="2518" w:val="left" w:leader="none"/>
        </w:tabs>
        <w:spacing w:line="360" w:lineRule="auto" w:before="178" w:after="0"/>
        <w:ind w:left="1211" w:right="1557" w:firstLine="720"/>
        <w:jc w:val="both"/>
        <w:rPr>
          <w:sz w:val="24"/>
        </w:rPr>
      </w:pPr>
      <w:r>
        <w:rPr>
          <w:color w:val="333333"/>
          <w:sz w:val="24"/>
        </w:rPr>
        <w:t>Mogi Guaçu tem apresentado saldo positivo de empregos com carteira</w:t>
      </w:r>
      <w:r>
        <w:rPr>
          <w:color w:val="333333"/>
          <w:spacing w:val="-5"/>
          <w:sz w:val="24"/>
        </w:rPr>
        <w:t> </w:t>
      </w:r>
      <w:r>
        <w:rPr>
          <w:color w:val="333333"/>
          <w:sz w:val="24"/>
        </w:rPr>
        <w:t>assinada,</w:t>
      </w:r>
      <w:r>
        <w:rPr>
          <w:color w:val="333333"/>
          <w:spacing w:val="-5"/>
          <w:sz w:val="24"/>
        </w:rPr>
        <w:t> </w:t>
      </w:r>
      <w:r>
        <w:rPr>
          <w:color w:val="333333"/>
          <w:sz w:val="24"/>
        </w:rPr>
        <w:t>ficando</w:t>
      </w:r>
      <w:r>
        <w:rPr>
          <w:color w:val="333333"/>
          <w:spacing w:val="-5"/>
          <w:sz w:val="24"/>
        </w:rPr>
        <w:t> </w:t>
      </w:r>
      <w:r>
        <w:rPr>
          <w:color w:val="333333"/>
          <w:sz w:val="24"/>
        </w:rPr>
        <w:t>entre</w:t>
      </w:r>
      <w:r>
        <w:rPr>
          <w:color w:val="333333"/>
          <w:spacing w:val="-5"/>
          <w:sz w:val="24"/>
        </w:rPr>
        <w:t> </w:t>
      </w:r>
      <w:r>
        <w:rPr>
          <w:color w:val="333333"/>
          <w:sz w:val="24"/>
        </w:rPr>
        <w:t>as</w:t>
      </w:r>
      <w:r>
        <w:rPr>
          <w:color w:val="333333"/>
          <w:spacing w:val="-5"/>
          <w:sz w:val="24"/>
        </w:rPr>
        <w:t> </w:t>
      </w:r>
      <w:r>
        <w:rPr>
          <w:color w:val="333333"/>
          <w:sz w:val="24"/>
        </w:rPr>
        <w:t>cidades</w:t>
      </w:r>
      <w:r>
        <w:rPr>
          <w:color w:val="333333"/>
          <w:spacing w:val="-8"/>
          <w:sz w:val="24"/>
        </w:rPr>
        <w:t> </w:t>
      </w:r>
      <w:r>
        <w:rPr>
          <w:color w:val="333333"/>
          <w:sz w:val="24"/>
        </w:rPr>
        <w:t>do Estado</w:t>
      </w:r>
      <w:r>
        <w:rPr>
          <w:color w:val="333333"/>
          <w:spacing w:val="-5"/>
          <w:sz w:val="24"/>
        </w:rPr>
        <w:t> </w:t>
      </w:r>
      <w:r>
        <w:rPr>
          <w:color w:val="333333"/>
          <w:sz w:val="24"/>
        </w:rPr>
        <w:t>com</w:t>
      </w:r>
      <w:r>
        <w:rPr>
          <w:color w:val="333333"/>
          <w:spacing w:val="-4"/>
          <w:sz w:val="24"/>
        </w:rPr>
        <w:t> </w:t>
      </w:r>
      <w:r>
        <w:rPr>
          <w:color w:val="333333"/>
          <w:sz w:val="24"/>
        </w:rPr>
        <w:t>maior</w:t>
      </w:r>
      <w:r>
        <w:rPr>
          <w:color w:val="333333"/>
          <w:spacing w:val="-6"/>
          <w:sz w:val="24"/>
        </w:rPr>
        <w:t> </w:t>
      </w:r>
      <w:r>
        <w:rPr>
          <w:color w:val="333333"/>
          <w:sz w:val="24"/>
        </w:rPr>
        <w:t>geração</w:t>
      </w:r>
      <w:r>
        <w:rPr>
          <w:color w:val="333333"/>
          <w:spacing w:val="-5"/>
          <w:sz w:val="24"/>
        </w:rPr>
        <w:t> </w:t>
      </w:r>
      <w:r>
        <w:rPr>
          <w:color w:val="333333"/>
          <w:sz w:val="24"/>
        </w:rPr>
        <w:t>de vagas em relação à população nos últimos meses recentes (Caged).</w:t>
      </w:r>
    </w:p>
    <w:p>
      <w:pPr>
        <w:pStyle w:val="ListParagraph"/>
        <w:spacing w:after="0" w:line="360" w:lineRule="auto"/>
        <w:jc w:val="both"/>
        <w:rPr>
          <w:sz w:val="24"/>
        </w:rPr>
        <w:sectPr>
          <w:pgSz w:w="11920" w:h="16850"/>
          <w:pgMar w:header="0" w:footer="1162" w:top="1340" w:bottom="1360" w:left="850" w:right="141"/>
        </w:sectPr>
      </w:pPr>
    </w:p>
    <w:p>
      <w:pPr>
        <w:pStyle w:val="ListParagraph"/>
        <w:numPr>
          <w:ilvl w:val="1"/>
          <w:numId w:val="8"/>
        </w:numPr>
        <w:tabs>
          <w:tab w:pos="2413" w:val="left" w:leader="none"/>
        </w:tabs>
        <w:spacing w:line="360" w:lineRule="auto" w:before="76" w:after="0"/>
        <w:ind w:left="1211" w:right="1560" w:firstLine="720"/>
        <w:jc w:val="both"/>
        <w:rPr>
          <w:sz w:val="24"/>
        </w:rPr>
      </w:pPr>
      <w:r>
        <w:rPr>
          <w:color w:val="333333"/>
          <w:sz w:val="24"/>
        </w:rPr>
        <w:t>No primeiro semestre de 2025, o município fechou com saldo positivo</w:t>
      </w:r>
      <w:r>
        <w:rPr>
          <w:color w:val="333333"/>
          <w:spacing w:val="-7"/>
          <w:sz w:val="24"/>
        </w:rPr>
        <w:t> </w:t>
      </w:r>
      <w:r>
        <w:rPr>
          <w:color w:val="333333"/>
          <w:sz w:val="24"/>
        </w:rPr>
        <w:t>de</w:t>
      </w:r>
      <w:r>
        <w:rPr>
          <w:color w:val="333333"/>
          <w:spacing w:val="-7"/>
          <w:sz w:val="24"/>
        </w:rPr>
        <w:t> </w:t>
      </w:r>
      <w:r>
        <w:rPr>
          <w:color w:val="333333"/>
          <w:sz w:val="24"/>
        </w:rPr>
        <w:t>mais</w:t>
      </w:r>
      <w:r>
        <w:rPr>
          <w:color w:val="333333"/>
          <w:spacing w:val="-6"/>
          <w:sz w:val="24"/>
        </w:rPr>
        <w:t> </w:t>
      </w:r>
      <w:r>
        <w:rPr>
          <w:color w:val="333333"/>
          <w:sz w:val="24"/>
        </w:rPr>
        <w:t>de</w:t>
      </w:r>
      <w:r>
        <w:rPr>
          <w:color w:val="333333"/>
          <w:spacing w:val="-5"/>
          <w:sz w:val="24"/>
        </w:rPr>
        <w:t> </w:t>
      </w:r>
      <w:r>
        <w:rPr>
          <w:color w:val="333333"/>
          <w:sz w:val="24"/>
        </w:rPr>
        <w:t>3</w:t>
      </w:r>
      <w:r>
        <w:rPr>
          <w:color w:val="333333"/>
          <w:spacing w:val="-7"/>
          <w:sz w:val="24"/>
        </w:rPr>
        <w:t> </w:t>
      </w:r>
      <w:r>
        <w:rPr>
          <w:color w:val="333333"/>
          <w:sz w:val="24"/>
        </w:rPr>
        <w:t>mil</w:t>
      </w:r>
      <w:r>
        <w:rPr>
          <w:color w:val="333333"/>
          <w:spacing w:val="-6"/>
          <w:sz w:val="24"/>
        </w:rPr>
        <w:t> </w:t>
      </w:r>
      <w:r>
        <w:rPr>
          <w:color w:val="333333"/>
          <w:sz w:val="24"/>
        </w:rPr>
        <w:t>empregos,</w:t>
      </w:r>
      <w:r>
        <w:rPr>
          <w:color w:val="333333"/>
          <w:spacing w:val="-7"/>
          <w:sz w:val="24"/>
        </w:rPr>
        <w:t> </w:t>
      </w:r>
      <w:r>
        <w:rPr>
          <w:color w:val="333333"/>
          <w:sz w:val="24"/>
        </w:rPr>
        <w:t>destacando</w:t>
      </w:r>
      <w:r>
        <w:rPr>
          <w:color w:val="333333"/>
          <w:spacing w:val="-7"/>
          <w:sz w:val="24"/>
        </w:rPr>
        <w:t> </w:t>
      </w:r>
      <w:r>
        <w:rPr>
          <w:color w:val="333333"/>
          <w:sz w:val="24"/>
        </w:rPr>
        <w:t>setores</w:t>
      </w:r>
      <w:r>
        <w:rPr>
          <w:color w:val="333333"/>
          <w:spacing w:val="-5"/>
          <w:sz w:val="24"/>
        </w:rPr>
        <w:t> </w:t>
      </w:r>
      <w:r>
        <w:rPr>
          <w:color w:val="333333"/>
          <w:sz w:val="24"/>
        </w:rPr>
        <w:t>como</w:t>
      </w:r>
      <w:r>
        <w:rPr>
          <w:color w:val="333333"/>
          <w:spacing w:val="-5"/>
          <w:sz w:val="24"/>
        </w:rPr>
        <w:t> </w:t>
      </w:r>
      <w:r>
        <w:rPr>
          <w:color w:val="333333"/>
          <w:sz w:val="24"/>
        </w:rPr>
        <w:t>agropecuária, serviços e indústria.</w:t>
      </w:r>
    </w:p>
    <w:p>
      <w:pPr>
        <w:pStyle w:val="ListParagraph"/>
        <w:spacing w:after="0" w:line="360" w:lineRule="auto"/>
        <w:jc w:val="both"/>
        <w:rPr>
          <w:sz w:val="24"/>
        </w:rPr>
        <w:sectPr>
          <w:pgSz w:w="11920" w:h="16850"/>
          <w:pgMar w:header="0" w:footer="1162" w:top="1340" w:bottom="1400" w:left="850" w:right="141"/>
        </w:sectPr>
      </w:pPr>
    </w:p>
    <w:p>
      <w:pPr>
        <w:pStyle w:val="Heading2"/>
        <w:numPr>
          <w:ilvl w:val="0"/>
          <w:numId w:val="3"/>
        </w:numPr>
        <w:tabs>
          <w:tab w:pos="1305" w:val="left" w:leader="none"/>
        </w:tabs>
        <w:spacing w:line="240" w:lineRule="auto" w:before="76" w:after="0"/>
        <w:ind w:left="1305" w:right="0" w:hanging="453"/>
        <w:jc w:val="left"/>
      </w:pPr>
      <w:bookmarkStart w:name="_bookmark30" w:id="31"/>
      <w:bookmarkEnd w:id="31"/>
      <w:r>
        <w:rPr>
          <w:b w:val="0"/>
        </w:rPr>
      </w:r>
      <w:r>
        <w:rPr/>
        <w:t>INFRAESTRUTURA</w:t>
      </w:r>
      <w:r>
        <w:rPr>
          <w:spacing w:val="-6"/>
        </w:rPr>
        <w:t> </w:t>
      </w:r>
      <w:r>
        <w:rPr/>
        <w:t>URBANA</w:t>
      </w:r>
      <w:r>
        <w:rPr>
          <w:spacing w:val="-3"/>
        </w:rPr>
        <w:t> </w:t>
      </w:r>
      <w:r>
        <w:rPr/>
        <w:t>E</w:t>
      </w:r>
      <w:r>
        <w:rPr>
          <w:spacing w:val="-4"/>
        </w:rPr>
        <w:t> </w:t>
      </w:r>
      <w:r>
        <w:rPr/>
        <w:t>INDICADORES</w:t>
      </w:r>
      <w:r>
        <w:rPr>
          <w:spacing w:val="-3"/>
        </w:rPr>
        <w:t> </w:t>
      </w:r>
      <w:r>
        <w:rPr/>
        <w:t>DE</w:t>
      </w:r>
      <w:r>
        <w:rPr>
          <w:spacing w:val="-3"/>
        </w:rPr>
        <w:t> </w:t>
      </w:r>
      <w:r>
        <w:rPr>
          <w:spacing w:val="-2"/>
        </w:rPr>
        <w:t>SANEAMENTO</w:t>
      </w:r>
    </w:p>
    <w:p>
      <w:pPr>
        <w:pStyle w:val="BodyText"/>
        <w:spacing w:before="139"/>
        <w:ind w:left="1572"/>
      </w:pPr>
      <w:r>
        <w:rPr>
          <w:color w:val="333333"/>
        </w:rPr>
        <w:t>Segundo</w:t>
      </w:r>
      <w:r>
        <w:rPr>
          <w:color w:val="333333"/>
          <w:spacing w:val="-4"/>
        </w:rPr>
        <w:t> </w:t>
      </w:r>
      <w:r>
        <w:rPr>
          <w:color w:val="333333"/>
        </w:rPr>
        <w:t>dados</w:t>
      </w:r>
      <w:r>
        <w:rPr>
          <w:color w:val="333333"/>
          <w:spacing w:val="-6"/>
        </w:rPr>
        <w:t> </w:t>
      </w:r>
      <w:r>
        <w:rPr>
          <w:color w:val="333333"/>
        </w:rPr>
        <w:t>mais</w:t>
      </w:r>
      <w:r>
        <w:rPr>
          <w:color w:val="333333"/>
          <w:spacing w:val="-3"/>
        </w:rPr>
        <w:t> </w:t>
      </w:r>
      <w:r>
        <w:rPr>
          <w:color w:val="333333"/>
        </w:rPr>
        <w:t>recentes</w:t>
      </w:r>
      <w:r>
        <w:rPr>
          <w:color w:val="333333"/>
          <w:spacing w:val="-3"/>
        </w:rPr>
        <w:t> </w:t>
      </w:r>
      <w:r>
        <w:rPr>
          <w:color w:val="333333"/>
        </w:rPr>
        <w:t>de</w:t>
      </w:r>
      <w:r>
        <w:rPr>
          <w:color w:val="333333"/>
          <w:spacing w:val="-3"/>
        </w:rPr>
        <w:t> </w:t>
      </w:r>
      <w:r>
        <w:rPr>
          <w:color w:val="333333"/>
        </w:rPr>
        <w:t>saneamento</w:t>
      </w:r>
      <w:r>
        <w:rPr>
          <w:color w:val="333333"/>
          <w:spacing w:val="-3"/>
        </w:rPr>
        <w:t> </w:t>
      </w:r>
      <w:r>
        <w:rPr>
          <w:color w:val="333333"/>
          <w:spacing w:val="-2"/>
        </w:rPr>
        <w:t>(Sinisa/2025):</w:t>
      </w:r>
    </w:p>
    <w:p>
      <w:pPr>
        <w:pStyle w:val="ListParagraph"/>
        <w:numPr>
          <w:ilvl w:val="0"/>
          <w:numId w:val="9"/>
        </w:numPr>
        <w:tabs>
          <w:tab w:pos="2611" w:val="left" w:leader="none"/>
        </w:tabs>
        <w:spacing w:line="240" w:lineRule="auto" w:before="137" w:after="0"/>
        <w:ind w:left="2611" w:right="0" w:hanging="679"/>
        <w:jc w:val="left"/>
        <w:rPr>
          <w:sz w:val="24"/>
        </w:rPr>
      </w:pPr>
      <w:r>
        <w:rPr>
          <w:rFonts w:ascii="Arial" w:hAnsi="Arial"/>
          <w:b/>
          <w:color w:val="333333"/>
          <w:sz w:val="24"/>
        </w:rPr>
        <w:t>94,9%</w:t>
      </w:r>
      <w:r>
        <w:rPr>
          <w:rFonts w:ascii="Arial" w:hAnsi="Arial"/>
          <w:b/>
          <w:color w:val="333333"/>
          <w:spacing w:val="-3"/>
          <w:sz w:val="24"/>
        </w:rPr>
        <w:t> </w:t>
      </w:r>
      <w:r>
        <w:rPr>
          <w:color w:val="333333"/>
          <w:sz w:val="24"/>
        </w:rPr>
        <w:t>da</w:t>
      </w:r>
      <w:r>
        <w:rPr>
          <w:color w:val="333333"/>
          <w:spacing w:val="-3"/>
          <w:sz w:val="24"/>
        </w:rPr>
        <w:t> </w:t>
      </w:r>
      <w:r>
        <w:rPr>
          <w:color w:val="333333"/>
          <w:sz w:val="24"/>
        </w:rPr>
        <w:t>população</w:t>
      </w:r>
      <w:r>
        <w:rPr>
          <w:color w:val="333333"/>
          <w:spacing w:val="-5"/>
          <w:sz w:val="24"/>
        </w:rPr>
        <w:t> </w:t>
      </w:r>
      <w:r>
        <w:rPr>
          <w:color w:val="333333"/>
          <w:sz w:val="24"/>
        </w:rPr>
        <w:t>tem</w:t>
      </w:r>
      <w:r>
        <w:rPr>
          <w:color w:val="333333"/>
          <w:spacing w:val="-2"/>
          <w:sz w:val="24"/>
        </w:rPr>
        <w:t> </w:t>
      </w:r>
      <w:r>
        <w:rPr>
          <w:color w:val="333333"/>
          <w:sz w:val="24"/>
        </w:rPr>
        <w:t>serviço</w:t>
      </w:r>
      <w:r>
        <w:rPr>
          <w:color w:val="333333"/>
          <w:spacing w:val="-5"/>
          <w:sz w:val="24"/>
        </w:rPr>
        <w:t> </w:t>
      </w:r>
      <w:r>
        <w:rPr>
          <w:color w:val="333333"/>
          <w:sz w:val="24"/>
        </w:rPr>
        <w:t>de</w:t>
      </w:r>
      <w:r>
        <w:rPr>
          <w:color w:val="333333"/>
          <w:spacing w:val="-1"/>
          <w:sz w:val="24"/>
        </w:rPr>
        <w:t> </w:t>
      </w:r>
      <w:r>
        <w:rPr>
          <w:color w:val="333333"/>
          <w:sz w:val="24"/>
        </w:rPr>
        <w:t>abastecimento</w:t>
      </w:r>
      <w:r>
        <w:rPr>
          <w:color w:val="333333"/>
          <w:spacing w:val="-4"/>
          <w:sz w:val="24"/>
        </w:rPr>
        <w:t> </w:t>
      </w:r>
      <w:r>
        <w:rPr>
          <w:color w:val="333333"/>
          <w:sz w:val="24"/>
        </w:rPr>
        <w:t>de</w:t>
      </w:r>
      <w:r>
        <w:rPr>
          <w:color w:val="333333"/>
          <w:spacing w:val="-5"/>
          <w:sz w:val="24"/>
        </w:rPr>
        <w:t> </w:t>
      </w:r>
      <w:r>
        <w:rPr>
          <w:color w:val="333333"/>
          <w:spacing w:val="-4"/>
          <w:sz w:val="24"/>
        </w:rPr>
        <w:t>água</w:t>
      </w:r>
    </w:p>
    <w:p>
      <w:pPr>
        <w:pStyle w:val="ListParagraph"/>
        <w:numPr>
          <w:ilvl w:val="0"/>
          <w:numId w:val="9"/>
        </w:numPr>
        <w:tabs>
          <w:tab w:pos="2611" w:val="left" w:leader="none"/>
        </w:tabs>
        <w:spacing w:line="240" w:lineRule="auto" w:before="139" w:after="0"/>
        <w:ind w:left="2611" w:right="0" w:hanging="679"/>
        <w:jc w:val="left"/>
        <w:rPr>
          <w:sz w:val="24"/>
        </w:rPr>
      </w:pPr>
      <w:r>
        <w:rPr>
          <w:rFonts w:ascii="Arial" w:hAnsi="Arial"/>
          <w:b/>
          <w:color w:val="333333"/>
          <w:sz w:val="24"/>
        </w:rPr>
        <w:t>94,9%</w:t>
      </w:r>
      <w:r>
        <w:rPr>
          <w:rFonts w:ascii="Arial" w:hAnsi="Arial"/>
          <w:b/>
          <w:color w:val="333333"/>
          <w:spacing w:val="-5"/>
          <w:sz w:val="24"/>
        </w:rPr>
        <w:t> </w:t>
      </w:r>
      <w:r>
        <w:rPr>
          <w:color w:val="333333"/>
          <w:sz w:val="24"/>
        </w:rPr>
        <w:t>também</w:t>
      </w:r>
      <w:r>
        <w:rPr>
          <w:color w:val="333333"/>
          <w:spacing w:val="-2"/>
          <w:sz w:val="24"/>
        </w:rPr>
        <w:t> </w:t>
      </w:r>
      <w:r>
        <w:rPr>
          <w:color w:val="333333"/>
          <w:sz w:val="24"/>
        </w:rPr>
        <w:t>têm</w:t>
      </w:r>
      <w:r>
        <w:rPr>
          <w:color w:val="333333"/>
          <w:spacing w:val="-4"/>
          <w:sz w:val="24"/>
        </w:rPr>
        <w:t> </w:t>
      </w:r>
      <w:r>
        <w:rPr>
          <w:color w:val="333333"/>
          <w:sz w:val="24"/>
        </w:rPr>
        <w:t>acesso</w:t>
      </w:r>
      <w:r>
        <w:rPr>
          <w:color w:val="333333"/>
          <w:spacing w:val="-4"/>
          <w:sz w:val="24"/>
        </w:rPr>
        <w:t> </w:t>
      </w:r>
      <w:r>
        <w:rPr>
          <w:color w:val="333333"/>
          <w:sz w:val="24"/>
        </w:rPr>
        <w:t>ao</w:t>
      </w:r>
      <w:r>
        <w:rPr>
          <w:color w:val="333333"/>
          <w:spacing w:val="-2"/>
          <w:sz w:val="24"/>
        </w:rPr>
        <w:t> </w:t>
      </w:r>
      <w:r>
        <w:rPr>
          <w:color w:val="333333"/>
          <w:sz w:val="24"/>
        </w:rPr>
        <w:t>esgotamento</w:t>
      </w:r>
      <w:r>
        <w:rPr>
          <w:color w:val="333333"/>
          <w:spacing w:val="-2"/>
          <w:sz w:val="24"/>
        </w:rPr>
        <w:t> sanitário</w:t>
      </w:r>
    </w:p>
    <w:p>
      <w:pPr>
        <w:pStyle w:val="ListParagraph"/>
        <w:numPr>
          <w:ilvl w:val="0"/>
          <w:numId w:val="9"/>
        </w:numPr>
        <w:tabs>
          <w:tab w:pos="2611" w:val="left" w:leader="none"/>
        </w:tabs>
        <w:spacing w:line="240" w:lineRule="auto" w:before="137" w:after="0"/>
        <w:ind w:left="2611" w:right="0" w:hanging="679"/>
        <w:jc w:val="left"/>
        <w:rPr>
          <w:sz w:val="24"/>
        </w:rPr>
      </w:pPr>
      <w:r>
        <w:rPr>
          <w:rFonts w:ascii="Arial" w:hAnsi="Arial"/>
          <w:b/>
          <w:color w:val="333333"/>
          <w:sz w:val="24"/>
        </w:rPr>
        <w:t>95%</w:t>
      </w:r>
      <w:r>
        <w:rPr>
          <w:rFonts w:ascii="Arial" w:hAnsi="Arial"/>
          <w:b/>
          <w:color w:val="333333"/>
          <w:spacing w:val="-3"/>
          <w:sz w:val="24"/>
        </w:rPr>
        <w:t> </w:t>
      </w:r>
      <w:r>
        <w:rPr>
          <w:color w:val="333333"/>
          <w:sz w:val="24"/>
        </w:rPr>
        <w:t>contam</w:t>
      </w:r>
      <w:r>
        <w:rPr>
          <w:color w:val="333333"/>
          <w:spacing w:val="-4"/>
          <w:sz w:val="24"/>
        </w:rPr>
        <w:t> </w:t>
      </w:r>
      <w:r>
        <w:rPr>
          <w:color w:val="333333"/>
          <w:sz w:val="24"/>
        </w:rPr>
        <w:t>com</w:t>
      </w:r>
      <w:r>
        <w:rPr>
          <w:color w:val="333333"/>
          <w:spacing w:val="-2"/>
          <w:sz w:val="24"/>
        </w:rPr>
        <w:t> </w:t>
      </w:r>
      <w:r>
        <w:rPr>
          <w:color w:val="333333"/>
          <w:sz w:val="24"/>
        </w:rPr>
        <w:t>coleta</w:t>
      </w:r>
      <w:r>
        <w:rPr>
          <w:color w:val="333333"/>
          <w:spacing w:val="-3"/>
          <w:sz w:val="24"/>
        </w:rPr>
        <w:t> </w:t>
      </w:r>
      <w:r>
        <w:rPr>
          <w:color w:val="333333"/>
          <w:sz w:val="24"/>
        </w:rPr>
        <w:t>de</w:t>
      </w:r>
      <w:r>
        <w:rPr>
          <w:color w:val="333333"/>
          <w:spacing w:val="-3"/>
          <w:sz w:val="24"/>
        </w:rPr>
        <w:t> </w:t>
      </w:r>
      <w:r>
        <w:rPr>
          <w:color w:val="333333"/>
          <w:sz w:val="24"/>
        </w:rPr>
        <w:t>resíduos</w:t>
      </w:r>
      <w:r>
        <w:rPr>
          <w:color w:val="333333"/>
          <w:spacing w:val="-3"/>
          <w:sz w:val="24"/>
        </w:rPr>
        <w:t> </w:t>
      </w:r>
      <w:r>
        <w:rPr>
          <w:color w:val="333333"/>
          <w:spacing w:val="-2"/>
          <w:sz w:val="24"/>
        </w:rPr>
        <w:t>domiciliares</w:t>
      </w:r>
    </w:p>
    <w:p>
      <w:pPr>
        <w:pStyle w:val="BodyText"/>
        <w:spacing w:line="360" w:lineRule="auto" w:before="139"/>
        <w:ind w:left="852" w:right="1564" w:firstLine="719"/>
      </w:pPr>
      <w:r>
        <w:rPr>
          <w:color w:val="333333"/>
        </w:rPr>
        <w:t>Essas informações são relevantes para a Política de Assistência Social, pois têm impacto direto nas condições de vida e saúde da população.</w:t>
      </w:r>
    </w:p>
    <w:p>
      <w:pPr>
        <w:pStyle w:val="BodyText"/>
        <w:spacing w:after="0" w:line="360" w:lineRule="auto"/>
        <w:sectPr>
          <w:pgSz w:w="11920" w:h="16850"/>
          <w:pgMar w:header="0" w:footer="1162" w:top="1340" w:bottom="1400" w:left="850" w:right="141"/>
        </w:sectPr>
      </w:pPr>
    </w:p>
    <w:p>
      <w:pPr>
        <w:pStyle w:val="Heading2"/>
        <w:numPr>
          <w:ilvl w:val="0"/>
          <w:numId w:val="3"/>
        </w:numPr>
        <w:tabs>
          <w:tab w:pos="1305" w:val="left" w:leader="none"/>
        </w:tabs>
        <w:spacing w:line="240" w:lineRule="auto" w:before="76" w:after="0"/>
        <w:ind w:left="1305" w:right="0" w:hanging="453"/>
        <w:jc w:val="left"/>
      </w:pPr>
      <w:bookmarkStart w:name="_bookmark31" w:id="32"/>
      <w:bookmarkEnd w:id="32"/>
      <w:r>
        <w:rPr>
          <w:b w:val="0"/>
        </w:rPr>
      </w:r>
      <w:r>
        <w:rPr/>
        <w:t>EDUCAÇÃO</w:t>
      </w:r>
      <w:r>
        <w:rPr>
          <w:spacing w:val="-4"/>
        </w:rPr>
        <w:t> </w:t>
      </w:r>
      <w:r>
        <w:rPr/>
        <w:t>E</w:t>
      </w:r>
      <w:r>
        <w:rPr>
          <w:spacing w:val="-4"/>
        </w:rPr>
        <w:t> </w:t>
      </w:r>
      <w:r>
        <w:rPr/>
        <w:t>INDICADORES</w:t>
      </w:r>
      <w:r>
        <w:rPr>
          <w:spacing w:val="-4"/>
        </w:rPr>
        <w:t> </w:t>
      </w:r>
      <w:r>
        <w:rPr>
          <w:spacing w:val="-2"/>
        </w:rPr>
        <w:t>RECENTES</w:t>
      </w:r>
    </w:p>
    <w:p>
      <w:pPr>
        <w:pStyle w:val="BodyText"/>
        <w:spacing w:line="360" w:lineRule="auto" w:before="139"/>
        <w:ind w:left="852" w:right="1556" w:firstLine="719"/>
        <w:jc w:val="both"/>
      </w:pPr>
      <w:r>
        <w:rPr>
          <w:color w:val="333333"/>
        </w:rPr>
        <w:t>Dados de desempenho educacional municipal mostram avanços no ensino básico:</w:t>
      </w:r>
    </w:p>
    <w:p>
      <w:pPr>
        <w:pStyle w:val="BodyText"/>
        <w:spacing w:before="137"/>
      </w:pPr>
    </w:p>
    <w:p>
      <w:pPr>
        <w:pStyle w:val="ListParagraph"/>
        <w:numPr>
          <w:ilvl w:val="0"/>
          <w:numId w:val="10"/>
        </w:numPr>
        <w:tabs>
          <w:tab w:pos="2439" w:val="left" w:leader="none"/>
        </w:tabs>
        <w:spacing w:line="360" w:lineRule="auto" w:before="0" w:after="0"/>
        <w:ind w:left="1211" w:right="1558" w:firstLine="720"/>
        <w:jc w:val="both"/>
        <w:rPr>
          <w:sz w:val="24"/>
        </w:rPr>
      </w:pPr>
      <w:r>
        <w:rPr>
          <w:color w:val="333333"/>
          <w:sz w:val="24"/>
        </w:rPr>
        <w:t>Em 2024, Mogi Guaçu superou as metas no indicador “Criança Alfabetizada”, atingindo 63,47% das crianças alfabetizadas na idade certa e superando municípios da região, apontando fortalecimento das políticas educacionais municipais.</w:t>
      </w:r>
    </w:p>
    <w:p>
      <w:pPr>
        <w:pStyle w:val="BodyText"/>
        <w:spacing w:before="260"/>
      </w:pPr>
    </w:p>
    <w:p>
      <w:pPr>
        <w:pStyle w:val="Heading3"/>
        <w:numPr>
          <w:ilvl w:val="1"/>
          <w:numId w:val="3"/>
        </w:numPr>
        <w:tabs>
          <w:tab w:pos="1819" w:val="left" w:leader="none"/>
        </w:tabs>
        <w:spacing w:line="240" w:lineRule="auto" w:before="0" w:after="0"/>
        <w:ind w:left="1819" w:right="0" w:hanging="389"/>
        <w:jc w:val="left"/>
      </w:pPr>
      <w:bookmarkStart w:name="_bookmark32" w:id="33"/>
      <w:bookmarkEnd w:id="33"/>
      <w:r>
        <w:rPr>
          <w:b w:val="0"/>
        </w:rPr>
      </w:r>
      <w:r>
        <w:rPr/>
        <w:t>Política</w:t>
      </w:r>
      <w:r>
        <w:rPr>
          <w:spacing w:val="-5"/>
        </w:rPr>
        <w:t> </w:t>
      </w:r>
      <w:r>
        <w:rPr/>
        <w:t>de</w:t>
      </w:r>
      <w:r>
        <w:rPr>
          <w:spacing w:val="-2"/>
        </w:rPr>
        <w:t> educação</w:t>
      </w:r>
    </w:p>
    <w:p>
      <w:pPr>
        <w:pStyle w:val="BodyText"/>
        <w:spacing w:line="360" w:lineRule="auto" w:before="137"/>
        <w:ind w:left="852" w:right="1557" w:firstLine="719"/>
        <w:jc w:val="both"/>
      </w:pPr>
      <w:r>
        <w:rPr>
          <w:color w:val="333333"/>
        </w:rPr>
        <w:t>A Política Municipal de Educação constitui-se como um direito social fundamental e um eixo estruturante do desenvolvimento humano, social e econômico, sendo orientada pelos princípios da universalização do acesso, da equidade, da qualidade social do ensino e da gestão democrática. Em consonância</w:t>
      </w:r>
      <w:r>
        <w:rPr>
          <w:color w:val="333333"/>
          <w:spacing w:val="-11"/>
        </w:rPr>
        <w:t> </w:t>
      </w:r>
      <w:r>
        <w:rPr>
          <w:color w:val="333333"/>
        </w:rPr>
        <w:t>com</w:t>
      </w:r>
      <w:r>
        <w:rPr>
          <w:color w:val="333333"/>
          <w:spacing w:val="-10"/>
        </w:rPr>
        <w:t> </w:t>
      </w:r>
      <w:r>
        <w:rPr>
          <w:color w:val="333333"/>
        </w:rPr>
        <w:t>a</w:t>
      </w:r>
      <w:r>
        <w:rPr>
          <w:color w:val="333333"/>
          <w:spacing w:val="-8"/>
        </w:rPr>
        <w:t> </w:t>
      </w:r>
      <w:r>
        <w:rPr>
          <w:color w:val="333333"/>
        </w:rPr>
        <w:t>Constituição</w:t>
      </w:r>
      <w:r>
        <w:rPr>
          <w:color w:val="333333"/>
          <w:spacing w:val="-8"/>
        </w:rPr>
        <w:t> </w:t>
      </w:r>
      <w:r>
        <w:rPr>
          <w:color w:val="333333"/>
        </w:rPr>
        <w:t>Federal</w:t>
      </w:r>
      <w:r>
        <w:rPr>
          <w:color w:val="333333"/>
          <w:spacing w:val="-9"/>
        </w:rPr>
        <w:t> </w:t>
      </w:r>
      <w:r>
        <w:rPr>
          <w:color w:val="333333"/>
        </w:rPr>
        <w:t>de</w:t>
      </w:r>
      <w:r>
        <w:rPr>
          <w:color w:val="333333"/>
          <w:spacing w:val="-11"/>
        </w:rPr>
        <w:t> </w:t>
      </w:r>
      <w:r>
        <w:rPr>
          <w:color w:val="333333"/>
        </w:rPr>
        <w:t>1988,</w:t>
      </w:r>
      <w:r>
        <w:rPr>
          <w:color w:val="333333"/>
          <w:spacing w:val="-11"/>
        </w:rPr>
        <w:t> </w:t>
      </w:r>
      <w:r>
        <w:rPr>
          <w:color w:val="333333"/>
        </w:rPr>
        <w:t>a</w:t>
      </w:r>
      <w:r>
        <w:rPr>
          <w:color w:val="333333"/>
          <w:spacing w:val="-11"/>
        </w:rPr>
        <w:t> </w:t>
      </w:r>
      <w:r>
        <w:rPr>
          <w:color w:val="333333"/>
        </w:rPr>
        <w:t>Lei</w:t>
      </w:r>
      <w:r>
        <w:rPr>
          <w:color w:val="333333"/>
          <w:spacing w:val="-12"/>
        </w:rPr>
        <w:t> </w:t>
      </w:r>
      <w:r>
        <w:rPr>
          <w:color w:val="333333"/>
        </w:rPr>
        <w:t>de</w:t>
      </w:r>
      <w:r>
        <w:rPr>
          <w:color w:val="333333"/>
          <w:spacing w:val="-8"/>
        </w:rPr>
        <w:t> </w:t>
      </w:r>
      <w:r>
        <w:rPr>
          <w:color w:val="333333"/>
        </w:rPr>
        <w:t>Diretrizes</w:t>
      </w:r>
      <w:r>
        <w:rPr>
          <w:color w:val="333333"/>
          <w:spacing w:val="-11"/>
        </w:rPr>
        <w:t> </w:t>
      </w:r>
      <w:r>
        <w:rPr>
          <w:color w:val="333333"/>
        </w:rPr>
        <w:t>e</w:t>
      </w:r>
      <w:r>
        <w:rPr>
          <w:color w:val="333333"/>
          <w:spacing w:val="-8"/>
        </w:rPr>
        <w:t> </w:t>
      </w:r>
      <w:r>
        <w:rPr>
          <w:color w:val="333333"/>
        </w:rPr>
        <w:t>Bases</w:t>
      </w:r>
      <w:r>
        <w:rPr>
          <w:color w:val="333333"/>
          <w:spacing w:val="-12"/>
        </w:rPr>
        <w:t> </w:t>
      </w:r>
      <w:r>
        <w:rPr>
          <w:color w:val="333333"/>
        </w:rPr>
        <w:t>da Educação Nacional (Lei nº 9.394/1996) e o Plano Nacional de Educação, a política educacional no âmbito municipal busca assegurar o pleno desenvolvimento da pessoa, o exercício da cidadania e a qualificação para o </w:t>
      </w:r>
      <w:r>
        <w:rPr>
          <w:color w:val="333333"/>
          <w:spacing w:val="-2"/>
        </w:rPr>
        <w:t>trabalho.</w:t>
      </w:r>
    </w:p>
    <w:p>
      <w:pPr>
        <w:pStyle w:val="BodyText"/>
        <w:spacing w:line="360" w:lineRule="auto" w:before="2"/>
        <w:ind w:left="852" w:right="1555" w:firstLine="719"/>
        <w:jc w:val="both"/>
      </w:pPr>
      <w:r>
        <w:rPr>
          <w:color w:val="333333"/>
        </w:rPr>
        <w:t>No território de Mogi Guaçu, a política educacional abrange a Educação Infantil, o Ensino Fundamental e o Ensino Médio, ofertados por meio das redes municipal, estadual e privada, assegurando o acesso, a permanência e o sucesso escolar de crianças, adolescentes, jovens e adultos. A articulação intersetorial entre Educação, Assistência Social e Saúde configura-se como estratégia essencial para o enfrentamento das desigualdades educacionais, da evasão</w:t>
      </w:r>
      <w:r>
        <w:rPr>
          <w:color w:val="333333"/>
          <w:spacing w:val="-2"/>
        </w:rPr>
        <w:t> </w:t>
      </w:r>
      <w:r>
        <w:rPr>
          <w:color w:val="333333"/>
        </w:rPr>
        <w:t>e</w:t>
      </w:r>
      <w:r>
        <w:rPr>
          <w:color w:val="333333"/>
          <w:spacing w:val="-3"/>
        </w:rPr>
        <w:t> </w:t>
      </w:r>
      <w:r>
        <w:rPr>
          <w:color w:val="333333"/>
        </w:rPr>
        <w:t>do</w:t>
      </w:r>
      <w:r>
        <w:rPr>
          <w:color w:val="333333"/>
          <w:spacing w:val="-4"/>
        </w:rPr>
        <w:t> </w:t>
      </w:r>
      <w:r>
        <w:rPr>
          <w:color w:val="333333"/>
        </w:rPr>
        <w:t>abandono</w:t>
      </w:r>
      <w:r>
        <w:rPr>
          <w:color w:val="333333"/>
          <w:spacing w:val="-4"/>
        </w:rPr>
        <w:t> </w:t>
      </w:r>
      <w:r>
        <w:rPr>
          <w:color w:val="333333"/>
        </w:rPr>
        <w:t>escolar,</w:t>
      </w:r>
      <w:r>
        <w:rPr>
          <w:color w:val="333333"/>
          <w:spacing w:val="-5"/>
        </w:rPr>
        <w:t> </w:t>
      </w:r>
      <w:r>
        <w:rPr>
          <w:color w:val="333333"/>
        </w:rPr>
        <w:t>especialmente</w:t>
      </w:r>
      <w:r>
        <w:rPr>
          <w:color w:val="333333"/>
          <w:spacing w:val="-2"/>
        </w:rPr>
        <w:t> </w:t>
      </w:r>
      <w:r>
        <w:rPr>
          <w:color w:val="333333"/>
        </w:rPr>
        <w:t>entre</w:t>
      </w:r>
      <w:r>
        <w:rPr>
          <w:color w:val="333333"/>
          <w:spacing w:val="-4"/>
        </w:rPr>
        <w:t> </w:t>
      </w:r>
      <w:r>
        <w:rPr>
          <w:color w:val="333333"/>
        </w:rPr>
        <w:t>estudantes</w:t>
      </w:r>
      <w:r>
        <w:rPr>
          <w:color w:val="333333"/>
          <w:spacing w:val="-4"/>
        </w:rPr>
        <w:t> </w:t>
      </w:r>
      <w:r>
        <w:rPr>
          <w:color w:val="333333"/>
        </w:rPr>
        <w:t>em</w:t>
      </w:r>
      <w:r>
        <w:rPr>
          <w:color w:val="333333"/>
          <w:spacing w:val="-5"/>
        </w:rPr>
        <w:t> </w:t>
      </w:r>
      <w:r>
        <w:rPr>
          <w:color w:val="333333"/>
        </w:rPr>
        <w:t>situação</w:t>
      </w:r>
      <w:r>
        <w:rPr>
          <w:color w:val="333333"/>
          <w:spacing w:val="-2"/>
        </w:rPr>
        <w:t> </w:t>
      </w:r>
      <w:r>
        <w:rPr>
          <w:color w:val="333333"/>
        </w:rPr>
        <w:t>de vulnerabilidade social.</w:t>
      </w:r>
    </w:p>
    <w:p>
      <w:pPr>
        <w:pStyle w:val="BodyText"/>
        <w:spacing w:line="360" w:lineRule="auto"/>
        <w:ind w:left="852" w:right="1556" w:firstLine="719"/>
        <w:jc w:val="both"/>
      </w:pPr>
      <w:r>
        <w:rPr>
          <w:color w:val="333333"/>
        </w:rPr>
        <w:t>A Educação Infantil, como primeira etapa da educação básica, desempenha papel central no desenvolvimento integral da criança, sendo ofertada por meio de creches e pré-escolas, com foco no cuidado, na aprendizagem</w:t>
      </w:r>
      <w:r>
        <w:rPr>
          <w:color w:val="333333"/>
          <w:spacing w:val="-11"/>
        </w:rPr>
        <w:t> </w:t>
      </w:r>
      <w:r>
        <w:rPr>
          <w:color w:val="333333"/>
        </w:rPr>
        <w:t>e</w:t>
      </w:r>
      <w:r>
        <w:rPr>
          <w:color w:val="333333"/>
          <w:spacing w:val="-12"/>
        </w:rPr>
        <w:t> </w:t>
      </w:r>
      <w:r>
        <w:rPr>
          <w:color w:val="333333"/>
        </w:rPr>
        <w:t>na</w:t>
      </w:r>
      <w:r>
        <w:rPr>
          <w:color w:val="333333"/>
          <w:spacing w:val="-12"/>
        </w:rPr>
        <w:t> </w:t>
      </w:r>
      <w:r>
        <w:rPr>
          <w:color w:val="333333"/>
        </w:rPr>
        <w:t>garantia</w:t>
      </w:r>
      <w:r>
        <w:rPr>
          <w:color w:val="333333"/>
          <w:spacing w:val="-12"/>
        </w:rPr>
        <w:t> </w:t>
      </w:r>
      <w:r>
        <w:rPr>
          <w:color w:val="333333"/>
        </w:rPr>
        <w:t>de</w:t>
      </w:r>
      <w:r>
        <w:rPr>
          <w:color w:val="333333"/>
          <w:spacing w:val="-12"/>
        </w:rPr>
        <w:t> </w:t>
      </w:r>
      <w:r>
        <w:rPr>
          <w:color w:val="333333"/>
        </w:rPr>
        <w:t>direitos.</w:t>
      </w:r>
      <w:r>
        <w:rPr>
          <w:color w:val="333333"/>
          <w:spacing w:val="-12"/>
        </w:rPr>
        <w:t> </w:t>
      </w:r>
      <w:r>
        <w:rPr>
          <w:color w:val="333333"/>
        </w:rPr>
        <w:t>O</w:t>
      </w:r>
      <w:r>
        <w:rPr>
          <w:color w:val="333333"/>
          <w:spacing w:val="-12"/>
        </w:rPr>
        <w:t> </w:t>
      </w:r>
      <w:r>
        <w:rPr>
          <w:color w:val="333333"/>
        </w:rPr>
        <w:t>Ensino</w:t>
      </w:r>
      <w:r>
        <w:rPr>
          <w:color w:val="333333"/>
          <w:spacing w:val="-9"/>
        </w:rPr>
        <w:t> </w:t>
      </w:r>
      <w:r>
        <w:rPr>
          <w:color w:val="333333"/>
        </w:rPr>
        <w:t>Fundamental</w:t>
      </w:r>
      <w:r>
        <w:rPr>
          <w:color w:val="333333"/>
          <w:spacing w:val="-13"/>
        </w:rPr>
        <w:t> </w:t>
      </w:r>
      <w:r>
        <w:rPr>
          <w:color w:val="333333"/>
        </w:rPr>
        <w:t>busca</w:t>
      </w:r>
      <w:r>
        <w:rPr>
          <w:color w:val="333333"/>
          <w:spacing w:val="-9"/>
        </w:rPr>
        <w:t> </w:t>
      </w:r>
      <w:r>
        <w:rPr>
          <w:color w:val="333333"/>
        </w:rPr>
        <w:t>assegurar a alfabetização, a aprendizagem contínua e a formação cidadã, respeitando a diversidade cultural, territorial e étnico-racial do município. Destaca-se ainda a</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55"/>
        <w:jc w:val="both"/>
      </w:pPr>
      <w:r>
        <w:rPr>
          <w:color w:val="333333"/>
        </w:rPr>
        <w:t>relevância da educação inclusiva, com atendimento educacional especializado às pessoas com deficiência, bem como a implementação das Leis nº 10.639/2003 e</w:t>
      </w:r>
      <w:r>
        <w:rPr>
          <w:color w:val="333333"/>
          <w:spacing w:val="-2"/>
        </w:rPr>
        <w:t> </w:t>
      </w:r>
      <w:r>
        <w:rPr>
          <w:color w:val="333333"/>
        </w:rPr>
        <w:t>nº 11.645/2008, que</w:t>
      </w:r>
      <w:r>
        <w:rPr>
          <w:color w:val="333333"/>
          <w:spacing w:val="-3"/>
        </w:rPr>
        <w:t> </w:t>
      </w:r>
      <w:r>
        <w:rPr>
          <w:color w:val="333333"/>
        </w:rPr>
        <w:t>asseguram</w:t>
      </w:r>
      <w:r>
        <w:rPr>
          <w:color w:val="333333"/>
          <w:spacing w:val="-2"/>
        </w:rPr>
        <w:t> </w:t>
      </w:r>
      <w:r>
        <w:rPr>
          <w:color w:val="333333"/>
        </w:rPr>
        <w:t>o ensino</w:t>
      </w:r>
      <w:r>
        <w:rPr>
          <w:color w:val="333333"/>
          <w:spacing w:val="-2"/>
        </w:rPr>
        <w:t> </w:t>
      </w:r>
      <w:r>
        <w:rPr>
          <w:color w:val="333333"/>
        </w:rPr>
        <w:t>da</w:t>
      </w:r>
      <w:r>
        <w:rPr>
          <w:color w:val="333333"/>
          <w:spacing w:val="-2"/>
        </w:rPr>
        <w:t> </w:t>
      </w:r>
      <w:r>
        <w:rPr>
          <w:color w:val="333333"/>
        </w:rPr>
        <w:t>história e da cultura afro-brasileira, africana e indígena.</w:t>
      </w:r>
    </w:p>
    <w:p>
      <w:pPr>
        <w:pStyle w:val="BodyText"/>
        <w:spacing w:line="360" w:lineRule="auto"/>
        <w:ind w:left="852" w:right="1555" w:firstLine="719"/>
        <w:jc w:val="both"/>
      </w:pPr>
      <w:r>
        <w:rPr>
          <w:color w:val="333333"/>
        </w:rPr>
        <w:t>A Política Municipal de Educação também se orienta pelo fortalecimento da gestão democrática, pela valorização e formação continuada dos profissionais da educação e pelo monitoramento permanente dos indicadores educacionais, visando à melhoria da qualidade do ensino e à redução das desigualdades. Nesse</w:t>
      </w:r>
      <w:r>
        <w:rPr>
          <w:color w:val="333333"/>
          <w:spacing w:val="-3"/>
        </w:rPr>
        <w:t> </w:t>
      </w:r>
      <w:r>
        <w:rPr>
          <w:color w:val="333333"/>
        </w:rPr>
        <w:t>sentido, a</w:t>
      </w:r>
      <w:r>
        <w:rPr>
          <w:color w:val="333333"/>
          <w:spacing w:val="-2"/>
        </w:rPr>
        <w:t> </w:t>
      </w:r>
      <w:r>
        <w:rPr>
          <w:color w:val="333333"/>
        </w:rPr>
        <w:t>rede</w:t>
      </w:r>
      <w:r>
        <w:rPr>
          <w:color w:val="333333"/>
          <w:spacing w:val="-2"/>
        </w:rPr>
        <w:t> </w:t>
      </w:r>
      <w:r>
        <w:rPr>
          <w:color w:val="333333"/>
        </w:rPr>
        <w:t>de</w:t>
      </w:r>
      <w:r>
        <w:rPr>
          <w:color w:val="333333"/>
          <w:spacing w:val="-2"/>
        </w:rPr>
        <w:t> </w:t>
      </w:r>
      <w:r>
        <w:rPr>
          <w:color w:val="333333"/>
        </w:rPr>
        <w:t>ensino do</w:t>
      </w:r>
      <w:r>
        <w:rPr>
          <w:color w:val="333333"/>
          <w:spacing w:val="-3"/>
        </w:rPr>
        <w:t> </w:t>
      </w:r>
      <w:r>
        <w:rPr>
          <w:color w:val="333333"/>
        </w:rPr>
        <w:t>município constitui-se como elemento estratégico para a promoção da cidadania, da inclusão social e da equidade no acesso aos direitos.</w:t>
      </w:r>
    </w:p>
    <w:p>
      <w:pPr>
        <w:pStyle w:val="BodyText"/>
        <w:spacing w:before="139"/>
      </w:pPr>
    </w:p>
    <w:p>
      <w:pPr>
        <w:pStyle w:val="Heading3"/>
        <w:ind w:left="0" w:right="177"/>
        <w:jc w:val="center"/>
      </w:pPr>
      <w:r>
        <w:rPr>
          <w:color w:val="333333"/>
        </w:rPr>
        <w:t>Identificação</w:t>
      </w:r>
      <w:r>
        <w:rPr>
          <w:color w:val="333333"/>
          <w:spacing w:val="-5"/>
        </w:rPr>
        <w:t> </w:t>
      </w:r>
      <w:r>
        <w:rPr>
          <w:color w:val="333333"/>
        </w:rPr>
        <w:t>das</w:t>
      </w:r>
      <w:r>
        <w:rPr>
          <w:color w:val="333333"/>
          <w:spacing w:val="-3"/>
        </w:rPr>
        <w:t> </w:t>
      </w:r>
      <w:r>
        <w:rPr>
          <w:color w:val="333333"/>
        </w:rPr>
        <w:t>unidades</w:t>
      </w:r>
      <w:r>
        <w:rPr>
          <w:color w:val="333333"/>
          <w:spacing w:val="-2"/>
        </w:rPr>
        <w:t> </w:t>
      </w:r>
      <w:r>
        <w:rPr>
          <w:color w:val="333333"/>
        </w:rPr>
        <w:t>de</w:t>
      </w:r>
      <w:r>
        <w:rPr>
          <w:color w:val="333333"/>
          <w:spacing w:val="-5"/>
        </w:rPr>
        <w:t> </w:t>
      </w:r>
      <w:r>
        <w:rPr>
          <w:color w:val="333333"/>
        </w:rPr>
        <w:t>ensino</w:t>
      </w:r>
      <w:r>
        <w:rPr>
          <w:color w:val="333333"/>
          <w:spacing w:val="-2"/>
        </w:rPr>
        <w:t> </w:t>
      </w:r>
      <w:r>
        <w:rPr>
          <w:color w:val="333333"/>
        </w:rPr>
        <w:t>no</w:t>
      </w:r>
      <w:r>
        <w:rPr>
          <w:color w:val="333333"/>
          <w:spacing w:val="-5"/>
        </w:rPr>
        <w:t> </w:t>
      </w:r>
      <w:r>
        <w:rPr>
          <w:color w:val="333333"/>
        </w:rPr>
        <w:t>município</w:t>
      </w:r>
      <w:r>
        <w:rPr>
          <w:color w:val="333333"/>
          <w:spacing w:val="-2"/>
        </w:rPr>
        <w:t> </w:t>
      </w:r>
      <w:r>
        <w:rPr>
          <w:color w:val="333333"/>
        </w:rPr>
        <w:t>de</w:t>
      </w:r>
      <w:r>
        <w:rPr>
          <w:color w:val="333333"/>
          <w:spacing w:val="-3"/>
        </w:rPr>
        <w:t> </w:t>
      </w:r>
      <w:r>
        <w:rPr>
          <w:color w:val="333333"/>
        </w:rPr>
        <w:t>Mogi</w:t>
      </w:r>
      <w:r>
        <w:rPr>
          <w:color w:val="333333"/>
          <w:spacing w:val="-4"/>
        </w:rPr>
        <w:t> </w:t>
      </w:r>
      <w:r>
        <w:rPr>
          <w:color w:val="333333"/>
          <w:spacing w:val="-2"/>
        </w:rPr>
        <w:t>Guaçu</w:t>
      </w:r>
    </w:p>
    <w:p>
      <w:pPr>
        <w:pStyle w:val="BodyText"/>
        <w:spacing w:line="360" w:lineRule="auto" w:before="139"/>
        <w:ind w:left="852" w:right="1563" w:firstLine="719"/>
        <w:jc w:val="both"/>
      </w:pPr>
      <w:r>
        <w:rPr>
          <w:color w:val="333333"/>
        </w:rPr>
        <w:t>O município de Mogi Guaçu conta com uma ampla rede de unidades educacionais, distribuídas entre as redes municipal, estadual e privada, garantindo a</w:t>
      </w:r>
      <w:r>
        <w:rPr>
          <w:color w:val="333333"/>
          <w:spacing w:val="-2"/>
        </w:rPr>
        <w:t> </w:t>
      </w:r>
      <w:r>
        <w:rPr>
          <w:color w:val="333333"/>
        </w:rPr>
        <w:t>oferta</w:t>
      </w:r>
      <w:r>
        <w:rPr>
          <w:color w:val="333333"/>
          <w:spacing w:val="-2"/>
        </w:rPr>
        <w:t> </w:t>
      </w:r>
      <w:r>
        <w:rPr>
          <w:color w:val="333333"/>
        </w:rPr>
        <w:t>educacional em diferentes etapas</w:t>
      </w:r>
      <w:r>
        <w:rPr>
          <w:color w:val="333333"/>
          <w:spacing w:val="-2"/>
        </w:rPr>
        <w:t> </w:t>
      </w:r>
      <w:r>
        <w:rPr>
          <w:color w:val="333333"/>
        </w:rPr>
        <w:t>e modalidades de ensino, conforme descrito a seguir:</w:t>
      </w:r>
    </w:p>
    <w:p>
      <w:pPr>
        <w:spacing w:line="230" w:lineRule="exact" w:before="0"/>
        <w:ind w:left="1418" w:right="0" w:firstLine="0"/>
        <w:jc w:val="left"/>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4</w:t>
      </w:r>
      <w:r>
        <w:rPr>
          <w:rFonts w:ascii="Arial" w:hAnsi="Arial"/>
          <w:b/>
          <w:color w:val="333333"/>
          <w:spacing w:val="-6"/>
          <w:sz w:val="20"/>
        </w:rPr>
        <w:t> </w:t>
      </w:r>
      <w:r>
        <w:rPr>
          <w:rFonts w:ascii="Arial" w:hAnsi="Arial"/>
          <w:b/>
          <w:color w:val="333333"/>
          <w:sz w:val="20"/>
        </w:rPr>
        <w:t>–</w:t>
      </w:r>
      <w:r>
        <w:rPr>
          <w:rFonts w:ascii="Arial" w:hAnsi="Arial"/>
          <w:b/>
          <w:color w:val="333333"/>
          <w:spacing w:val="-3"/>
          <w:sz w:val="20"/>
        </w:rPr>
        <w:t> </w:t>
      </w:r>
      <w:r>
        <w:rPr>
          <w:color w:val="333333"/>
          <w:sz w:val="20"/>
        </w:rPr>
        <w:t>Unidades</w:t>
      </w:r>
      <w:r>
        <w:rPr>
          <w:color w:val="333333"/>
          <w:spacing w:val="-5"/>
          <w:sz w:val="20"/>
        </w:rPr>
        <w:t> </w:t>
      </w:r>
      <w:r>
        <w:rPr>
          <w:color w:val="333333"/>
          <w:sz w:val="20"/>
        </w:rPr>
        <w:t>de</w:t>
      </w:r>
      <w:r>
        <w:rPr>
          <w:color w:val="333333"/>
          <w:spacing w:val="-5"/>
          <w:sz w:val="20"/>
        </w:rPr>
        <w:t> </w:t>
      </w:r>
      <w:r>
        <w:rPr>
          <w:color w:val="333333"/>
          <w:sz w:val="20"/>
        </w:rPr>
        <w:t>ensino</w:t>
      </w:r>
      <w:r>
        <w:rPr>
          <w:color w:val="333333"/>
          <w:spacing w:val="-5"/>
          <w:sz w:val="20"/>
        </w:rPr>
        <w:t> </w:t>
      </w:r>
      <w:r>
        <w:rPr>
          <w:color w:val="333333"/>
          <w:sz w:val="20"/>
        </w:rPr>
        <w:t>de</w:t>
      </w:r>
      <w:r>
        <w:rPr>
          <w:color w:val="333333"/>
          <w:spacing w:val="-5"/>
          <w:sz w:val="20"/>
        </w:rPr>
        <w:t> </w:t>
      </w:r>
      <w:r>
        <w:rPr>
          <w:color w:val="333333"/>
          <w:sz w:val="20"/>
        </w:rPr>
        <w:t>Mogi</w:t>
      </w:r>
      <w:r>
        <w:rPr>
          <w:color w:val="333333"/>
          <w:spacing w:val="-7"/>
          <w:sz w:val="20"/>
        </w:rPr>
        <w:t> </w:t>
      </w:r>
      <w:r>
        <w:rPr>
          <w:color w:val="333333"/>
          <w:spacing w:val="-2"/>
          <w:sz w:val="20"/>
        </w:rPr>
        <w:t>Guaçu</w:t>
      </w:r>
    </w:p>
    <w:p>
      <w:pPr>
        <w:pStyle w:val="BodyText"/>
        <w:spacing w:before="10"/>
        <w:rPr>
          <w:sz w:val="9"/>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5528"/>
      </w:tblGrid>
      <w:tr>
        <w:trPr>
          <w:trHeight w:val="510" w:hRule="atLeast"/>
        </w:trPr>
        <w:tc>
          <w:tcPr>
            <w:tcW w:w="3538" w:type="dxa"/>
          </w:tcPr>
          <w:p>
            <w:pPr>
              <w:pStyle w:val="TableParagraph"/>
              <w:spacing w:before="1"/>
              <w:ind w:left="1062"/>
              <w:jc w:val="left"/>
              <w:rPr>
                <w:rFonts w:ascii="Arial"/>
                <w:b/>
                <w:sz w:val="18"/>
              </w:rPr>
            </w:pPr>
            <w:r>
              <w:rPr>
                <w:rFonts w:ascii="Arial"/>
                <w:b/>
                <w:color w:val="333333"/>
                <w:sz w:val="18"/>
              </w:rPr>
              <w:t>EMEFS /</w:t>
            </w:r>
            <w:r>
              <w:rPr>
                <w:rFonts w:ascii="Arial"/>
                <w:b/>
                <w:color w:val="333333"/>
                <w:spacing w:val="1"/>
                <w:sz w:val="18"/>
              </w:rPr>
              <w:t> </w:t>
            </w:r>
            <w:r>
              <w:rPr>
                <w:rFonts w:ascii="Arial"/>
                <w:b/>
                <w:color w:val="333333"/>
                <w:spacing w:val="-2"/>
                <w:sz w:val="18"/>
              </w:rPr>
              <w:t>EMEBS</w:t>
            </w:r>
          </w:p>
        </w:tc>
        <w:tc>
          <w:tcPr>
            <w:tcW w:w="5528" w:type="dxa"/>
          </w:tcPr>
          <w:p>
            <w:pPr>
              <w:pStyle w:val="TableParagraph"/>
              <w:spacing w:before="1"/>
              <w:ind w:left="8"/>
              <w:rPr>
                <w:rFonts w:ascii="Arial" w:hAnsi="Arial"/>
                <w:b/>
                <w:sz w:val="18"/>
              </w:rPr>
            </w:pPr>
            <w:r>
              <w:rPr>
                <w:rFonts w:ascii="Arial" w:hAnsi="Arial"/>
                <w:b/>
                <w:color w:val="333333"/>
                <w:spacing w:val="-2"/>
                <w:sz w:val="18"/>
              </w:rPr>
              <w:t>ENDEREÇO</w:t>
            </w:r>
          </w:p>
        </w:tc>
      </w:tr>
    </w:tbl>
    <w:p>
      <w:pPr>
        <w:pStyle w:val="BodyText"/>
        <w:spacing w:before="46"/>
        <w:rPr>
          <w:sz w:val="20"/>
        </w:rPr>
      </w:pPr>
    </w:p>
    <w:tbl>
      <w:tblPr>
        <w:tblW w:w="0" w:type="auto"/>
        <w:jc w:val="left"/>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45"/>
        <w:gridCol w:w="3260"/>
        <w:gridCol w:w="2268"/>
      </w:tblGrid>
      <w:tr>
        <w:trPr>
          <w:trHeight w:val="414" w:hRule="atLeast"/>
        </w:trPr>
        <w:tc>
          <w:tcPr>
            <w:tcW w:w="3545" w:type="dxa"/>
          </w:tcPr>
          <w:p>
            <w:pPr>
              <w:pStyle w:val="TableParagraph"/>
              <w:spacing w:line="206" w:lineRule="exact"/>
              <w:ind w:left="837" w:hanging="250"/>
              <w:jc w:val="left"/>
              <w:rPr>
                <w:sz w:val="18"/>
              </w:rPr>
            </w:pPr>
            <w:r>
              <w:rPr>
                <w:color w:val="333333"/>
                <w:sz w:val="18"/>
              </w:rPr>
              <w:t>Prof.</w:t>
            </w:r>
            <w:r>
              <w:rPr>
                <w:color w:val="333333"/>
                <w:spacing w:val="-9"/>
                <w:sz w:val="18"/>
              </w:rPr>
              <w:t> </w:t>
            </w:r>
            <w:r>
              <w:rPr>
                <w:color w:val="333333"/>
                <w:sz w:val="18"/>
              </w:rPr>
              <w:t>Cid</w:t>
            </w:r>
            <w:r>
              <w:rPr>
                <w:color w:val="333333"/>
                <w:spacing w:val="-9"/>
                <w:sz w:val="18"/>
              </w:rPr>
              <w:t> </w:t>
            </w:r>
            <w:r>
              <w:rPr>
                <w:color w:val="333333"/>
                <w:sz w:val="18"/>
              </w:rPr>
              <w:t>Chiarelli</w:t>
            </w:r>
            <w:r>
              <w:rPr>
                <w:color w:val="333333"/>
                <w:spacing w:val="-9"/>
                <w:sz w:val="18"/>
              </w:rPr>
              <w:t> </w:t>
            </w:r>
            <w:r>
              <w:rPr>
                <w:color w:val="333333"/>
                <w:sz w:val="18"/>
              </w:rPr>
              <w:t>-</w:t>
            </w:r>
            <w:r>
              <w:rPr>
                <w:color w:val="333333"/>
                <w:spacing w:val="-9"/>
                <w:sz w:val="18"/>
              </w:rPr>
              <w:t> </w:t>
            </w:r>
            <w:r>
              <w:rPr>
                <w:color w:val="333333"/>
                <w:sz w:val="18"/>
              </w:rPr>
              <w:t>Fundação Educacional Guaçuana</w:t>
            </w:r>
          </w:p>
        </w:tc>
        <w:tc>
          <w:tcPr>
            <w:tcW w:w="3260" w:type="dxa"/>
          </w:tcPr>
          <w:p>
            <w:pPr>
              <w:pStyle w:val="TableParagraph"/>
              <w:spacing w:before="1"/>
              <w:ind w:left="13" w:right="4"/>
              <w:rPr>
                <w:sz w:val="18"/>
              </w:rPr>
            </w:pPr>
            <w:r>
              <w:rPr>
                <w:color w:val="333333"/>
                <w:sz w:val="18"/>
              </w:rPr>
              <w:t>Rua</w:t>
            </w:r>
            <w:r>
              <w:rPr>
                <w:color w:val="333333"/>
                <w:spacing w:val="-4"/>
                <w:sz w:val="18"/>
              </w:rPr>
              <w:t> </w:t>
            </w:r>
            <w:r>
              <w:rPr>
                <w:color w:val="333333"/>
                <w:sz w:val="18"/>
              </w:rPr>
              <w:t>Hugo</w:t>
            </w:r>
            <w:r>
              <w:rPr>
                <w:color w:val="333333"/>
                <w:spacing w:val="-4"/>
                <w:sz w:val="18"/>
              </w:rPr>
              <w:t> </w:t>
            </w:r>
            <w:r>
              <w:rPr>
                <w:color w:val="333333"/>
                <w:sz w:val="18"/>
              </w:rPr>
              <w:t>Pancieira,</w:t>
            </w:r>
            <w:r>
              <w:rPr>
                <w:color w:val="333333"/>
                <w:spacing w:val="-3"/>
                <w:sz w:val="18"/>
              </w:rPr>
              <w:t> </w:t>
            </w:r>
            <w:r>
              <w:rPr>
                <w:color w:val="333333"/>
                <w:spacing w:val="-5"/>
                <w:sz w:val="18"/>
              </w:rPr>
              <w:t>386</w:t>
            </w:r>
          </w:p>
        </w:tc>
        <w:tc>
          <w:tcPr>
            <w:tcW w:w="2268" w:type="dxa"/>
          </w:tcPr>
          <w:p>
            <w:pPr>
              <w:pStyle w:val="TableParagraph"/>
              <w:spacing w:before="1"/>
              <w:ind w:left="14" w:right="1"/>
              <w:rPr>
                <w:sz w:val="18"/>
              </w:rPr>
            </w:pPr>
            <w:r>
              <w:rPr>
                <w:color w:val="333333"/>
                <w:spacing w:val="-2"/>
                <w:sz w:val="18"/>
              </w:rPr>
              <w:t>Pedregulhal</w:t>
            </w:r>
          </w:p>
        </w:tc>
      </w:tr>
      <w:tr>
        <w:trPr>
          <w:trHeight w:val="285" w:hRule="atLeast"/>
        </w:trPr>
        <w:tc>
          <w:tcPr>
            <w:tcW w:w="3545" w:type="dxa"/>
          </w:tcPr>
          <w:p>
            <w:pPr>
              <w:pStyle w:val="TableParagraph"/>
              <w:spacing w:line="187" w:lineRule="exact" w:before="78"/>
              <w:ind w:left="9"/>
              <w:rPr>
                <w:sz w:val="18"/>
              </w:rPr>
            </w:pPr>
            <w:r>
              <w:rPr>
                <w:color w:val="333333"/>
                <w:sz w:val="18"/>
              </w:rPr>
              <w:t>EMEF</w:t>
            </w:r>
            <w:r>
              <w:rPr>
                <w:color w:val="333333"/>
                <w:spacing w:val="-2"/>
                <w:sz w:val="18"/>
              </w:rPr>
              <w:t> </w:t>
            </w:r>
            <w:r>
              <w:rPr>
                <w:color w:val="333333"/>
                <w:sz w:val="18"/>
              </w:rPr>
              <w:t>João</w:t>
            </w:r>
            <w:r>
              <w:rPr>
                <w:color w:val="333333"/>
                <w:spacing w:val="-1"/>
                <w:sz w:val="18"/>
              </w:rPr>
              <w:t> </w:t>
            </w:r>
            <w:r>
              <w:rPr>
                <w:color w:val="333333"/>
                <w:sz w:val="18"/>
              </w:rPr>
              <w:t>Bueno</w:t>
            </w:r>
            <w:r>
              <w:rPr>
                <w:color w:val="333333"/>
                <w:spacing w:val="-3"/>
                <w:sz w:val="18"/>
              </w:rPr>
              <w:t> </w:t>
            </w:r>
            <w:r>
              <w:rPr>
                <w:color w:val="333333"/>
                <w:spacing w:val="-2"/>
                <w:sz w:val="18"/>
              </w:rPr>
              <w:t>Junior</w:t>
            </w:r>
          </w:p>
        </w:tc>
        <w:tc>
          <w:tcPr>
            <w:tcW w:w="3260" w:type="dxa"/>
          </w:tcPr>
          <w:p>
            <w:pPr>
              <w:pStyle w:val="TableParagraph"/>
              <w:spacing w:line="206" w:lineRule="exact"/>
              <w:ind w:left="13" w:right="3"/>
              <w:rPr>
                <w:sz w:val="18"/>
              </w:rPr>
            </w:pPr>
            <w:r>
              <w:rPr>
                <w:color w:val="333333"/>
                <w:sz w:val="18"/>
              </w:rPr>
              <w:t>Praça</w:t>
            </w:r>
            <w:r>
              <w:rPr>
                <w:color w:val="333333"/>
                <w:spacing w:val="-2"/>
                <w:sz w:val="18"/>
              </w:rPr>
              <w:t> </w:t>
            </w:r>
            <w:r>
              <w:rPr>
                <w:color w:val="333333"/>
                <w:sz w:val="18"/>
              </w:rPr>
              <w:t>Barão</w:t>
            </w:r>
            <w:r>
              <w:rPr>
                <w:color w:val="333333"/>
                <w:spacing w:val="-4"/>
                <w:sz w:val="18"/>
              </w:rPr>
              <w:t> </w:t>
            </w:r>
            <w:r>
              <w:rPr>
                <w:color w:val="333333"/>
                <w:sz w:val="18"/>
              </w:rPr>
              <w:t>do</w:t>
            </w:r>
            <w:r>
              <w:rPr>
                <w:color w:val="333333"/>
                <w:spacing w:val="-2"/>
                <w:sz w:val="18"/>
              </w:rPr>
              <w:t> </w:t>
            </w:r>
            <w:r>
              <w:rPr>
                <w:color w:val="333333"/>
                <w:sz w:val="18"/>
              </w:rPr>
              <w:t>Rio</w:t>
            </w:r>
            <w:r>
              <w:rPr>
                <w:color w:val="333333"/>
                <w:spacing w:val="-4"/>
                <w:sz w:val="18"/>
              </w:rPr>
              <w:t> </w:t>
            </w:r>
            <w:r>
              <w:rPr>
                <w:color w:val="333333"/>
                <w:sz w:val="18"/>
              </w:rPr>
              <w:t>Branco,</w:t>
            </w:r>
            <w:r>
              <w:rPr>
                <w:color w:val="333333"/>
                <w:spacing w:val="-3"/>
                <w:sz w:val="18"/>
              </w:rPr>
              <w:t> </w:t>
            </w:r>
            <w:r>
              <w:rPr>
                <w:color w:val="333333"/>
                <w:spacing w:val="-5"/>
                <w:sz w:val="18"/>
              </w:rPr>
              <w:t>sn,</w:t>
            </w:r>
          </w:p>
        </w:tc>
        <w:tc>
          <w:tcPr>
            <w:tcW w:w="2268" w:type="dxa"/>
          </w:tcPr>
          <w:p>
            <w:pPr>
              <w:pStyle w:val="TableParagraph"/>
              <w:spacing w:line="206" w:lineRule="exact"/>
              <w:ind w:left="14" w:right="1"/>
              <w:rPr>
                <w:sz w:val="18"/>
              </w:rPr>
            </w:pPr>
            <w:r>
              <w:rPr>
                <w:color w:val="333333"/>
                <w:sz w:val="18"/>
              </w:rPr>
              <w:t>Jd.</w:t>
            </w:r>
            <w:r>
              <w:rPr>
                <w:color w:val="333333"/>
                <w:spacing w:val="-1"/>
                <w:sz w:val="18"/>
              </w:rPr>
              <w:t> </w:t>
            </w:r>
            <w:r>
              <w:rPr>
                <w:color w:val="333333"/>
                <w:spacing w:val="-2"/>
                <w:sz w:val="18"/>
              </w:rPr>
              <w:t>Centenário</w:t>
            </w:r>
          </w:p>
        </w:tc>
      </w:tr>
      <w:tr>
        <w:trPr>
          <w:trHeight w:val="285" w:hRule="atLeast"/>
        </w:trPr>
        <w:tc>
          <w:tcPr>
            <w:tcW w:w="3545" w:type="dxa"/>
          </w:tcPr>
          <w:p>
            <w:pPr>
              <w:pStyle w:val="TableParagraph"/>
              <w:spacing w:line="187" w:lineRule="exact" w:before="78"/>
              <w:ind w:left="9" w:right="4"/>
              <w:rPr>
                <w:sz w:val="18"/>
              </w:rPr>
            </w:pPr>
            <w:r>
              <w:rPr>
                <w:color w:val="333333"/>
                <w:sz w:val="18"/>
              </w:rPr>
              <w:t>EMEB</w:t>
            </w:r>
            <w:r>
              <w:rPr>
                <w:color w:val="333333"/>
                <w:spacing w:val="-2"/>
                <w:sz w:val="18"/>
              </w:rPr>
              <w:t> </w:t>
            </w:r>
            <w:r>
              <w:rPr>
                <w:color w:val="333333"/>
                <w:sz w:val="18"/>
              </w:rPr>
              <w:t>Padre</w:t>
            </w:r>
            <w:r>
              <w:rPr>
                <w:color w:val="333333"/>
                <w:spacing w:val="-4"/>
                <w:sz w:val="18"/>
              </w:rPr>
              <w:t> </w:t>
            </w:r>
            <w:r>
              <w:rPr>
                <w:color w:val="333333"/>
                <w:sz w:val="18"/>
              </w:rPr>
              <w:t>Estevo</w:t>
            </w:r>
            <w:r>
              <w:rPr>
                <w:color w:val="333333"/>
                <w:spacing w:val="-4"/>
                <w:sz w:val="18"/>
              </w:rPr>
              <w:t> </w:t>
            </w:r>
            <w:r>
              <w:rPr>
                <w:color w:val="333333"/>
                <w:sz w:val="18"/>
              </w:rPr>
              <w:t>Fernando</w:t>
            </w:r>
            <w:r>
              <w:rPr>
                <w:color w:val="333333"/>
                <w:spacing w:val="-1"/>
                <w:sz w:val="18"/>
              </w:rPr>
              <w:t> </w:t>
            </w:r>
            <w:r>
              <w:rPr>
                <w:color w:val="333333"/>
                <w:spacing w:val="-2"/>
                <w:sz w:val="18"/>
              </w:rPr>
              <w:t>Laurindo</w:t>
            </w:r>
          </w:p>
        </w:tc>
        <w:tc>
          <w:tcPr>
            <w:tcW w:w="3260" w:type="dxa"/>
          </w:tcPr>
          <w:p>
            <w:pPr>
              <w:pStyle w:val="TableParagraph"/>
              <w:spacing w:line="206" w:lineRule="exact"/>
              <w:ind w:left="13" w:right="3"/>
              <w:rPr>
                <w:sz w:val="18"/>
              </w:rPr>
            </w:pPr>
            <w:r>
              <w:rPr>
                <w:color w:val="333333"/>
                <w:sz w:val="18"/>
              </w:rPr>
              <w:t>Rua</w:t>
            </w:r>
            <w:r>
              <w:rPr>
                <w:color w:val="333333"/>
                <w:spacing w:val="-4"/>
                <w:sz w:val="18"/>
              </w:rPr>
              <w:t> </w:t>
            </w:r>
            <w:r>
              <w:rPr>
                <w:color w:val="333333"/>
                <w:sz w:val="18"/>
              </w:rPr>
              <w:t>Guaranis,</w:t>
            </w:r>
            <w:r>
              <w:rPr>
                <w:color w:val="333333"/>
                <w:spacing w:val="-4"/>
                <w:sz w:val="18"/>
              </w:rPr>
              <w:t> </w:t>
            </w:r>
            <w:r>
              <w:rPr>
                <w:color w:val="333333"/>
                <w:spacing w:val="-5"/>
                <w:sz w:val="18"/>
              </w:rPr>
              <w:t>40</w:t>
            </w:r>
          </w:p>
        </w:tc>
        <w:tc>
          <w:tcPr>
            <w:tcW w:w="2268" w:type="dxa"/>
          </w:tcPr>
          <w:p>
            <w:pPr>
              <w:pStyle w:val="TableParagraph"/>
              <w:spacing w:line="206" w:lineRule="exact"/>
              <w:ind w:left="14" w:right="1"/>
              <w:rPr>
                <w:sz w:val="18"/>
              </w:rPr>
            </w:pPr>
            <w:r>
              <w:rPr>
                <w:color w:val="333333"/>
                <w:sz w:val="18"/>
              </w:rPr>
              <w:t>Jd.</w:t>
            </w:r>
            <w:r>
              <w:rPr>
                <w:color w:val="333333"/>
                <w:spacing w:val="1"/>
                <w:sz w:val="18"/>
              </w:rPr>
              <w:t> </w:t>
            </w:r>
            <w:r>
              <w:rPr>
                <w:color w:val="333333"/>
                <w:spacing w:val="-2"/>
                <w:sz w:val="18"/>
              </w:rPr>
              <w:t>Igaçaba</w:t>
            </w:r>
          </w:p>
        </w:tc>
      </w:tr>
      <w:tr>
        <w:trPr>
          <w:trHeight w:val="285" w:hRule="atLeast"/>
        </w:trPr>
        <w:tc>
          <w:tcPr>
            <w:tcW w:w="3545" w:type="dxa"/>
          </w:tcPr>
          <w:p>
            <w:pPr>
              <w:pStyle w:val="TableParagraph"/>
              <w:spacing w:line="187" w:lineRule="exact" w:before="78"/>
              <w:ind w:left="9" w:right="3"/>
              <w:rPr>
                <w:sz w:val="18"/>
              </w:rPr>
            </w:pPr>
            <w:r>
              <w:rPr>
                <w:color w:val="333333"/>
                <w:sz w:val="18"/>
              </w:rPr>
              <w:t>EMEF</w:t>
            </w:r>
            <w:r>
              <w:rPr>
                <w:color w:val="333333"/>
                <w:spacing w:val="-3"/>
                <w:sz w:val="18"/>
              </w:rPr>
              <w:t> </w:t>
            </w:r>
            <w:r>
              <w:rPr>
                <w:color w:val="333333"/>
                <w:sz w:val="18"/>
              </w:rPr>
              <w:t>Waldomiro</w:t>
            </w:r>
            <w:r>
              <w:rPr>
                <w:color w:val="333333"/>
                <w:spacing w:val="-3"/>
                <w:sz w:val="18"/>
              </w:rPr>
              <w:t> </w:t>
            </w:r>
            <w:r>
              <w:rPr>
                <w:color w:val="333333"/>
                <w:spacing w:val="-2"/>
                <w:sz w:val="18"/>
              </w:rPr>
              <w:t>Calmazini</w:t>
            </w:r>
          </w:p>
        </w:tc>
        <w:tc>
          <w:tcPr>
            <w:tcW w:w="3260" w:type="dxa"/>
          </w:tcPr>
          <w:p>
            <w:pPr>
              <w:pStyle w:val="TableParagraph"/>
              <w:spacing w:line="206" w:lineRule="exact"/>
              <w:ind w:left="13" w:right="3"/>
              <w:rPr>
                <w:sz w:val="18"/>
              </w:rPr>
            </w:pPr>
            <w:r>
              <w:rPr>
                <w:color w:val="333333"/>
                <w:sz w:val="18"/>
              </w:rPr>
              <w:t>Rua</w:t>
            </w:r>
            <w:r>
              <w:rPr>
                <w:color w:val="333333"/>
                <w:spacing w:val="-4"/>
                <w:sz w:val="18"/>
              </w:rPr>
              <w:t> </w:t>
            </w:r>
            <w:r>
              <w:rPr>
                <w:color w:val="333333"/>
                <w:sz w:val="18"/>
              </w:rPr>
              <w:t>Francisco</w:t>
            </w:r>
            <w:r>
              <w:rPr>
                <w:color w:val="333333"/>
                <w:spacing w:val="-5"/>
                <w:sz w:val="18"/>
              </w:rPr>
              <w:t> </w:t>
            </w:r>
            <w:r>
              <w:rPr>
                <w:color w:val="333333"/>
                <w:sz w:val="18"/>
              </w:rPr>
              <w:t>Alves</w:t>
            </w:r>
            <w:r>
              <w:rPr>
                <w:color w:val="333333"/>
                <w:spacing w:val="-3"/>
                <w:sz w:val="18"/>
              </w:rPr>
              <w:t> </w:t>
            </w:r>
            <w:r>
              <w:rPr>
                <w:color w:val="333333"/>
                <w:sz w:val="18"/>
              </w:rPr>
              <w:t>Pereira,</w:t>
            </w:r>
            <w:r>
              <w:rPr>
                <w:color w:val="333333"/>
                <w:spacing w:val="-5"/>
                <w:sz w:val="18"/>
              </w:rPr>
              <w:t> 390</w:t>
            </w:r>
          </w:p>
        </w:tc>
        <w:tc>
          <w:tcPr>
            <w:tcW w:w="2268" w:type="dxa"/>
          </w:tcPr>
          <w:p>
            <w:pPr>
              <w:pStyle w:val="TableParagraph"/>
              <w:spacing w:line="206" w:lineRule="exact"/>
              <w:ind w:left="14" w:right="3"/>
              <w:rPr>
                <w:sz w:val="18"/>
              </w:rPr>
            </w:pPr>
            <w:r>
              <w:rPr>
                <w:color w:val="333333"/>
                <w:sz w:val="18"/>
              </w:rPr>
              <w:t>Jd.</w:t>
            </w:r>
            <w:r>
              <w:rPr>
                <w:color w:val="333333"/>
                <w:spacing w:val="-1"/>
                <w:sz w:val="18"/>
              </w:rPr>
              <w:t> </w:t>
            </w:r>
            <w:r>
              <w:rPr>
                <w:color w:val="333333"/>
                <w:spacing w:val="-2"/>
                <w:sz w:val="18"/>
              </w:rPr>
              <w:t>Almira</w:t>
            </w:r>
          </w:p>
        </w:tc>
      </w:tr>
      <w:tr>
        <w:trPr>
          <w:trHeight w:val="285" w:hRule="atLeast"/>
        </w:trPr>
        <w:tc>
          <w:tcPr>
            <w:tcW w:w="3545" w:type="dxa"/>
          </w:tcPr>
          <w:p>
            <w:pPr>
              <w:pStyle w:val="TableParagraph"/>
              <w:spacing w:line="187" w:lineRule="exact" w:before="78"/>
              <w:ind w:left="9" w:right="3"/>
              <w:rPr>
                <w:sz w:val="18"/>
              </w:rPr>
            </w:pPr>
            <w:r>
              <w:rPr>
                <w:color w:val="333333"/>
                <w:sz w:val="18"/>
              </w:rPr>
              <w:t>EMEF</w:t>
            </w:r>
            <w:r>
              <w:rPr>
                <w:color w:val="333333"/>
                <w:spacing w:val="-2"/>
                <w:sz w:val="18"/>
              </w:rPr>
              <w:t> </w:t>
            </w:r>
            <w:r>
              <w:rPr>
                <w:color w:val="333333"/>
                <w:sz w:val="18"/>
              </w:rPr>
              <w:t>Profa.</w:t>
            </w:r>
            <w:r>
              <w:rPr>
                <w:color w:val="333333"/>
                <w:spacing w:val="-2"/>
                <w:sz w:val="18"/>
              </w:rPr>
              <w:t> </w:t>
            </w:r>
            <w:r>
              <w:rPr>
                <w:color w:val="333333"/>
                <w:sz w:val="18"/>
              </w:rPr>
              <w:t>Maria</w:t>
            </w:r>
            <w:r>
              <w:rPr>
                <w:color w:val="333333"/>
                <w:spacing w:val="-4"/>
                <w:sz w:val="18"/>
              </w:rPr>
              <w:t> </w:t>
            </w:r>
            <w:r>
              <w:rPr>
                <w:color w:val="333333"/>
                <w:sz w:val="18"/>
              </w:rPr>
              <w:t>Júlia</w:t>
            </w:r>
            <w:r>
              <w:rPr>
                <w:color w:val="333333"/>
                <w:spacing w:val="-1"/>
                <w:sz w:val="18"/>
              </w:rPr>
              <w:t> </w:t>
            </w:r>
            <w:r>
              <w:rPr>
                <w:color w:val="333333"/>
                <w:spacing w:val="-2"/>
                <w:sz w:val="18"/>
              </w:rPr>
              <w:t>Bueno</w:t>
            </w:r>
          </w:p>
        </w:tc>
        <w:tc>
          <w:tcPr>
            <w:tcW w:w="3260" w:type="dxa"/>
          </w:tcPr>
          <w:p>
            <w:pPr>
              <w:pStyle w:val="TableParagraph"/>
              <w:spacing w:line="206" w:lineRule="exact"/>
              <w:ind w:left="13" w:right="1"/>
              <w:rPr>
                <w:sz w:val="18"/>
              </w:rPr>
            </w:pPr>
            <w:r>
              <w:rPr>
                <w:color w:val="333333"/>
                <w:sz w:val="18"/>
              </w:rPr>
              <w:t>Av.</w:t>
            </w:r>
            <w:r>
              <w:rPr>
                <w:color w:val="333333"/>
                <w:spacing w:val="-3"/>
                <w:sz w:val="18"/>
              </w:rPr>
              <w:t> </w:t>
            </w:r>
            <w:r>
              <w:rPr>
                <w:color w:val="333333"/>
                <w:sz w:val="18"/>
              </w:rPr>
              <w:t>Washington</w:t>
            </w:r>
            <w:r>
              <w:rPr>
                <w:color w:val="333333"/>
                <w:spacing w:val="-3"/>
                <w:sz w:val="18"/>
              </w:rPr>
              <w:t> </w:t>
            </w:r>
            <w:r>
              <w:rPr>
                <w:color w:val="333333"/>
                <w:sz w:val="18"/>
              </w:rPr>
              <w:t>Luis,</w:t>
            </w:r>
            <w:r>
              <w:rPr>
                <w:color w:val="333333"/>
                <w:spacing w:val="-4"/>
                <w:sz w:val="18"/>
              </w:rPr>
              <w:t> </w:t>
            </w:r>
            <w:r>
              <w:rPr>
                <w:color w:val="333333"/>
                <w:spacing w:val="-5"/>
                <w:sz w:val="18"/>
              </w:rPr>
              <w:t>314</w:t>
            </w:r>
          </w:p>
        </w:tc>
        <w:tc>
          <w:tcPr>
            <w:tcW w:w="2268" w:type="dxa"/>
          </w:tcPr>
          <w:p>
            <w:pPr>
              <w:pStyle w:val="TableParagraph"/>
              <w:spacing w:line="206" w:lineRule="exact"/>
              <w:ind w:left="14" w:right="4"/>
              <w:rPr>
                <w:sz w:val="18"/>
              </w:rPr>
            </w:pPr>
            <w:r>
              <w:rPr>
                <w:color w:val="333333"/>
                <w:sz w:val="18"/>
              </w:rPr>
              <w:t>Vila</w:t>
            </w:r>
            <w:r>
              <w:rPr>
                <w:color w:val="333333"/>
                <w:spacing w:val="-4"/>
                <w:sz w:val="18"/>
              </w:rPr>
              <w:t> </w:t>
            </w:r>
            <w:r>
              <w:rPr>
                <w:color w:val="333333"/>
                <w:sz w:val="18"/>
              </w:rPr>
              <w:t>São</w:t>
            </w:r>
            <w:r>
              <w:rPr>
                <w:color w:val="333333"/>
                <w:spacing w:val="-2"/>
                <w:sz w:val="18"/>
              </w:rPr>
              <w:t> Carlos</w:t>
            </w:r>
          </w:p>
        </w:tc>
      </w:tr>
      <w:tr>
        <w:trPr>
          <w:trHeight w:val="414" w:hRule="atLeast"/>
        </w:trPr>
        <w:tc>
          <w:tcPr>
            <w:tcW w:w="3545" w:type="dxa"/>
          </w:tcPr>
          <w:p>
            <w:pPr>
              <w:pStyle w:val="TableParagraph"/>
              <w:spacing w:line="208" w:lineRule="exact"/>
              <w:ind w:left="1358" w:hanging="946"/>
              <w:jc w:val="left"/>
              <w:rPr>
                <w:sz w:val="18"/>
              </w:rPr>
            </w:pPr>
            <w:r>
              <w:rPr>
                <w:color w:val="333333"/>
                <w:sz w:val="18"/>
              </w:rPr>
              <w:t>EMEBF</w:t>
            </w:r>
            <w:r>
              <w:rPr>
                <w:color w:val="333333"/>
                <w:spacing w:val="-13"/>
                <w:sz w:val="18"/>
              </w:rPr>
              <w:t> </w:t>
            </w:r>
            <w:r>
              <w:rPr>
                <w:color w:val="333333"/>
                <w:sz w:val="18"/>
              </w:rPr>
              <w:t>Profa.</w:t>
            </w:r>
            <w:r>
              <w:rPr>
                <w:color w:val="333333"/>
                <w:spacing w:val="-12"/>
                <w:sz w:val="18"/>
              </w:rPr>
              <w:t> </w:t>
            </w:r>
            <w:r>
              <w:rPr>
                <w:color w:val="333333"/>
                <w:sz w:val="18"/>
              </w:rPr>
              <w:t>Guilhermina</w:t>
            </w:r>
            <w:r>
              <w:rPr>
                <w:color w:val="333333"/>
                <w:spacing w:val="-13"/>
                <w:sz w:val="18"/>
              </w:rPr>
              <w:t> </w:t>
            </w:r>
            <w:r>
              <w:rPr>
                <w:color w:val="333333"/>
                <w:sz w:val="18"/>
              </w:rPr>
              <w:t>Lopes </w:t>
            </w:r>
            <w:r>
              <w:rPr>
                <w:color w:val="333333"/>
                <w:spacing w:val="-2"/>
                <w:sz w:val="18"/>
              </w:rPr>
              <w:t>Rodrigues</w:t>
            </w:r>
          </w:p>
        </w:tc>
        <w:tc>
          <w:tcPr>
            <w:tcW w:w="3260" w:type="dxa"/>
          </w:tcPr>
          <w:p>
            <w:pPr>
              <w:pStyle w:val="TableParagraph"/>
              <w:spacing w:line="206" w:lineRule="exact"/>
              <w:ind w:left="13"/>
              <w:rPr>
                <w:sz w:val="18"/>
              </w:rPr>
            </w:pPr>
            <w:r>
              <w:rPr>
                <w:color w:val="333333"/>
                <w:sz w:val="18"/>
              </w:rPr>
              <w:t>Praça</w:t>
            </w:r>
            <w:r>
              <w:rPr>
                <w:color w:val="333333"/>
                <w:spacing w:val="-4"/>
                <w:sz w:val="18"/>
              </w:rPr>
              <w:t> </w:t>
            </w:r>
            <w:r>
              <w:rPr>
                <w:color w:val="333333"/>
                <w:sz w:val="18"/>
              </w:rPr>
              <w:t>Hermínio</w:t>
            </w:r>
            <w:r>
              <w:rPr>
                <w:color w:val="333333"/>
                <w:spacing w:val="-3"/>
                <w:sz w:val="18"/>
              </w:rPr>
              <w:t> </w:t>
            </w:r>
            <w:r>
              <w:rPr>
                <w:color w:val="333333"/>
                <w:sz w:val="18"/>
              </w:rPr>
              <w:t>Bueno,</w:t>
            </w:r>
            <w:r>
              <w:rPr>
                <w:color w:val="333333"/>
                <w:spacing w:val="-5"/>
                <w:sz w:val="18"/>
              </w:rPr>
              <w:t> S/N</w:t>
            </w:r>
          </w:p>
        </w:tc>
        <w:tc>
          <w:tcPr>
            <w:tcW w:w="2268" w:type="dxa"/>
          </w:tcPr>
          <w:p>
            <w:pPr>
              <w:pStyle w:val="TableParagraph"/>
              <w:spacing w:line="206" w:lineRule="exact"/>
              <w:ind w:left="14" w:right="1"/>
              <w:rPr>
                <w:sz w:val="18"/>
              </w:rPr>
            </w:pPr>
            <w:r>
              <w:rPr>
                <w:color w:val="333333"/>
                <w:sz w:val="18"/>
              </w:rPr>
              <w:t>Jd.</w:t>
            </w:r>
            <w:r>
              <w:rPr>
                <w:color w:val="333333"/>
                <w:spacing w:val="1"/>
                <w:sz w:val="18"/>
              </w:rPr>
              <w:t> </w:t>
            </w:r>
            <w:r>
              <w:rPr>
                <w:color w:val="333333"/>
                <w:spacing w:val="-4"/>
                <w:sz w:val="18"/>
              </w:rPr>
              <w:t>Hedy</w:t>
            </w:r>
          </w:p>
        </w:tc>
      </w:tr>
      <w:tr>
        <w:trPr>
          <w:trHeight w:val="284" w:hRule="atLeast"/>
        </w:trPr>
        <w:tc>
          <w:tcPr>
            <w:tcW w:w="3545" w:type="dxa"/>
          </w:tcPr>
          <w:p>
            <w:pPr>
              <w:pStyle w:val="TableParagraph"/>
              <w:spacing w:line="187" w:lineRule="exact" w:before="77"/>
              <w:ind w:left="9" w:right="1"/>
              <w:rPr>
                <w:sz w:val="18"/>
              </w:rPr>
            </w:pPr>
            <w:r>
              <w:rPr>
                <w:color w:val="333333"/>
                <w:sz w:val="18"/>
              </w:rPr>
              <w:t>EMEF</w:t>
            </w:r>
            <w:r>
              <w:rPr>
                <w:color w:val="333333"/>
                <w:spacing w:val="-3"/>
                <w:sz w:val="18"/>
              </w:rPr>
              <w:t> </w:t>
            </w:r>
            <w:r>
              <w:rPr>
                <w:color w:val="333333"/>
                <w:sz w:val="18"/>
              </w:rPr>
              <w:t>Antonio</w:t>
            </w:r>
            <w:r>
              <w:rPr>
                <w:color w:val="333333"/>
                <w:spacing w:val="-4"/>
                <w:sz w:val="18"/>
              </w:rPr>
              <w:t> </w:t>
            </w:r>
            <w:r>
              <w:rPr>
                <w:color w:val="333333"/>
                <w:sz w:val="18"/>
              </w:rPr>
              <w:t>Giovani</w:t>
            </w:r>
            <w:r>
              <w:rPr>
                <w:color w:val="333333"/>
                <w:spacing w:val="-3"/>
                <w:sz w:val="18"/>
              </w:rPr>
              <w:t> </w:t>
            </w:r>
            <w:r>
              <w:rPr>
                <w:color w:val="333333"/>
                <w:spacing w:val="-4"/>
                <w:sz w:val="18"/>
              </w:rPr>
              <w:t>Lanzi</w:t>
            </w:r>
          </w:p>
        </w:tc>
        <w:tc>
          <w:tcPr>
            <w:tcW w:w="3260" w:type="dxa"/>
          </w:tcPr>
          <w:p>
            <w:pPr>
              <w:pStyle w:val="TableParagraph"/>
              <w:spacing w:line="205" w:lineRule="exact"/>
              <w:ind w:left="13" w:right="3"/>
              <w:rPr>
                <w:sz w:val="18"/>
              </w:rPr>
            </w:pPr>
            <w:r>
              <w:rPr>
                <w:color w:val="333333"/>
                <w:sz w:val="18"/>
              </w:rPr>
              <w:t>Rua</w:t>
            </w:r>
            <w:r>
              <w:rPr>
                <w:color w:val="333333"/>
                <w:spacing w:val="-3"/>
                <w:sz w:val="18"/>
              </w:rPr>
              <w:t> </w:t>
            </w:r>
            <w:r>
              <w:rPr>
                <w:color w:val="333333"/>
                <w:sz w:val="18"/>
              </w:rPr>
              <w:t>Sete</w:t>
            </w:r>
            <w:r>
              <w:rPr>
                <w:color w:val="333333"/>
                <w:spacing w:val="-5"/>
                <w:sz w:val="18"/>
              </w:rPr>
              <w:t> </w:t>
            </w:r>
            <w:r>
              <w:rPr>
                <w:color w:val="333333"/>
                <w:sz w:val="18"/>
              </w:rPr>
              <w:t>de</w:t>
            </w:r>
            <w:r>
              <w:rPr>
                <w:color w:val="333333"/>
                <w:spacing w:val="-3"/>
                <w:sz w:val="18"/>
              </w:rPr>
              <w:t> </w:t>
            </w:r>
            <w:r>
              <w:rPr>
                <w:color w:val="333333"/>
                <w:sz w:val="18"/>
              </w:rPr>
              <w:t>Setembro,</w:t>
            </w:r>
            <w:r>
              <w:rPr>
                <w:color w:val="333333"/>
                <w:spacing w:val="-4"/>
                <w:sz w:val="18"/>
              </w:rPr>
              <w:t> </w:t>
            </w:r>
            <w:r>
              <w:rPr>
                <w:color w:val="333333"/>
                <w:spacing w:val="-5"/>
                <w:sz w:val="18"/>
              </w:rPr>
              <w:t>72</w:t>
            </w:r>
          </w:p>
        </w:tc>
        <w:tc>
          <w:tcPr>
            <w:tcW w:w="2268" w:type="dxa"/>
          </w:tcPr>
          <w:p>
            <w:pPr>
              <w:pStyle w:val="TableParagraph"/>
              <w:spacing w:line="205" w:lineRule="exact"/>
              <w:ind w:left="14" w:right="1"/>
              <w:rPr>
                <w:sz w:val="18"/>
              </w:rPr>
            </w:pPr>
            <w:r>
              <w:rPr>
                <w:color w:val="333333"/>
                <w:sz w:val="18"/>
              </w:rPr>
              <w:t>Vila</w:t>
            </w:r>
            <w:r>
              <w:rPr>
                <w:color w:val="333333"/>
                <w:spacing w:val="-1"/>
                <w:sz w:val="18"/>
              </w:rPr>
              <w:t> </w:t>
            </w:r>
            <w:r>
              <w:rPr>
                <w:color w:val="333333"/>
                <w:spacing w:val="-2"/>
                <w:sz w:val="18"/>
              </w:rPr>
              <w:t>Paraiso</w:t>
            </w:r>
          </w:p>
        </w:tc>
      </w:tr>
      <w:tr>
        <w:trPr>
          <w:trHeight w:val="285" w:hRule="atLeast"/>
        </w:trPr>
        <w:tc>
          <w:tcPr>
            <w:tcW w:w="3545" w:type="dxa"/>
          </w:tcPr>
          <w:p>
            <w:pPr>
              <w:pStyle w:val="TableParagraph"/>
              <w:spacing w:line="187" w:lineRule="exact" w:before="78"/>
              <w:ind w:left="9" w:right="1"/>
              <w:rPr>
                <w:sz w:val="18"/>
              </w:rPr>
            </w:pPr>
            <w:r>
              <w:rPr>
                <w:color w:val="333333"/>
                <w:sz w:val="18"/>
              </w:rPr>
              <w:t>EMEF</w:t>
            </w:r>
            <w:r>
              <w:rPr>
                <w:color w:val="333333"/>
                <w:spacing w:val="-4"/>
                <w:sz w:val="18"/>
              </w:rPr>
              <w:t> </w:t>
            </w:r>
            <w:r>
              <w:rPr>
                <w:color w:val="333333"/>
                <w:sz w:val="18"/>
              </w:rPr>
              <w:t>Prof.</w:t>
            </w:r>
            <w:r>
              <w:rPr>
                <w:color w:val="333333"/>
                <w:spacing w:val="-5"/>
                <w:sz w:val="18"/>
              </w:rPr>
              <w:t> </w:t>
            </w:r>
            <w:r>
              <w:rPr>
                <w:color w:val="333333"/>
                <w:sz w:val="18"/>
              </w:rPr>
              <w:t>Antonio</w:t>
            </w:r>
            <w:r>
              <w:rPr>
                <w:color w:val="333333"/>
                <w:spacing w:val="-4"/>
                <w:sz w:val="18"/>
              </w:rPr>
              <w:t> </w:t>
            </w:r>
            <w:r>
              <w:rPr>
                <w:color w:val="333333"/>
                <w:sz w:val="18"/>
              </w:rPr>
              <w:t>Carnevalle</w:t>
            </w:r>
            <w:r>
              <w:rPr>
                <w:color w:val="333333"/>
                <w:spacing w:val="-3"/>
                <w:sz w:val="18"/>
              </w:rPr>
              <w:t> </w:t>
            </w:r>
            <w:r>
              <w:rPr>
                <w:color w:val="333333"/>
                <w:spacing w:val="-4"/>
                <w:sz w:val="18"/>
              </w:rPr>
              <w:t>Filho</w:t>
            </w:r>
          </w:p>
        </w:tc>
        <w:tc>
          <w:tcPr>
            <w:tcW w:w="3260" w:type="dxa"/>
          </w:tcPr>
          <w:p>
            <w:pPr>
              <w:pStyle w:val="TableParagraph"/>
              <w:spacing w:line="206" w:lineRule="exact"/>
              <w:ind w:left="13" w:right="1"/>
              <w:rPr>
                <w:sz w:val="18"/>
              </w:rPr>
            </w:pPr>
            <w:r>
              <w:rPr>
                <w:color w:val="333333"/>
                <w:sz w:val="18"/>
              </w:rPr>
              <w:t>Rua</w:t>
            </w:r>
            <w:r>
              <w:rPr>
                <w:color w:val="333333"/>
                <w:spacing w:val="-6"/>
                <w:sz w:val="18"/>
              </w:rPr>
              <w:t> </w:t>
            </w:r>
            <w:r>
              <w:rPr>
                <w:color w:val="333333"/>
                <w:sz w:val="18"/>
              </w:rPr>
              <w:t>Cristovão</w:t>
            </w:r>
            <w:r>
              <w:rPr>
                <w:color w:val="333333"/>
                <w:spacing w:val="-3"/>
                <w:sz w:val="18"/>
              </w:rPr>
              <w:t> </w:t>
            </w:r>
            <w:r>
              <w:rPr>
                <w:color w:val="333333"/>
                <w:sz w:val="18"/>
              </w:rPr>
              <w:t>Colombo,</w:t>
            </w:r>
            <w:r>
              <w:rPr>
                <w:color w:val="333333"/>
                <w:spacing w:val="-3"/>
                <w:sz w:val="18"/>
              </w:rPr>
              <w:t> </w:t>
            </w:r>
            <w:r>
              <w:rPr>
                <w:color w:val="333333"/>
                <w:spacing w:val="-4"/>
                <w:sz w:val="18"/>
              </w:rPr>
              <w:t>2101</w:t>
            </w:r>
          </w:p>
        </w:tc>
        <w:tc>
          <w:tcPr>
            <w:tcW w:w="2268" w:type="dxa"/>
          </w:tcPr>
          <w:p>
            <w:pPr>
              <w:pStyle w:val="TableParagraph"/>
              <w:spacing w:line="206" w:lineRule="exact"/>
              <w:ind w:left="14" w:right="2"/>
              <w:rPr>
                <w:sz w:val="18"/>
              </w:rPr>
            </w:pPr>
            <w:r>
              <w:rPr>
                <w:color w:val="333333"/>
                <w:sz w:val="18"/>
              </w:rPr>
              <w:t>Jd.</w:t>
            </w:r>
            <w:r>
              <w:rPr>
                <w:color w:val="333333"/>
                <w:spacing w:val="-1"/>
                <w:sz w:val="18"/>
              </w:rPr>
              <w:t> </w:t>
            </w:r>
            <w:r>
              <w:rPr>
                <w:color w:val="333333"/>
                <w:sz w:val="18"/>
              </w:rPr>
              <w:t>Novo </w:t>
            </w:r>
            <w:r>
              <w:rPr>
                <w:color w:val="333333"/>
                <w:spacing w:val="-2"/>
                <w:sz w:val="18"/>
              </w:rPr>
              <w:t>Itacolomy</w:t>
            </w:r>
          </w:p>
        </w:tc>
      </w:tr>
      <w:tr>
        <w:trPr>
          <w:trHeight w:val="414" w:hRule="atLeast"/>
        </w:trPr>
        <w:tc>
          <w:tcPr>
            <w:tcW w:w="3545" w:type="dxa"/>
          </w:tcPr>
          <w:p>
            <w:pPr>
              <w:pStyle w:val="TableParagraph"/>
              <w:spacing w:line="206" w:lineRule="exact"/>
              <w:ind w:left="1362" w:hanging="1167"/>
              <w:jc w:val="left"/>
              <w:rPr>
                <w:sz w:val="18"/>
              </w:rPr>
            </w:pPr>
            <w:r>
              <w:rPr>
                <w:color w:val="333333"/>
                <w:sz w:val="18"/>
              </w:rPr>
              <w:t>EMEB</w:t>
            </w:r>
            <w:r>
              <w:rPr>
                <w:color w:val="333333"/>
                <w:spacing w:val="-6"/>
                <w:sz w:val="18"/>
              </w:rPr>
              <w:t> </w:t>
            </w:r>
            <w:r>
              <w:rPr>
                <w:color w:val="333333"/>
                <w:sz w:val="18"/>
              </w:rPr>
              <w:t>Profa.</w:t>
            </w:r>
            <w:r>
              <w:rPr>
                <w:color w:val="333333"/>
                <w:spacing w:val="-8"/>
                <w:sz w:val="18"/>
              </w:rPr>
              <w:t> </w:t>
            </w:r>
            <w:r>
              <w:rPr>
                <w:color w:val="333333"/>
                <w:sz w:val="18"/>
              </w:rPr>
              <w:t>Rita</w:t>
            </w:r>
            <w:r>
              <w:rPr>
                <w:color w:val="333333"/>
                <w:spacing w:val="-8"/>
                <w:sz w:val="18"/>
              </w:rPr>
              <w:t> </w:t>
            </w:r>
            <w:r>
              <w:rPr>
                <w:color w:val="333333"/>
                <w:sz w:val="18"/>
              </w:rPr>
              <w:t>de</w:t>
            </w:r>
            <w:r>
              <w:rPr>
                <w:color w:val="333333"/>
                <w:spacing w:val="-6"/>
                <w:sz w:val="18"/>
              </w:rPr>
              <w:t> </w:t>
            </w:r>
            <w:r>
              <w:rPr>
                <w:color w:val="333333"/>
                <w:sz w:val="18"/>
              </w:rPr>
              <w:t>Cássia</w:t>
            </w:r>
            <w:r>
              <w:rPr>
                <w:color w:val="333333"/>
                <w:spacing w:val="-6"/>
                <w:sz w:val="18"/>
              </w:rPr>
              <w:t> </w:t>
            </w:r>
            <w:r>
              <w:rPr>
                <w:color w:val="333333"/>
                <w:sz w:val="18"/>
              </w:rPr>
              <w:t>Gomes</w:t>
            </w:r>
            <w:r>
              <w:rPr>
                <w:color w:val="333333"/>
                <w:spacing w:val="-5"/>
                <w:sz w:val="18"/>
              </w:rPr>
              <w:t> </w:t>
            </w:r>
            <w:r>
              <w:rPr>
                <w:color w:val="333333"/>
                <w:sz w:val="18"/>
              </w:rPr>
              <w:t>da Silva Cola</w:t>
            </w:r>
          </w:p>
        </w:tc>
        <w:tc>
          <w:tcPr>
            <w:tcW w:w="3260" w:type="dxa"/>
          </w:tcPr>
          <w:p>
            <w:pPr>
              <w:pStyle w:val="TableParagraph"/>
              <w:spacing w:line="206" w:lineRule="exact"/>
              <w:ind w:left="13" w:right="4"/>
              <w:rPr>
                <w:sz w:val="18"/>
              </w:rPr>
            </w:pPr>
            <w:r>
              <w:rPr>
                <w:color w:val="333333"/>
                <w:sz w:val="18"/>
              </w:rPr>
              <w:t>Av.</w:t>
            </w:r>
            <w:r>
              <w:rPr>
                <w:color w:val="333333"/>
                <w:spacing w:val="-4"/>
                <w:sz w:val="18"/>
              </w:rPr>
              <w:t> </w:t>
            </w:r>
            <w:r>
              <w:rPr>
                <w:color w:val="333333"/>
                <w:sz w:val="18"/>
              </w:rPr>
              <w:t>Clotilde</w:t>
            </w:r>
            <w:r>
              <w:rPr>
                <w:color w:val="333333"/>
                <w:spacing w:val="-3"/>
                <w:sz w:val="18"/>
              </w:rPr>
              <w:t> </w:t>
            </w:r>
            <w:r>
              <w:rPr>
                <w:color w:val="333333"/>
                <w:sz w:val="18"/>
              </w:rPr>
              <w:t>Miachon</w:t>
            </w:r>
            <w:r>
              <w:rPr>
                <w:color w:val="333333"/>
                <w:spacing w:val="-3"/>
                <w:sz w:val="18"/>
              </w:rPr>
              <w:t> </w:t>
            </w:r>
            <w:r>
              <w:rPr>
                <w:color w:val="333333"/>
                <w:sz w:val="18"/>
              </w:rPr>
              <w:t>Bueno,</w:t>
            </w:r>
            <w:r>
              <w:rPr>
                <w:color w:val="333333"/>
                <w:spacing w:val="-3"/>
                <w:sz w:val="18"/>
              </w:rPr>
              <w:t> </w:t>
            </w:r>
            <w:r>
              <w:rPr>
                <w:color w:val="333333"/>
                <w:spacing w:val="-5"/>
                <w:sz w:val="18"/>
              </w:rPr>
              <w:t>80</w:t>
            </w:r>
          </w:p>
        </w:tc>
        <w:tc>
          <w:tcPr>
            <w:tcW w:w="2268" w:type="dxa"/>
          </w:tcPr>
          <w:p>
            <w:pPr>
              <w:pStyle w:val="TableParagraph"/>
              <w:spacing w:line="206" w:lineRule="exact"/>
              <w:ind w:left="14" w:right="5"/>
              <w:rPr>
                <w:sz w:val="18"/>
              </w:rPr>
            </w:pPr>
            <w:r>
              <w:rPr>
                <w:color w:val="333333"/>
                <w:sz w:val="18"/>
              </w:rPr>
              <w:t>Parque</w:t>
            </w:r>
            <w:r>
              <w:rPr>
                <w:color w:val="333333"/>
                <w:spacing w:val="-3"/>
                <w:sz w:val="18"/>
              </w:rPr>
              <w:t> </w:t>
            </w:r>
            <w:r>
              <w:rPr>
                <w:color w:val="333333"/>
                <w:sz w:val="18"/>
              </w:rPr>
              <w:t>dos</w:t>
            </w:r>
            <w:r>
              <w:rPr>
                <w:color w:val="333333"/>
                <w:spacing w:val="-3"/>
                <w:sz w:val="18"/>
              </w:rPr>
              <w:t> </w:t>
            </w:r>
            <w:r>
              <w:rPr>
                <w:color w:val="333333"/>
                <w:spacing w:val="-2"/>
                <w:sz w:val="18"/>
              </w:rPr>
              <w:t>Eucaliptos</w:t>
            </w:r>
          </w:p>
        </w:tc>
      </w:tr>
      <w:tr>
        <w:trPr>
          <w:trHeight w:val="412" w:hRule="atLeast"/>
        </w:trPr>
        <w:tc>
          <w:tcPr>
            <w:tcW w:w="3545" w:type="dxa"/>
          </w:tcPr>
          <w:p>
            <w:pPr>
              <w:pStyle w:val="TableParagraph"/>
              <w:spacing w:line="206" w:lineRule="exact"/>
              <w:ind w:left="1463" w:hanging="1102"/>
              <w:jc w:val="left"/>
              <w:rPr>
                <w:sz w:val="18"/>
              </w:rPr>
            </w:pPr>
            <w:r>
              <w:rPr>
                <w:color w:val="333333"/>
                <w:sz w:val="18"/>
              </w:rPr>
              <w:t>EMEB</w:t>
            </w:r>
            <w:r>
              <w:rPr>
                <w:color w:val="333333"/>
                <w:spacing w:val="-7"/>
                <w:sz w:val="18"/>
              </w:rPr>
              <w:t> </w:t>
            </w:r>
            <w:r>
              <w:rPr>
                <w:color w:val="333333"/>
                <w:sz w:val="18"/>
              </w:rPr>
              <w:t>Profa.</w:t>
            </w:r>
            <w:r>
              <w:rPr>
                <w:color w:val="333333"/>
                <w:spacing w:val="-9"/>
                <w:sz w:val="18"/>
              </w:rPr>
              <w:t> </w:t>
            </w:r>
            <w:r>
              <w:rPr>
                <w:color w:val="333333"/>
                <w:sz w:val="18"/>
              </w:rPr>
              <w:t>Maria</w:t>
            </w:r>
            <w:r>
              <w:rPr>
                <w:color w:val="333333"/>
                <w:spacing w:val="-7"/>
                <w:sz w:val="18"/>
              </w:rPr>
              <w:t> </w:t>
            </w:r>
            <w:r>
              <w:rPr>
                <w:color w:val="333333"/>
                <w:sz w:val="18"/>
              </w:rPr>
              <w:t>Diva</w:t>
            </w:r>
            <w:r>
              <w:rPr>
                <w:color w:val="333333"/>
                <w:spacing w:val="-9"/>
                <w:sz w:val="18"/>
              </w:rPr>
              <w:t> </w:t>
            </w:r>
            <w:r>
              <w:rPr>
                <w:color w:val="333333"/>
                <w:sz w:val="18"/>
              </w:rPr>
              <w:t>Franco</w:t>
            </w:r>
            <w:r>
              <w:rPr>
                <w:color w:val="333333"/>
                <w:spacing w:val="-7"/>
                <w:sz w:val="18"/>
              </w:rPr>
              <w:t> </w:t>
            </w:r>
            <w:r>
              <w:rPr>
                <w:color w:val="333333"/>
                <w:sz w:val="18"/>
              </w:rPr>
              <w:t>de </w:t>
            </w:r>
            <w:r>
              <w:rPr>
                <w:color w:val="333333"/>
                <w:spacing w:val="-2"/>
                <w:sz w:val="18"/>
              </w:rPr>
              <w:t>Oliveira</w:t>
            </w:r>
          </w:p>
        </w:tc>
        <w:tc>
          <w:tcPr>
            <w:tcW w:w="3260" w:type="dxa"/>
          </w:tcPr>
          <w:p>
            <w:pPr>
              <w:pStyle w:val="TableParagraph"/>
              <w:spacing w:line="206" w:lineRule="exact"/>
              <w:ind w:left="13" w:right="1"/>
              <w:rPr>
                <w:sz w:val="18"/>
              </w:rPr>
            </w:pPr>
            <w:r>
              <w:rPr>
                <w:color w:val="333333"/>
                <w:sz w:val="18"/>
              </w:rPr>
              <w:t>Rua</w:t>
            </w:r>
            <w:r>
              <w:rPr>
                <w:color w:val="333333"/>
                <w:spacing w:val="-3"/>
                <w:sz w:val="18"/>
              </w:rPr>
              <w:t> </w:t>
            </w:r>
            <w:r>
              <w:rPr>
                <w:color w:val="333333"/>
                <w:sz w:val="18"/>
              </w:rPr>
              <w:t>Antonio</w:t>
            </w:r>
            <w:r>
              <w:rPr>
                <w:color w:val="333333"/>
                <w:spacing w:val="-3"/>
                <w:sz w:val="18"/>
              </w:rPr>
              <w:t> </w:t>
            </w:r>
            <w:r>
              <w:rPr>
                <w:color w:val="333333"/>
                <w:spacing w:val="-2"/>
                <w:sz w:val="18"/>
              </w:rPr>
              <w:t>Pataro,780</w:t>
            </w:r>
          </w:p>
        </w:tc>
        <w:tc>
          <w:tcPr>
            <w:tcW w:w="2268" w:type="dxa"/>
          </w:tcPr>
          <w:p>
            <w:pPr>
              <w:pStyle w:val="TableParagraph"/>
              <w:spacing w:line="206" w:lineRule="exact"/>
              <w:ind w:left="14" w:right="3"/>
              <w:rPr>
                <w:sz w:val="18"/>
              </w:rPr>
            </w:pPr>
            <w:r>
              <w:rPr>
                <w:color w:val="333333"/>
                <w:sz w:val="18"/>
              </w:rPr>
              <w:t>Jd.</w:t>
            </w:r>
            <w:r>
              <w:rPr>
                <w:color w:val="333333"/>
                <w:spacing w:val="-3"/>
                <w:sz w:val="18"/>
              </w:rPr>
              <w:t> </w:t>
            </w:r>
            <w:r>
              <w:rPr>
                <w:color w:val="333333"/>
                <w:sz w:val="18"/>
              </w:rPr>
              <w:t>Rosa </w:t>
            </w:r>
            <w:r>
              <w:rPr>
                <w:color w:val="333333"/>
                <w:spacing w:val="-4"/>
                <w:sz w:val="18"/>
              </w:rPr>
              <w:t>Cruz</w:t>
            </w:r>
          </w:p>
        </w:tc>
      </w:tr>
      <w:tr>
        <w:trPr>
          <w:trHeight w:val="414" w:hRule="atLeast"/>
        </w:trPr>
        <w:tc>
          <w:tcPr>
            <w:tcW w:w="3545" w:type="dxa"/>
          </w:tcPr>
          <w:p>
            <w:pPr>
              <w:pStyle w:val="TableParagraph"/>
              <w:spacing w:line="206" w:lineRule="exact"/>
              <w:ind w:left="1523" w:hanging="1186"/>
              <w:jc w:val="left"/>
              <w:rPr>
                <w:sz w:val="18"/>
              </w:rPr>
            </w:pPr>
            <w:r>
              <w:rPr>
                <w:color w:val="333333"/>
                <w:sz w:val="18"/>
              </w:rPr>
              <w:t>EMEF</w:t>
            </w:r>
            <w:r>
              <w:rPr>
                <w:color w:val="333333"/>
                <w:spacing w:val="-8"/>
                <w:sz w:val="18"/>
              </w:rPr>
              <w:t> </w:t>
            </w:r>
            <w:r>
              <w:rPr>
                <w:color w:val="333333"/>
                <w:sz w:val="18"/>
              </w:rPr>
              <w:t>Cleonice</w:t>
            </w:r>
            <w:r>
              <w:rPr>
                <w:color w:val="333333"/>
                <w:spacing w:val="-8"/>
                <w:sz w:val="18"/>
              </w:rPr>
              <w:t> </w:t>
            </w:r>
            <w:r>
              <w:rPr>
                <w:color w:val="333333"/>
                <w:sz w:val="18"/>
              </w:rPr>
              <w:t>Ap.</w:t>
            </w:r>
            <w:r>
              <w:rPr>
                <w:color w:val="333333"/>
                <w:spacing w:val="-8"/>
                <w:sz w:val="18"/>
              </w:rPr>
              <w:t> </w:t>
            </w:r>
            <w:r>
              <w:rPr>
                <w:color w:val="333333"/>
                <w:sz w:val="18"/>
              </w:rPr>
              <w:t>da</w:t>
            </w:r>
            <w:r>
              <w:rPr>
                <w:color w:val="333333"/>
                <w:spacing w:val="-8"/>
                <w:sz w:val="18"/>
              </w:rPr>
              <w:t> </w:t>
            </w:r>
            <w:r>
              <w:rPr>
                <w:color w:val="333333"/>
                <w:sz w:val="18"/>
              </w:rPr>
              <w:t>Cruz</w:t>
            </w:r>
            <w:r>
              <w:rPr>
                <w:color w:val="333333"/>
                <w:spacing w:val="-7"/>
                <w:sz w:val="18"/>
              </w:rPr>
              <w:t> </w:t>
            </w:r>
            <w:r>
              <w:rPr>
                <w:color w:val="333333"/>
                <w:sz w:val="18"/>
              </w:rPr>
              <w:t>Kilburn </w:t>
            </w:r>
            <w:r>
              <w:rPr>
                <w:color w:val="333333"/>
                <w:spacing w:val="-2"/>
                <w:sz w:val="18"/>
              </w:rPr>
              <w:t>Thiele</w:t>
            </w:r>
          </w:p>
        </w:tc>
        <w:tc>
          <w:tcPr>
            <w:tcW w:w="3260" w:type="dxa"/>
          </w:tcPr>
          <w:p>
            <w:pPr>
              <w:pStyle w:val="TableParagraph"/>
              <w:spacing w:before="1"/>
              <w:ind w:left="13" w:right="3"/>
              <w:rPr>
                <w:sz w:val="18"/>
              </w:rPr>
            </w:pPr>
            <w:r>
              <w:rPr>
                <w:color w:val="333333"/>
                <w:sz w:val="18"/>
              </w:rPr>
              <w:t>Rua</w:t>
            </w:r>
            <w:r>
              <w:rPr>
                <w:color w:val="333333"/>
                <w:spacing w:val="-4"/>
                <w:sz w:val="18"/>
              </w:rPr>
              <w:t> </w:t>
            </w:r>
            <w:r>
              <w:rPr>
                <w:color w:val="333333"/>
                <w:sz w:val="18"/>
              </w:rPr>
              <w:t>Francisco</w:t>
            </w:r>
            <w:r>
              <w:rPr>
                <w:color w:val="333333"/>
                <w:spacing w:val="-4"/>
                <w:sz w:val="18"/>
              </w:rPr>
              <w:t> </w:t>
            </w:r>
            <w:r>
              <w:rPr>
                <w:color w:val="333333"/>
                <w:sz w:val="18"/>
              </w:rPr>
              <w:t>Montedioca,</w:t>
            </w:r>
            <w:r>
              <w:rPr>
                <w:color w:val="333333"/>
                <w:spacing w:val="-3"/>
                <w:sz w:val="18"/>
              </w:rPr>
              <w:t> </w:t>
            </w:r>
            <w:r>
              <w:rPr>
                <w:color w:val="333333"/>
                <w:spacing w:val="-5"/>
                <w:sz w:val="18"/>
              </w:rPr>
              <w:t>S/N</w:t>
            </w:r>
          </w:p>
        </w:tc>
        <w:tc>
          <w:tcPr>
            <w:tcW w:w="2268" w:type="dxa"/>
          </w:tcPr>
          <w:p>
            <w:pPr>
              <w:pStyle w:val="TableParagraph"/>
              <w:spacing w:before="1"/>
              <w:ind w:left="14" w:right="3"/>
              <w:rPr>
                <w:sz w:val="18"/>
              </w:rPr>
            </w:pPr>
            <w:r>
              <w:rPr>
                <w:color w:val="333333"/>
                <w:sz w:val="18"/>
              </w:rPr>
              <w:t>Jd.</w:t>
            </w:r>
            <w:r>
              <w:rPr>
                <w:color w:val="333333"/>
                <w:spacing w:val="-1"/>
                <w:sz w:val="18"/>
              </w:rPr>
              <w:t> </w:t>
            </w:r>
            <w:r>
              <w:rPr>
                <w:color w:val="333333"/>
                <w:sz w:val="18"/>
              </w:rPr>
              <w:t>Ipê </w:t>
            </w:r>
            <w:r>
              <w:rPr>
                <w:color w:val="333333"/>
                <w:spacing w:val="-10"/>
                <w:sz w:val="18"/>
              </w:rPr>
              <w:t>I</w:t>
            </w:r>
          </w:p>
        </w:tc>
      </w:tr>
      <w:tr>
        <w:trPr>
          <w:trHeight w:val="285" w:hRule="atLeast"/>
        </w:trPr>
        <w:tc>
          <w:tcPr>
            <w:tcW w:w="3545" w:type="dxa"/>
          </w:tcPr>
          <w:p>
            <w:pPr>
              <w:pStyle w:val="TableParagraph"/>
              <w:spacing w:line="187" w:lineRule="exact" w:before="78"/>
              <w:ind w:left="9" w:right="1"/>
              <w:rPr>
                <w:sz w:val="18"/>
              </w:rPr>
            </w:pPr>
            <w:r>
              <w:rPr>
                <w:color w:val="333333"/>
                <w:sz w:val="18"/>
              </w:rPr>
              <w:t>EMEF</w:t>
            </w:r>
            <w:r>
              <w:rPr>
                <w:color w:val="333333"/>
                <w:spacing w:val="-3"/>
                <w:sz w:val="18"/>
              </w:rPr>
              <w:t> </w:t>
            </w:r>
            <w:r>
              <w:rPr>
                <w:color w:val="333333"/>
                <w:sz w:val="18"/>
              </w:rPr>
              <w:t>Profa.</w:t>
            </w:r>
            <w:r>
              <w:rPr>
                <w:color w:val="333333"/>
                <w:spacing w:val="-3"/>
                <w:sz w:val="18"/>
              </w:rPr>
              <w:t> </w:t>
            </w:r>
            <w:r>
              <w:rPr>
                <w:color w:val="333333"/>
                <w:sz w:val="18"/>
              </w:rPr>
              <w:t>Emilia</w:t>
            </w:r>
            <w:r>
              <w:rPr>
                <w:color w:val="333333"/>
                <w:spacing w:val="-3"/>
                <w:sz w:val="18"/>
              </w:rPr>
              <w:t> </w:t>
            </w:r>
            <w:r>
              <w:rPr>
                <w:color w:val="333333"/>
                <w:sz w:val="18"/>
              </w:rPr>
              <w:t>Vedovello</w:t>
            </w:r>
            <w:r>
              <w:rPr>
                <w:color w:val="333333"/>
                <w:spacing w:val="-4"/>
                <w:sz w:val="18"/>
              </w:rPr>
              <w:t> </w:t>
            </w:r>
            <w:r>
              <w:rPr>
                <w:color w:val="333333"/>
                <w:spacing w:val="-2"/>
                <w:sz w:val="18"/>
              </w:rPr>
              <w:t>Pedroso</w:t>
            </w:r>
          </w:p>
        </w:tc>
        <w:tc>
          <w:tcPr>
            <w:tcW w:w="3260" w:type="dxa"/>
          </w:tcPr>
          <w:p>
            <w:pPr>
              <w:pStyle w:val="TableParagraph"/>
              <w:spacing w:line="206" w:lineRule="exact"/>
              <w:ind w:left="13" w:right="3"/>
              <w:rPr>
                <w:sz w:val="18"/>
              </w:rPr>
            </w:pPr>
            <w:r>
              <w:rPr>
                <w:color w:val="333333"/>
                <w:sz w:val="18"/>
              </w:rPr>
              <w:t>Rua</w:t>
            </w:r>
            <w:r>
              <w:rPr>
                <w:color w:val="333333"/>
                <w:spacing w:val="-4"/>
                <w:sz w:val="18"/>
              </w:rPr>
              <w:t> </w:t>
            </w:r>
            <w:r>
              <w:rPr>
                <w:color w:val="333333"/>
                <w:sz w:val="18"/>
              </w:rPr>
              <w:t>Colorado,</w:t>
            </w:r>
            <w:r>
              <w:rPr>
                <w:color w:val="333333"/>
                <w:spacing w:val="-4"/>
                <w:sz w:val="18"/>
              </w:rPr>
              <w:t> </w:t>
            </w:r>
            <w:r>
              <w:rPr>
                <w:color w:val="333333"/>
                <w:spacing w:val="-5"/>
                <w:sz w:val="18"/>
              </w:rPr>
              <w:t>98</w:t>
            </w:r>
          </w:p>
        </w:tc>
        <w:tc>
          <w:tcPr>
            <w:tcW w:w="2268" w:type="dxa"/>
          </w:tcPr>
          <w:p>
            <w:pPr>
              <w:pStyle w:val="TableParagraph"/>
              <w:spacing w:line="206" w:lineRule="exact"/>
              <w:ind w:left="14" w:right="3"/>
              <w:rPr>
                <w:sz w:val="18"/>
              </w:rPr>
            </w:pPr>
            <w:r>
              <w:rPr>
                <w:color w:val="333333"/>
                <w:sz w:val="18"/>
              </w:rPr>
              <w:t>Jd.</w:t>
            </w:r>
            <w:r>
              <w:rPr>
                <w:color w:val="333333"/>
                <w:spacing w:val="-1"/>
                <w:sz w:val="18"/>
              </w:rPr>
              <w:t> </w:t>
            </w:r>
            <w:r>
              <w:rPr>
                <w:color w:val="333333"/>
                <w:sz w:val="18"/>
              </w:rPr>
              <w:t>Ipê </w:t>
            </w:r>
            <w:r>
              <w:rPr>
                <w:color w:val="333333"/>
                <w:spacing w:val="-5"/>
                <w:sz w:val="18"/>
              </w:rPr>
              <w:t>III</w:t>
            </w:r>
          </w:p>
        </w:tc>
      </w:tr>
      <w:tr>
        <w:trPr>
          <w:trHeight w:val="285" w:hRule="atLeast"/>
        </w:trPr>
        <w:tc>
          <w:tcPr>
            <w:tcW w:w="3545" w:type="dxa"/>
          </w:tcPr>
          <w:p>
            <w:pPr>
              <w:pStyle w:val="TableParagraph"/>
              <w:spacing w:line="187" w:lineRule="exact" w:before="78"/>
              <w:ind w:left="9" w:right="3"/>
              <w:rPr>
                <w:sz w:val="18"/>
              </w:rPr>
            </w:pPr>
            <w:r>
              <w:rPr>
                <w:color w:val="333333"/>
                <w:sz w:val="18"/>
              </w:rPr>
              <w:t>EMEF</w:t>
            </w:r>
            <w:r>
              <w:rPr>
                <w:color w:val="333333"/>
                <w:spacing w:val="-3"/>
                <w:sz w:val="18"/>
              </w:rPr>
              <w:t> </w:t>
            </w:r>
            <w:r>
              <w:rPr>
                <w:color w:val="333333"/>
                <w:sz w:val="18"/>
              </w:rPr>
              <w:t>Pref.</w:t>
            </w:r>
            <w:r>
              <w:rPr>
                <w:color w:val="333333"/>
                <w:spacing w:val="-3"/>
                <w:sz w:val="18"/>
              </w:rPr>
              <w:t> </w:t>
            </w:r>
            <w:r>
              <w:rPr>
                <w:color w:val="333333"/>
                <w:sz w:val="18"/>
              </w:rPr>
              <w:t>Carlos</w:t>
            </w:r>
            <w:r>
              <w:rPr>
                <w:color w:val="333333"/>
                <w:spacing w:val="-2"/>
                <w:sz w:val="18"/>
              </w:rPr>
              <w:t> </w:t>
            </w:r>
            <w:r>
              <w:rPr>
                <w:color w:val="333333"/>
                <w:sz w:val="18"/>
              </w:rPr>
              <w:t>Franco</w:t>
            </w:r>
            <w:r>
              <w:rPr>
                <w:color w:val="333333"/>
                <w:spacing w:val="-2"/>
                <w:sz w:val="18"/>
              </w:rPr>
              <w:t> </w:t>
            </w:r>
            <w:r>
              <w:rPr>
                <w:color w:val="333333"/>
                <w:sz w:val="18"/>
              </w:rPr>
              <w:t>de</w:t>
            </w:r>
            <w:r>
              <w:rPr>
                <w:color w:val="333333"/>
                <w:spacing w:val="-3"/>
                <w:sz w:val="18"/>
              </w:rPr>
              <w:t> </w:t>
            </w:r>
            <w:r>
              <w:rPr>
                <w:color w:val="333333"/>
                <w:spacing w:val="-4"/>
                <w:sz w:val="18"/>
              </w:rPr>
              <w:t>Faria</w:t>
            </w:r>
          </w:p>
        </w:tc>
        <w:tc>
          <w:tcPr>
            <w:tcW w:w="3260" w:type="dxa"/>
          </w:tcPr>
          <w:p>
            <w:pPr>
              <w:pStyle w:val="TableParagraph"/>
              <w:spacing w:line="206" w:lineRule="exact"/>
              <w:ind w:left="13" w:right="3"/>
              <w:rPr>
                <w:sz w:val="18"/>
              </w:rPr>
            </w:pPr>
            <w:r>
              <w:rPr>
                <w:color w:val="333333"/>
                <w:sz w:val="18"/>
              </w:rPr>
              <w:t>Rua</w:t>
            </w:r>
            <w:r>
              <w:rPr>
                <w:color w:val="333333"/>
                <w:spacing w:val="-5"/>
                <w:sz w:val="18"/>
              </w:rPr>
              <w:t> </w:t>
            </w:r>
            <w:r>
              <w:rPr>
                <w:color w:val="333333"/>
                <w:sz w:val="18"/>
              </w:rPr>
              <w:t>Das</w:t>
            </w:r>
            <w:r>
              <w:rPr>
                <w:color w:val="333333"/>
                <w:spacing w:val="-3"/>
                <w:sz w:val="18"/>
              </w:rPr>
              <w:t> </w:t>
            </w:r>
            <w:r>
              <w:rPr>
                <w:color w:val="333333"/>
                <w:sz w:val="18"/>
              </w:rPr>
              <w:t>Tulipas,</w:t>
            </w:r>
            <w:r>
              <w:rPr>
                <w:color w:val="333333"/>
                <w:spacing w:val="-2"/>
                <w:sz w:val="18"/>
              </w:rPr>
              <w:t> </w:t>
            </w:r>
            <w:r>
              <w:rPr>
                <w:color w:val="333333"/>
                <w:spacing w:val="-5"/>
                <w:sz w:val="18"/>
              </w:rPr>
              <w:t>11</w:t>
            </w:r>
          </w:p>
        </w:tc>
        <w:tc>
          <w:tcPr>
            <w:tcW w:w="2268" w:type="dxa"/>
          </w:tcPr>
          <w:p>
            <w:pPr>
              <w:pStyle w:val="TableParagraph"/>
              <w:spacing w:line="206" w:lineRule="exact"/>
              <w:ind w:left="14" w:right="4"/>
              <w:rPr>
                <w:sz w:val="18"/>
              </w:rPr>
            </w:pPr>
            <w:r>
              <w:rPr>
                <w:color w:val="333333"/>
                <w:sz w:val="18"/>
              </w:rPr>
              <w:t>Jd.</w:t>
            </w:r>
            <w:r>
              <w:rPr>
                <w:color w:val="333333"/>
                <w:spacing w:val="-1"/>
                <w:sz w:val="18"/>
              </w:rPr>
              <w:t> </w:t>
            </w:r>
            <w:r>
              <w:rPr>
                <w:color w:val="333333"/>
                <w:sz w:val="18"/>
              </w:rPr>
              <w:t>Ipê </w:t>
            </w:r>
            <w:r>
              <w:rPr>
                <w:color w:val="333333"/>
                <w:spacing w:val="-2"/>
                <w:sz w:val="18"/>
              </w:rPr>
              <w:t>Pinheiros</w:t>
            </w:r>
          </w:p>
        </w:tc>
      </w:tr>
      <w:tr>
        <w:trPr>
          <w:trHeight w:val="285" w:hRule="atLeast"/>
        </w:trPr>
        <w:tc>
          <w:tcPr>
            <w:tcW w:w="3545" w:type="dxa"/>
          </w:tcPr>
          <w:p>
            <w:pPr>
              <w:pStyle w:val="TableParagraph"/>
              <w:spacing w:line="187" w:lineRule="exact" w:before="78"/>
              <w:ind w:left="9" w:right="3"/>
              <w:rPr>
                <w:sz w:val="18"/>
              </w:rPr>
            </w:pPr>
            <w:r>
              <w:rPr>
                <w:color w:val="333333"/>
                <w:sz w:val="18"/>
              </w:rPr>
              <w:t>EMEF</w:t>
            </w:r>
            <w:r>
              <w:rPr>
                <w:color w:val="333333"/>
                <w:spacing w:val="-3"/>
                <w:sz w:val="18"/>
              </w:rPr>
              <w:t> </w:t>
            </w:r>
            <w:r>
              <w:rPr>
                <w:color w:val="333333"/>
                <w:sz w:val="18"/>
              </w:rPr>
              <w:t>Adirce</w:t>
            </w:r>
            <w:r>
              <w:rPr>
                <w:color w:val="333333"/>
                <w:spacing w:val="-2"/>
                <w:sz w:val="18"/>
              </w:rPr>
              <w:t> </w:t>
            </w:r>
            <w:r>
              <w:rPr>
                <w:color w:val="333333"/>
                <w:sz w:val="18"/>
              </w:rPr>
              <w:t>Cenedeze</w:t>
            </w:r>
            <w:r>
              <w:rPr>
                <w:color w:val="333333"/>
                <w:spacing w:val="-3"/>
                <w:sz w:val="18"/>
              </w:rPr>
              <w:t> </w:t>
            </w:r>
            <w:r>
              <w:rPr>
                <w:color w:val="333333"/>
                <w:spacing w:val="-2"/>
                <w:sz w:val="18"/>
              </w:rPr>
              <w:t>Caveanha</w:t>
            </w:r>
          </w:p>
        </w:tc>
        <w:tc>
          <w:tcPr>
            <w:tcW w:w="3260" w:type="dxa"/>
          </w:tcPr>
          <w:p>
            <w:pPr>
              <w:pStyle w:val="TableParagraph"/>
              <w:spacing w:line="206" w:lineRule="exact"/>
              <w:ind w:left="13" w:right="4"/>
              <w:rPr>
                <w:sz w:val="18"/>
              </w:rPr>
            </w:pPr>
            <w:r>
              <w:rPr>
                <w:color w:val="333333"/>
                <w:sz w:val="18"/>
              </w:rPr>
              <w:t>Rua</w:t>
            </w:r>
            <w:r>
              <w:rPr>
                <w:color w:val="333333"/>
                <w:spacing w:val="-3"/>
                <w:sz w:val="18"/>
              </w:rPr>
              <w:t> </w:t>
            </w:r>
            <w:r>
              <w:rPr>
                <w:color w:val="333333"/>
                <w:sz w:val="18"/>
              </w:rPr>
              <w:t>José</w:t>
            </w:r>
            <w:r>
              <w:rPr>
                <w:color w:val="333333"/>
                <w:spacing w:val="-3"/>
                <w:sz w:val="18"/>
              </w:rPr>
              <w:t> </w:t>
            </w:r>
            <w:r>
              <w:rPr>
                <w:color w:val="333333"/>
                <w:sz w:val="18"/>
              </w:rPr>
              <w:t>Rubens</w:t>
            </w:r>
            <w:r>
              <w:rPr>
                <w:color w:val="333333"/>
                <w:spacing w:val="-2"/>
                <w:sz w:val="18"/>
              </w:rPr>
              <w:t> </w:t>
            </w:r>
            <w:r>
              <w:rPr>
                <w:color w:val="333333"/>
                <w:sz w:val="18"/>
              </w:rPr>
              <w:t>Caveanha,</w:t>
            </w:r>
            <w:r>
              <w:rPr>
                <w:color w:val="333333"/>
                <w:spacing w:val="-4"/>
                <w:sz w:val="18"/>
              </w:rPr>
              <w:t> </w:t>
            </w:r>
            <w:r>
              <w:rPr>
                <w:color w:val="333333"/>
                <w:spacing w:val="-5"/>
                <w:sz w:val="18"/>
              </w:rPr>
              <w:t>151</w:t>
            </w:r>
          </w:p>
        </w:tc>
        <w:tc>
          <w:tcPr>
            <w:tcW w:w="2268" w:type="dxa"/>
          </w:tcPr>
          <w:p>
            <w:pPr>
              <w:pStyle w:val="TableParagraph"/>
              <w:spacing w:line="206" w:lineRule="exact"/>
              <w:ind w:left="14"/>
              <w:rPr>
                <w:sz w:val="18"/>
              </w:rPr>
            </w:pPr>
            <w:r>
              <w:rPr>
                <w:color w:val="333333"/>
                <w:sz w:val="18"/>
              </w:rPr>
              <w:t>Jd.</w:t>
            </w:r>
            <w:r>
              <w:rPr>
                <w:color w:val="333333"/>
                <w:spacing w:val="-1"/>
                <w:sz w:val="18"/>
              </w:rPr>
              <w:t> </w:t>
            </w:r>
            <w:r>
              <w:rPr>
                <w:color w:val="333333"/>
                <w:sz w:val="18"/>
              </w:rPr>
              <w:t>Ipê </w:t>
            </w:r>
            <w:r>
              <w:rPr>
                <w:color w:val="333333"/>
                <w:spacing w:val="-10"/>
                <w:sz w:val="18"/>
              </w:rPr>
              <w:t>V</w:t>
            </w:r>
          </w:p>
        </w:tc>
      </w:tr>
      <w:tr>
        <w:trPr>
          <w:trHeight w:val="414" w:hRule="atLeast"/>
        </w:trPr>
        <w:tc>
          <w:tcPr>
            <w:tcW w:w="3545" w:type="dxa"/>
          </w:tcPr>
          <w:p>
            <w:pPr>
              <w:pStyle w:val="TableParagraph"/>
              <w:spacing w:line="208" w:lineRule="exact"/>
              <w:ind w:left="1278" w:hanging="831"/>
              <w:jc w:val="left"/>
              <w:rPr>
                <w:sz w:val="18"/>
              </w:rPr>
            </w:pPr>
            <w:r>
              <w:rPr>
                <w:color w:val="333333"/>
                <w:sz w:val="18"/>
              </w:rPr>
              <w:t>EMEB</w:t>
            </w:r>
            <w:r>
              <w:rPr>
                <w:color w:val="333333"/>
                <w:spacing w:val="-9"/>
                <w:sz w:val="18"/>
              </w:rPr>
              <w:t> </w:t>
            </w:r>
            <w:r>
              <w:rPr>
                <w:color w:val="333333"/>
                <w:sz w:val="18"/>
              </w:rPr>
              <w:t>Profa.</w:t>
            </w:r>
            <w:r>
              <w:rPr>
                <w:color w:val="333333"/>
                <w:spacing w:val="-11"/>
                <w:sz w:val="18"/>
              </w:rPr>
              <w:t> </w:t>
            </w:r>
            <w:r>
              <w:rPr>
                <w:color w:val="333333"/>
                <w:sz w:val="18"/>
              </w:rPr>
              <w:t>Marina</w:t>
            </w:r>
            <w:r>
              <w:rPr>
                <w:color w:val="333333"/>
                <w:spacing w:val="-11"/>
                <w:sz w:val="18"/>
              </w:rPr>
              <w:t> </w:t>
            </w:r>
            <w:r>
              <w:rPr>
                <w:color w:val="333333"/>
                <w:sz w:val="18"/>
              </w:rPr>
              <w:t>Ap.</w:t>
            </w:r>
            <w:r>
              <w:rPr>
                <w:color w:val="333333"/>
                <w:spacing w:val="-9"/>
                <w:sz w:val="18"/>
              </w:rPr>
              <w:t> </w:t>
            </w:r>
            <w:r>
              <w:rPr>
                <w:color w:val="333333"/>
                <w:sz w:val="18"/>
              </w:rPr>
              <w:t>Rogério </w:t>
            </w:r>
            <w:r>
              <w:rPr>
                <w:color w:val="333333"/>
                <w:spacing w:val="-2"/>
                <w:sz w:val="18"/>
              </w:rPr>
              <w:t>Paschoalotti</w:t>
            </w:r>
          </w:p>
        </w:tc>
        <w:tc>
          <w:tcPr>
            <w:tcW w:w="3260" w:type="dxa"/>
          </w:tcPr>
          <w:p>
            <w:pPr>
              <w:pStyle w:val="TableParagraph"/>
              <w:spacing w:line="206" w:lineRule="exact"/>
              <w:ind w:left="13" w:right="1"/>
              <w:rPr>
                <w:sz w:val="18"/>
              </w:rPr>
            </w:pPr>
            <w:r>
              <w:rPr>
                <w:color w:val="333333"/>
                <w:sz w:val="18"/>
              </w:rPr>
              <w:t>Rua</w:t>
            </w:r>
            <w:r>
              <w:rPr>
                <w:color w:val="333333"/>
                <w:spacing w:val="-2"/>
                <w:sz w:val="18"/>
              </w:rPr>
              <w:t> </w:t>
            </w:r>
            <w:r>
              <w:rPr>
                <w:color w:val="333333"/>
                <w:sz w:val="18"/>
              </w:rPr>
              <w:t>Jair</w:t>
            </w:r>
            <w:r>
              <w:rPr>
                <w:color w:val="333333"/>
                <w:spacing w:val="-2"/>
                <w:sz w:val="18"/>
              </w:rPr>
              <w:t> </w:t>
            </w:r>
            <w:r>
              <w:rPr>
                <w:color w:val="333333"/>
                <w:sz w:val="18"/>
              </w:rPr>
              <w:t>Pedro</w:t>
            </w:r>
            <w:r>
              <w:rPr>
                <w:color w:val="333333"/>
                <w:spacing w:val="-2"/>
                <w:sz w:val="18"/>
              </w:rPr>
              <w:t> </w:t>
            </w:r>
            <w:r>
              <w:rPr>
                <w:color w:val="333333"/>
                <w:sz w:val="18"/>
              </w:rPr>
              <w:t>da</w:t>
            </w:r>
            <w:r>
              <w:rPr>
                <w:color w:val="333333"/>
                <w:spacing w:val="-4"/>
                <w:sz w:val="18"/>
              </w:rPr>
              <w:t> </w:t>
            </w:r>
            <w:r>
              <w:rPr>
                <w:color w:val="333333"/>
                <w:sz w:val="18"/>
              </w:rPr>
              <w:t>Silva,</w:t>
            </w:r>
            <w:r>
              <w:rPr>
                <w:color w:val="333333"/>
                <w:spacing w:val="-3"/>
                <w:sz w:val="18"/>
              </w:rPr>
              <w:t> </w:t>
            </w:r>
            <w:r>
              <w:rPr>
                <w:color w:val="333333"/>
                <w:spacing w:val="-5"/>
                <w:sz w:val="18"/>
              </w:rPr>
              <w:t>200</w:t>
            </w:r>
          </w:p>
        </w:tc>
        <w:tc>
          <w:tcPr>
            <w:tcW w:w="2268" w:type="dxa"/>
          </w:tcPr>
          <w:p>
            <w:pPr>
              <w:pStyle w:val="TableParagraph"/>
              <w:spacing w:line="206" w:lineRule="exact"/>
              <w:ind w:left="14" w:right="3"/>
              <w:rPr>
                <w:sz w:val="18"/>
              </w:rPr>
            </w:pPr>
            <w:r>
              <w:rPr>
                <w:color w:val="333333"/>
                <w:sz w:val="18"/>
              </w:rPr>
              <w:t>Jd.</w:t>
            </w:r>
            <w:r>
              <w:rPr>
                <w:color w:val="333333"/>
                <w:spacing w:val="-1"/>
                <w:sz w:val="18"/>
              </w:rPr>
              <w:t> </w:t>
            </w:r>
            <w:r>
              <w:rPr>
                <w:color w:val="333333"/>
                <w:spacing w:val="-2"/>
                <w:sz w:val="18"/>
              </w:rPr>
              <w:t>Guaçuano</w:t>
            </w:r>
          </w:p>
        </w:tc>
      </w:tr>
      <w:tr>
        <w:trPr>
          <w:trHeight w:val="284" w:hRule="atLeast"/>
        </w:trPr>
        <w:tc>
          <w:tcPr>
            <w:tcW w:w="3545" w:type="dxa"/>
          </w:tcPr>
          <w:p>
            <w:pPr>
              <w:pStyle w:val="TableParagraph"/>
              <w:spacing w:line="187" w:lineRule="exact" w:before="77"/>
              <w:ind w:left="9" w:right="3"/>
              <w:rPr>
                <w:sz w:val="18"/>
              </w:rPr>
            </w:pPr>
            <w:r>
              <w:rPr>
                <w:color w:val="333333"/>
                <w:sz w:val="18"/>
              </w:rPr>
              <w:t>EMEF</w:t>
            </w:r>
            <w:r>
              <w:rPr>
                <w:color w:val="333333"/>
                <w:spacing w:val="-4"/>
                <w:sz w:val="18"/>
              </w:rPr>
              <w:t> </w:t>
            </w:r>
            <w:r>
              <w:rPr>
                <w:color w:val="333333"/>
                <w:sz w:val="18"/>
              </w:rPr>
              <w:t>Alice</w:t>
            </w:r>
            <w:r>
              <w:rPr>
                <w:color w:val="333333"/>
                <w:spacing w:val="-3"/>
                <w:sz w:val="18"/>
              </w:rPr>
              <w:t> </w:t>
            </w:r>
            <w:r>
              <w:rPr>
                <w:color w:val="333333"/>
                <w:sz w:val="18"/>
              </w:rPr>
              <w:t>de</w:t>
            </w:r>
            <w:r>
              <w:rPr>
                <w:color w:val="333333"/>
                <w:spacing w:val="-1"/>
                <w:sz w:val="18"/>
              </w:rPr>
              <w:t> </w:t>
            </w:r>
            <w:r>
              <w:rPr>
                <w:color w:val="333333"/>
                <w:sz w:val="18"/>
              </w:rPr>
              <w:t>Campos </w:t>
            </w:r>
            <w:r>
              <w:rPr>
                <w:color w:val="333333"/>
                <w:spacing w:val="-4"/>
                <w:sz w:val="18"/>
              </w:rPr>
              <w:t>Silva</w:t>
            </w:r>
          </w:p>
        </w:tc>
        <w:tc>
          <w:tcPr>
            <w:tcW w:w="3260" w:type="dxa"/>
          </w:tcPr>
          <w:p>
            <w:pPr>
              <w:pStyle w:val="TableParagraph"/>
              <w:spacing w:line="205" w:lineRule="exact"/>
              <w:ind w:left="13" w:right="3"/>
              <w:rPr>
                <w:sz w:val="18"/>
              </w:rPr>
            </w:pPr>
            <w:r>
              <w:rPr>
                <w:color w:val="333333"/>
                <w:sz w:val="18"/>
              </w:rPr>
              <w:t>Rua</w:t>
            </w:r>
            <w:r>
              <w:rPr>
                <w:color w:val="333333"/>
                <w:spacing w:val="-4"/>
                <w:sz w:val="18"/>
              </w:rPr>
              <w:t> </w:t>
            </w:r>
            <w:r>
              <w:rPr>
                <w:color w:val="333333"/>
                <w:sz w:val="18"/>
              </w:rPr>
              <w:t>Anselmo</w:t>
            </w:r>
            <w:r>
              <w:rPr>
                <w:color w:val="333333"/>
                <w:spacing w:val="-3"/>
                <w:sz w:val="18"/>
              </w:rPr>
              <w:t> </w:t>
            </w:r>
            <w:r>
              <w:rPr>
                <w:color w:val="333333"/>
                <w:sz w:val="18"/>
              </w:rPr>
              <w:t>Pessini,</w:t>
            </w:r>
            <w:r>
              <w:rPr>
                <w:color w:val="333333"/>
                <w:spacing w:val="-5"/>
                <w:sz w:val="18"/>
              </w:rPr>
              <w:t> 07</w:t>
            </w:r>
          </w:p>
        </w:tc>
        <w:tc>
          <w:tcPr>
            <w:tcW w:w="2268" w:type="dxa"/>
          </w:tcPr>
          <w:p>
            <w:pPr>
              <w:pStyle w:val="TableParagraph"/>
              <w:spacing w:line="205" w:lineRule="exact"/>
              <w:ind w:left="14" w:right="3"/>
              <w:rPr>
                <w:sz w:val="18"/>
              </w:rPr>
            </w:pPr>
            <w:r>
              <w:rPr>
                <w:color w:val="333333"/>
                <w:sz w:val="18"/>
              </w:rPr>
              <w:t>Jd.</w:t>
            </w:r>
            <w:r>
              <w:rPr>
                <w:color w:val="333333"/>
                <w:spacing w:val="-1"/>
                <w:sz w:val="18"/>
              </w:rPr>
              <w:t> </w:t>
            </w:r>
            <w:r>
              <w:rPr>
                <w:color w:val="333333"/>
                <w:sz w:val="18"/>
              </w:rPr>
              <w:t>Novo </w:t>
            </w:r>
            <w:r>
              <w:rPr>
                <w:color w:val="333333"/>
                <w:spacing w:val="-5"/>
                <w:sz w:val="18"/>
              </w:rPr>
              <w:t>II</w:t>
            </w:r>
          </w:p>
        </w:tc>
      </w:tr>
    </w:tbl>
    <w:p>
      <w:pPr>
        <w:pStyle w:val="TableParagraph"/>
        <w:spacing w:after="0" w:line="205" w:lineRule="exact"/>
        <w:rPr>
          <w:sz w:val="18"/>
        </w:rPr>
        <w:sectPr>
          <w:pgSz w:w="11920" w:h="16850"/>
          <w:pgMar w:header="0" w:footer="1162" w:top="1340" w:bottom="1400" w:left="850" w:right="141"/>
        </w:sectPr>
      </w:pPr>
    </w:p>
    <w:p>
      <w:pPr>
        <w:pStyle w:val="BodyText"/>
        <w:spacing w:before="4"/>
        <w:rPr>
          <w:sz w:val="2"/>
        </w:rPr>
      </w:pPr>
    </w:p>
    <w:tbl>
      <w:tblPr>
        <w:tblW w:w="0" w:type="auto"/>
        <w:jc w:val="left"/>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45"/>
        <w:gridCol w:w="3260"/>
        <w:gridCol w:w="2268"/>
      </w:tblGrid>
      <w:tr>
        <w:trPr>
          <w:trHeight w:val="285" w:hRule="atLeast"/>
        </w:trPr>
        <w:tc>
          <w:tcPr>
            <w:tcW w:w="3545" w:type="dxa"/>
            <w:tcBorders>
              <w:top w:val="nil"/>
            </w:tcBorders>
          </w:tcPr>
          <w:p>
            <w:pPr>
              <w:pStyle w:val="TableParagraph"/>
              <w:spacing w:line="187" w:lineRule="exact" w:before="79"/>
              <w:ind w:left="9" w:right="1"/>
              <w:rPr>
                <w:sz w:val="18"/>
              </w:rPr>
            </w:pPr>
            <w:r>
              <w:rPr>
                <w:color w:val="333333"/>
                <w:sz w:val="18"/>
              </w:rPr>
              <w:t>EMEF</w:t>
            </w:r>
            <w:r>
              <w:rPr>
                <w:color w:val="333333"/>
                <w:spacing w:val="-2"/>
                <w:sz w:val="18"/>
              </w:rPr>
              <w:t> </w:t>
            </w:r>
            <w:r>
              <w:rPr>
                <w:color w:val="333333"/>
                <w:sz w:val="18"/>
              </w:rPr>
              <w:t>Anira</w:t>
            </w:r>
            <w:r>
              <w:rPr>
                <w:color w:val="333333"/>
                <w:spacing w:val="-1"/>
                <w:sz w:val="18"/>
              </w:rPr>
              <w:t> </w:t>
            </w:r>
            <w:r>
              <w:rPr>
                <w:color w:val="333333"/>
                <w:sz w:val="18"/>
              </w:rPr>
              <w:t>Franco</w:t>
            </w:r>
            <w:r>
              <w:rPr>
                <w:color w:val="333333"/>
                <w:spacing w:val="-3"/>
                <w:sz w:val="18"/>
              </w:rPr>
              <w:t> </w:t>
            </w:r>
            <w:r>
              <w:rPr>
                <w:color w:val="333333"/>
                <w:sz w:val="18"/>
              </w:rPr>
              <w:t>de</w:t>
            </w:r>
            <w:r>
              <w:rPr>
                <w:color w:val="333333"/>
                <w:spacing w:val="-1"/>
                <w:sz w:val="18"/>
              </w:rPr>
              <w:t> </w:t>
            </w:r>
            <w:r>
              <w:rPr>
                <w:color w:val="333333"/>
                <w:spacing w:val="-2"/>
                <w:sz w:val="18"/>
              </w:rPr>
              <w:t>Campos</w:t>
            </w:r>
          </w:p>
        </w:tc>
        <w:tc>
          <w:tcPr>
            <w:tcW w:w="3260" w:type="dxa"/>
            <w:tcBorders>
              <w:top w:val="nil"/>
            </w:tcBorders>
          </w:tcPr>
          <w:p>
            <w:pPr>
              <w:pStyle w:val="TableParagraph"/>
              <w:spacing w:line="207" w:lineRule="exact"/>
              <w:ind w:left="13" w:right="4"/>
              <w:rPr>
                <w:sz w:val="18"/>
              </w:rPr>
            </w:pPr>
            <w:r>
              <w:rPr>
                <w:color w:val="333333"/>
                <w:sz w:val="18"/>
              </w:rPr>
              <w:t>Rua</w:t>
            </w:r>
            <w:r>
              <w:rPr>
                <w:color w:val="333333"/>
                <w:spacing w:val="-4"/>
                <w:sz w:val="18"/>
              </w:rPr>
              <w:t> </w:t>
            </w:r>
            <w:r>
              <w:rPr>
                <w:color w:val="333333"/>
                <w:sz w:val="18"/>
              </w:rPr>
              <w:t>Eduardo</w:t>
            </w:r>
            <w:r>
              <w:rPr>
                <w:color w:val="333333"/>
                <w:spacing w:val="-5"/>
                <w:sz w:val="18"/>
              </w:rPr>
              <w:t> </w:t>
            </w:r>
            <w:r>
              <w:rPr>
                <w:color w:val="333333"/>
                <w:sz w:val="18"/>
              </w:rPr>
              <w:t>Marchiori,</w:t>
            </w:r>
            <w:r>
              <w:rPr>
                <w:color w:val="333333"/>
                <w:spacing w:val="-3"/>
                <w:sz w:val="18"/>
              </w:rPr>
              <w:t> </w:t>
            </w:r>
            <w:r>
              <w:rPr>
                <w:color w:val="333333"/>
                <w:spacing w:val="-5"/>
                <w:sz w:val="18"/>
              </w:rPr>
              <w:t>70</w:t>
            </w:r>
          </w:p>
        </w:tc>
        <w:tc>
          <w:tcPr>
            <w:tcW w:w="2268" w:type="dxa"/>
            <w:tcBorders>
              <w:top w:val="nil"/>
            </w:tcBorders>
          </w:tcPr>
          <w:p>
            <w:pPr>
              <w:pStyle w:val="TableParagraph"/>
              <w:spacing w:line="207" w:lineRule="exact"/>
              <w:ind w:left="14" w:right="3"/>
              <w:rPr>
                <w:sz w:val="18"/>
              </w:rPr>
            </w:pPr>
            <w:r>
              <w:rPr>
                <w:color w:val="333333"/>
                <w:sz w:val="18"/>
              </w:rPr>
              <w:t>Jd.</w:t>
            </w:r>
            <w:r>
              <w:rPr>
                <w:color w:val="333333"/>
                <w:spacing w:val="-1"/>
                <w:sz w:val="18"/>
              </w:rPr>
              <w:t> </w:t>
            </w:r>
            <w:r>
              <w:rPr>
                <w:color w:val="333333"/>
                <w:spacing w:val="-2"/>
                <w:sz w:val="18"/>
              </w:rPr>
              <w:t>Esplanada</w:t>
            </w:r>
          </w:p>
        </w:tc>
      </w:tr>
      <w:tr>
        <w:trPr>
          <w:trHeight w:val="285" w:hRule="atLeast"/>
        </w:trPr>
        <w:tc>
          <w:tcPr>
            <w:tcW w:w="3545" w:type="dxa"/>
          </w:tcPr>
          <w:p>
            <w:pPr>
              <w:pStyle w:val="TableParagraph"/>
              <w:spacing w:line="187" w:lineRule="exact" w:before="78"/>
              <w:ind w:left="9" w:right="1"/>
              <w:rPr>
                <w:sz w:val="18"/>
              </w:rPr>
            </w:pPr>
            <w:r>
              <w:rPr>
                <w:color w:val="333333"/>
                <w:sz w:val="18"/>
              </w:rPr>
              <w:t>EMEF</w:t>
            </w:r>
            <w:r>
              <w:rPr>
                <w:color w:val="333333"/>
                <w:spacing w:val="-2"/>
                <w:sz w:val="18"/>
              </w:rPr>
              <w:t> </w:t>
            </w:r>
            <w:r>
              <w:rPr>
                <w:color w:val="333333"/>
                <w:sz w:val="18"/>
              </w:rPr>
              <w:t>Prof.</w:t>
            </w:r>
            <w:r>
              <w:rPr>
                <w:color w:val="333333"/>
                <w:spacing w:val="-3"/>
                <w:sz w:val="18"/>
              </w:rPr>
              <w:t> </w:t>
            </w:r>
            <w:r>
              <w:rPr>
                <w:color w:val="333333"/>
                <w:sz w:val="18"/>
              </w:rPr>
              <w:t>Milton</w:t>
            </w:r>
            <w:r>
              <w:rPr>
                <w:color w:val="333333"/>
                <w:spacing w:val="-3"/>
                <w:sz w:val="18"/>
              </w:rPr>
              <w:t> </w:t>
            </w:r>
            <w:r>
              <w:rPr>
                <w:color w:val="333333"/>
                <w:sz w:val="18"/>
              </w:rPr>
              <w:t>Franco</w:t>
            </w:r>
            <w:r>
              <w:rPr>
                <w:color w:val="333333"/>
                <w:spacing w:val="-2"/>
                <w:sz w:val="18"/>
              </w:rPr>
              <w:t> </w:t>
            </w:r>
            <w:r>
              <w:rPr>
                <w:color w:val="333333"/>
                <w:sz w:val="18"/>
              </w:rPr>
              <w:t>de</w:t>
            </w:r>
            <w:r>
              <w:rPr>
                <w:color w:val="333333"/>
                <w:spacing w:val="-3"/>
                <w:sz w:val="18"/>
              </w:rPr>
              <w:t> </w:t>
            </w:r>
            <w:r>
              <w:rPr>
                <w:color w:val="333333"/>
                <w:spacing w:val="-4"/>
                <w:sz w:val="18"/>
              </w:rPr>
              <w:t>Faria</w:t>
            </w:r>
          </w:p>
        </w:tc>
        <w:tc>
          <w:tcPr>
            <w:tcW w:w="3260" w:type="dxa"/>
          </w:tcPr>
          <w:p>
            <w:pPr>
              <w:pStyle w:val="TableParagraph"/>
              <w:spacing w:line="206" w:lineRule="exact"/>
              <w:ind w:left="13" w:right="5"/>
              <w:rPr>
                <w:sz w:val="18"/>
              </w:rPr>
            </w:pPr>
            <w:r>
              <w:rPr>
                <w:color w:val="333333"/>
                <w:sz w:val="18"/>
              </w:rPr>
              <w:t>Rua</w:t>
            </w:r>
            <w:r>
              <w:rPr>
                <w:color w:val="333333"/>
                <w:spacing w:val="-2"/>
                <w:sz w:val="18"/>
              </w:rPr>
              <w:t> </w:t>
            </w:r>
            <w:r>
              <w:rPr>
                <w:color w:val="333333"/>
                <w:sz w:val="18"/>
              </w:rPr>
              <w:t>Joaquim</w:t>
            </w:r>
            <w:r>
              <w:rPr>
                <w:color w:val="333333"/>
                <w:spacing w:val="-3"/>
                <w:sz w:val="18"/>
              </w:rPr>
              <w:t> </w:t>
            </w:r>
            <w:r>
              <w:rPr>
                <w:color w:val="333333"/>
                <w:sz w:val="18"/>
              </w:rPr>
              <w:t>Lino</w:t>
            </w:r>
            <w:r>
              <w:rPr>
                <w:color w:val="333333"/>
                <w:spacing w:val="-4"/>
                <w:sz w:val="18"/>
              </w:rPr>
              <w:t> </w:t>
            </w:r>
            <w:r>
              <w:rPr>
                <w:color w:val="333333"/>
                <w:sz w:val="18"/>
              </w:rPr>
              <w:t>de</w:t>
            </w:r>
            <w:r>
              <w:rPr>
                <w:color w:val="333333"/>
                <w:spacing w:val="-2"/>
                <w:sz w:val="18"/>
              </w:rPr>
              <w:t> </w:t>
            </w:r>
            <w:r>
              <w:rPr>
                <w:color w:val="333333"/>
                <w:sz w:val="18"/>
              </w:rPr>
              <w:t>Almeida,</w:t>
            </w:r>
            <w:r>
              <w:rPr>
                <w:color w:val="333333"/>
                <w:spacing w:val="-3"/>
                <w:sz w:val="18"/>
              </w:rPr>
              <w:t> </w:t>
            </w:r>
            <w:r>
              <w:rPr>
                <w:color w:val="333333"/>
                <w:spacing w:val="-5"/>
                <w:sz w:val="18"/>
              </w:rPr>
              <w:t>90</w:t>
            </w:r>
          </w:p>
        </w:tc>
        <w:tc>
          <w:tcPr>
            <w:tcW w:w="2268" w:type="dxa"/>
          </w:tcPr>
          <w:p>
            <w:pPr>
              <w:pStyle w:val="TableParagraph"/>
              <w:spacing w:line="206" w:lineRule="exact"/>
              <w:ind w:left="14" w:right="1"/>
              <w:rPr>
                <w:sz w:val="18"/>
              </w:rPr>
            </w:pPr>
            <w:r>
              <w:rPr>
                <w:color w:val="333333"/>
                <w:sz w:val="18"/>
              </w:rPr>
              <w:t>Jd.</w:t>
            </w:r>
            <w:r>
              <w:rPr>
                <w:color w:val="333333"/>
                <w:spacing w:val="-1"/>
                <w:sz w:val="18"/>
              </w:rPr>
              <w:t> </w:t>
            </w:r>
            <w:r>
              <w:rPr>
                <w:color w:val="333333"/>
                <w:spacing w:val="-2"/>
                <w:sz w:val="18"/>
              </w:rPr>
              <w:t>Suécia</w:t>
            </w:r>
          </w:p>
        </w:tc>
      </w:tr>
      <w:tr>
        <w:trPr>
          <w:trHeight w:val="414" w:hRule="atLeast"/>
        </w:trPr>
        <w:tc>
          <w:tcPr>
            <w:tcW w:w="3545" w:type="dxa"/>
          </w:tcPr>
          <w:p>
            <w:pPr>
              <w:pStyle w:val="TableParagraph"/>
              <w:spacing w:line="208" w:lineRule="exact"/>
              <w:ind w:left="1434" w:right="361" w:hanging="1068"/>
              <w:jc w:val="left"/>
              <w:rPr>
                <w:sz w:val="18"/>
              </w:rPr>
            </w:pPr>
            <w:r>
              <w:rPr>
                <w:color w:val="333333"/>
                <w:sz w:val="18"/>
              </w:rPr>
              <w:t>EMEF</w:t>
            </w:r>
            <w:r>
              <w:rPr>
                <w:color w:val="333333"/>
                <w:spacing w:val="-7"/>
                <w:sz w:val="18"/>
              </w:rPr>
              <w:t> </w:t>
            </w:r>
            <w:r>
              <w:rPr>
                <w:color w:val="333333"/>
                <w:sz w:val="18"/>
              </w:rPr>
              <w:t>Profa.</w:t>
            </w:r>
            <w:r>
              <w:rPr>
                <w:color w:val="333333"/>
                <w:spacing w:val="-7"/>
                <w:sz w:val="18"/>
              </w:rPr>
              <w:t> </w:t>
            </w:r>
            <w:r>
              <w:rPr>
                <w:color w:val="333333"/>
                <w:sz w:val="18"/>
              </w:rPr>
              <w:t>Isaura</w:t>
            </w:r>
            <w:r>
              <w:rPr>
                <w:color w:val="333333"/>
                <w:spacing w:val="-9"/>
                <w:sz w:val="18"/>
              </w:rPr>
              <w:t> </w:t>
            </w:r>
            <w:r>
              <w:rPr>
                <w:color w:val="333333"/>
                <w:sz w:val="18"/>
              </w:rPr>
              <w:t>Ana</w:t>
            </w:r>
            <w:r>
              <w:rPr>
                <w:color w:val="333333"/>
                <w:spacing w:val="-9"/>
                <w:sz w:val="18"/>
              </w:rPr>
              <w:t> </w:t>
            </w:r>
            <w:r>
              <w:rPr>
                <w:color w:val="333333"/>
                <w:sz w:val="18"/>
              </w:rPr>
              <w:t>de</w:t>
            </w:r>
            <w:r>
              <w:rPr>
                <w:color w:val="333333"/>
                <w:spacing w:val="-7"/>
                <w:sz w:val="18"/>
              </w:rPr>
              <w:t> </w:t>
            </w:r>
            <w:r>
              <w:rPr>
                <w:color w:val="333333"/>
                <w:sz w:val="18"/>
              </w:rPr>
              <w:t>Freitas </w:t>
            </w:r>
            <w:r>
              <w:rPr>
                <w:color w:val="333333"/>
                <w:spacing w:val="-2"/>
                <w:sz w:val="18"/>
              </w:rPr>
              <w:t>Campos</w:t>
            </w:r>
          </w:p>
        </w:tc>
        <w:tc>
          <w:tcPr>
            <w:tcW w:w="3260" w:type="dxa"/>
          </w:tcPr>
          <w:p>
            <w:pPr>
              <w:pStyle w:val="TableParagraph"/>
              <w:spacing w:line="206" w:lineRule="exact"/>
              <w:ind w:left="13" w:right="1"/>
              <w:rPr>
                <w:sz w:val="18"/>
              </w:rPr>
            </w:pPr>
            <w:r>
              <w:rPr>
                <w:color w:val="333333"/>
                <w:sz w:val="18"/>
              </w:rPr>
              <w:t>Rua</w:t>
            </w:r>
            <w:r>
              <w:rPr>
                <w:color w:val="333333"/>
                <w:spacing w:val="-2"/>
                <w:sz w:val="18"/>
              </w:rPr>
              <w:t> </w:t>
            </w:r>
            <w:r>
              <w:rPr>
                <w:color w:val="333333"/>
                <w:sz w:val="18"/>
              </w:rPr>
              <w:t>José</w:t>
            </w:r>
            <w:r>
              <w:rPr>
                <w:color w:val="333333"/>
                <w:spacing w:val="-2"/>
                <w:sz w:val="18"/>
              </w:rPr>
              <w:t> </w:t>
            </w:r>
            <w:r>
              <w:rPr>
                <w:color w:val="333333"/>
                <w:sz w:val="18"/>
              </w:rPr>
              <w:t>Jaime</w:t>
            </w:r>
            <w:r>
              <w:rPr>
                <w:color w:val="333333"/>
                <w:spacing w:val="-3"/>
                <w:sz w:val="18"/>
              </w:rPr>
              <w:t> </w:t>
            </w:r>
            <w:r>
              <w:rPr>
                <w:color w:val="333333"/>
                <w:sz w:val="18"/>
              </w:rPr>
              <w:t>de</w:t>
            </w:r>
            <w:r>
              <w:rPr>
                <w:color w:val="333333"/>
                <w:spacing w:val="-2"/>
                <w:sz w:val="18"/>
              </w:rPr>
              <w:t> </w:t>
            </w:r>
            <w:r>
              <w:rPr>
                <w:color w:val="333333"/>
                <w:sz w:val="18"/>
              </w:rPr>
              <w:t>Campos,</w:t>
            </w:r>
            <w:r>
              <w:rPr>
                <w:color w:val="333333"/>
                <w:spacing w:val="-2"/>
                <w:sz w:val="18"/>
              </w:rPr>
              <w:t> </w:t>
            </w:r>
            <w:r>
              <w:rPr>
                <w:color w:val="333333"/>
                <w:spacing w:val="-5"/>
                <w:sz w:val="18"/>
              </w:rPr>
              <w:t>30</w:t>
            </w:r>
          </w:p>
        </w:tc>
        <w:tc>
          <w:tcPr>
            <w:tcW w:w="2268" w:type="dxa"/>
          </w:tcPr>
          <w:p>
            <w:pPr>
              <w:pStyle w:val="TableParagraph"/>
              <w:spacing w:line="206" w:lineRule="exact"/>
              <w:ind w:left="14" w:right="1"/>
              <w:rPr>
                <w:sz w:val="18"/>
              </w:rPr>
            </w:pPr>
            <w:r>
              <w:rPr>
                <w:color w:val="333333"/>
                <w:sz w:val="18"/>
              </w:rPr>
              <w:t>Jd.</w:t>
            </w:r>
            <w:r>
              <w:rPr>
                <w:color w:val="333333"/>
                <w:spacing w:val="-3"/>
                <w:sz w:val="18"/>
              </w:rPr>
              <w:t> </w:t>
            </w:r>
            <w:r>
              <w:rPr>
                <w:color w:val="333333"/>
                <w:sz w:val="18"/>
              </w:rPr>
              <w:t>Santa</w:t>
            </w:r>
            <w:r>
              <w:rPr>
                <w:color w:val="333333"/>
                <w:spacing w:val="-3"/>
                <w:sz w:val="18"/>
              </w:rPr>
              <w:t> </w:t>
            </w:r>
            <w:r>
              <w:rPr>
                <w:color w:val="333333"/>
                <w:sz w:val="18"/>
              </w:rPr>
              <w:t>Terezinha</w:t>
            </w:r>
            <w:r>
              <w:rPr>
                <w:color w:val="333333"/>
                <w:spacing w:val="-3"/>
                <w:sz w:val="18"/>
              </w:rPr>
              <w:t> </w:t>
            </w:r>
            <w:r>
              <w:rPr>
                <w:color w:val="333333"/>
                <w:spacing w:val="-5"/>
                <w:sz w:val="18"/>
              </w:rPr>
              <w:t>II</w:t>
            </w:r>
          </w:p>
        </w:tc>
      </w:tr>
      <w:tr>
        <w:trPr>
          <w:trHeight w:val="413" w:hRule="atLeast"/>
        </w:trPr>
        <w:tc>
          <w:tcPr>
            <w:tcW w:w="3545" w:type="dxa"/>
          </w:tcPr>
          <w:p>
            <w:pPr>
              <w:pStyle w:val="TableParagraph"/>
              <w:spacing w:line="206" w:lineRule="exact"/>
              <w:ind w:left="1199" w:hanging="852"/>
              <w:jc w:val="left"/>
              <w:rPr>
                <w:sz w:val="18"/>
              </w:rPr>
            </w:pPr>
            <w:r>
              <w:rPr>
                <w:color w:val="333333"/>
                <w:sz w:val="18"/>
              </w:rPr>
              <w:t>EMEB</w:t>
            </w:r>
            <w:r>
              <w:rPr>
                <w:color w:val="333333"/>
                <w:spacing w:val="-9"/>
                <w:sz w:val="18"/>
              </w:rPr>
              <w:t> </w:t>
            </w:r>
            <w:r>
              <w:rPr>
                <w:color w:val="333333"/>
                <w:sz w:val="18"/>
              </w:rPr>
              <w:t>Profa.</w:t>
            </w:r>
            <w:r>
              <w:rPr>
                <w:color w:val="333333"/>
                <w:spacing w:val="-11"/>
                <w:sz w:val="18"/>
              </w:rPr>
              <w:t> </w:t>
            </w:r>
            <w:r>
              <w:rPr>
                <w:color w:val="333333"/>
                <w:sz w:val="18"/>
              </w:rPr>
              <w:t>Márcia</w:t>
            </w:r>
            <w:r>
              <w:rPr>
                <w:color w:val="333333"/>
                <w:spacing w:val="-9"/>
                <w:sz w:val="18"/>
              </w:rPr>
              <w:t> </w:t>
            </w:r>
            <w:r>
              <w:rPr>
                <w:color w:val="333333"/>
                <w:sz w:val="18"/>
              </w:rPr>
              <w:t>Helena</w:t>
            </w:r>
            <w:r>
              <w:rPr>
                <w:color w:val="333333"/>
                <w:spacing w:val="-11"/>
                <w:sz w:val="18"/>
              </w:rPr>
              <w:t> </w:t>
            </w:r>
            <w:r>
              <w:rPr>
                <w:color w:val="333333"/>
                <w:sz w:val="18"/>
              </w:rPr>
              <w:t>Martini Falsete Risola</w:t>
            </w:r>
          </w:p>
        </w:tc>
        <w:tc>
          <w:tcPr>
            <w:tcW w:w="3260" w:type="dxa"/>
          </w:tcPr>
          <w:p>
            <w:pPr>
              <w:pStyle w:val="TableParagraph"/>
              <w:spacing w:line="206" w:lineRule="exact"/>
              <w:ind w:left="1354" w:hanging="1232"/>
              <w:jc w:val="left"/>
              <w:rPr>
                <w:sz w:val="18"/>
              </w:rPr>
            </w:pPr>
            <w:r>
              <w:rPr>
                <w:color w:val="333333"/>
                <w:sz w:val="18"/>
              </w:rPr>
              <w:t>Rua</w:t>
            </w:r>
            <w:r>
              <w:rPr>
                <w:color w:val="333333"/>
                <w:spacing w:val="-8"/>
                <w:sz w:val="18"/>
              </w:rPr>
              <w:t> </w:t>
            </w:r>
            <w:r>
              <w:rPr>
                <w:color w:val="333333"/>
                <w:sz w:val="18"/>
              </w:rPr>
              <w:t>Dr.</w:t>
            </w:r>
            <w:r>
              <w:rPr>
                <w:color w:val="333333"/>
                <w:spacing w:val="-8"/>
                <w:sz w:val="18"/>
              </w:rPr>
              <w:t> </w:t>
            </w:r>
            <w:r>
              <w:rPr>
                <w:color w:val="333333"/>
                <w:sz w:val="18"/>
              </w:rPr>
              <w:t>Walter</w:t>
            </w:r>
            <w:r>
              <w:rPr>
                <w:color w:val="333333"/>
                <w:spacing w:val="-8"/>
                <w:sz w:val="18"/>
              </w:rPr>
              <w:t> </w:t>
            </w:r>
            <w:r>
              <w:rPr>
                <w:color w:val="333333"/>
                <w:sz w:val="18"/>
              </w:rPr>
              <w:t>Fernandes</w:t>
            </w:r>
            <w:r>
              <w:rPr>
                <w:color w:val="333333"/>
                <w:spacing w:val="-7"/>
                <w:sz w:val="18"/>
              </w:rPr>
              <w:t> </w:t>
            </w:r>
            <w:r>
              <w:rPr>
                <w:color w:val="333333"/>
                <w:sz w:val="18"/>
              </w:rPr>
              <w:t>de</w:t>
            </w:r>
            <w:r>
              <w:rPr>
                <w:color w:val="333333"/>
                <w:spacing w:val="-11"/>
                <w:sz w:val="18"/>
              </w:rPr>
              <w:t> </w:t>
            </w:r>
            <w:r>
              <w:rPr>
                <w:color w:val="333333"/>
                <w:sz w:val="18"/>
              </w:rPr>
              <w:t>Oliveira Jr, 200</w:t>
            </w:r>
          </w:p>
        </w:tc>
        <w:tc>
          <w:tcPr>
            <w:tcW w:w="2268" w:type="dxa"/>
          </w:tcPr>
          <w:p>
            <w:pPr>
              <w:pStyle w:val="TableParagraph"/>
              <w:spacing w:line="204" w:lineRule="exact"/>
              <w:ind w:left="14" w:right="1"/>
              <w:rPr>
                <w:sz w:val="18"/>
              </w:rPr>
            </w:pPr>
            <w:r>
              <w:rPr>
                <w:color w:val="333333"/>
                <w:sz w:val="18"/>
              </w:rPr>
              <w:t>Jd.</w:t>
            </w:r>
            <w:r>
              <w:rPr>
                <w:color w:val="333333"/>
                <w:spacing w:val="-1"/>
                <w:sz w:val="18"/>
              </w:rPr>
              <w:t> </w:t>
            </w:r>
            <w:r>
              <w:rPr>
                <w:color w:val="333333"/>
                <w:spacing w:val="-2"/>
                <w:sz w:val="18"/>
              </w:rPr>
              <w:t>Chaparral</w:t>
            </w:r>
          </w:p>
        </w:tc>
      </w:tr>
      <w:tr>
        <w:trPr>
          <w:trHeight w:val="412" w:hRule="atLeast"/>
        </w:trPr>
        <w:tc>
          <w:tcPr>
            <w:tcW w:w="3545" w:type="dxa"/>
          </w:tcPr>
          <w:p>
            <w:pPr>
              <w:pStyle w:val="TableParagraph"/>
              <w:spacing w:line="206" w:lineRule="exact"/>
              <w:ind w:left="1449" w:hanging="1232"/>
              <w:jc w:val="left"/>
              <w:rPr>
                <w:sz w:val="18"/>
              </w:rPr>
            </w:pPr>
            <w:r>
              <w:rPr>
                <w:color w:val="333333"/>
                <w:sz w:val="18"/>
              </w:rPr>
              <w:t>EMEF</w:t>
            </w:r>
            <w:r>
              <w:rPr>
                <w:color w:val="333333"/>
                <w:spacing w:val="-8"/>
                <w:sz w:val="18"/>
              </w:rPr>
              <w:t> </w:t>
            </w:r>
            <w:r>
              <w:rPr>
                <w:color w:val="333333"/>
                <w:sz w:val="18"/>
              </w:rPr>
              <w:t>Profa.</w:t>
            </w:r>
            <w:r>
              <w:rPr>
                <w:color w:val="333333"/>
                <w:spacing w:val="-8"/>
                <w:sz w:val="18"/>
              </w:rPr>
              <w:t> </w:t>
            </w:r>
            <w:r>
              <w:rPr>
                <w:color w:val="333333"/>
                <w:sz w:val="18"/>
              </w:rPr>
              <w:t>Iná</w:t>
            </w:r>
            <w:r>
              <w:rPr>
                <w:color w:val="333333"/>
                <w:spacing w:val="-8"/>
                <w:sz w:val="18"/>
              </w:rPr>
              <w:t> </w:t>
            </w:r>
            <w:r>
              <w:rPr>
                <w:color w:val="333333"/>
                <w:sz w:val="18"/>
              </w:rPr>
              <w:t>Aparecida</w:t>
            </w:r>
            <w:r>
              <w:rPr>
                <w:color w:val="333333"/>
                <w:spacing w:val="-8"/>
                <w:sz w:val="18"/>
              </w:rPr>
              <w:t> </w:t>
            </w:r>
            <w:r>
              <w:rPr>
                <w:color w:val="333333"/>
                <w:sz w:val="18"/>
              </w:rPr>
              <w:t>de</w:t>
            </w:r>
            <w:r>
              <w:rPr>
                <w:color w:val="333333"/>
                <w:spacing w:val="-9"/>
                <w:sz w:val="18"/>
              </w:rPr>
              <w:t> </w:t>
            </w:r>
            <w:r>
              <w:rPr>
                <w:color w:val="333333"/>
                <w:sz w:val="18"/>
              </w:rPr>
              <w:t>Oliveira </w:t>
            </w:r>
            <w:r>
              <w:rPr>
                <w:color w:val="333333"/>
                <w:spacing w:val="-2"/>
                <w:sz w:val="18"/>
              </w:rPr>
              <w:t>Marconi</w:t>
            </w:r>
          </w:p>
        </w:tc>
        <w:tc>
          <w:tcPr>
            <w:tcW w:w="3260" w:type="dxa"/>
          </w:tcPr>
          <w:p>
            <w:pPr>
              <w:pStyle w:val="TableParagraph"/>
              <w:spacing w:line="206" w:lineRule="exact"/>
              <w:ind w:left="13" w:right="1"/>
              <w:rPr>
                <w:sz w:val="18"/>
              </w:rPr>
            </w:pPr>
            <w:r>
              <w:rPr>
                <w:color w:val="333333"/>
                <w:sz w:val="18"/>
              </w:rPr>
              <w:t>Rua</w:t>
            </w:r>
            <w:r>
              <w:rPr>
                <w:color w:val="333333"/>
                <w:spacing w:val="-3"/>
                <w:sz w:val="18"/>
              </w:rPr>
              <w:t> </w:t>
            </w:r>
            <w:r>
              <w:rPr>
                <w:color w:val="333333"/>
                <w:sz w:val="18"/>
              </w:rPr>
              <w:t>José</w:t>
            </w:r>
            <w:r>
              <w:rPr>
                <w:color w:val="333333"/>
                <w:spacing w:val="-3"/>
                <w:sz w:val="18"/>
              </w:rPr>
              <w:t> </w:t>
            </w:r>
            <w:r>
              <w:rPr>
                <w:color w:val="333333"/>
                <w:sz w:val="18"/>
              </w:rPr>
              <w:t>Rodrigues</w:t>
            </w:r>
            <w:r>
              <w:rPr>
                <w:color w:val="333333"/>
                <w:spacing w:val="-4"/>
                <w:sz w:val="18"/>
              </w:rPr>
              <w:t> </w:t>
            </w:r>
            <w:r>
              <w:rPr>
                <w:color w:val="333333"/>
                <w:sz w:val="18"/>
              </w:rPr>
              <w:t>Neto,</w:t>
            </w:r>
            <w:r>
              <w:rPr>
                <w:color w:val="333333"/>
                <w:spacing w:val="-4"/>
                <w:sz w:val="18"/>
              </w:rPr>
              <w:t> 2315</w:t>
            </w:r>
          </w:p>
        </w:tc>
        <w:tc>
          <w:tcPr>
            <w:tcW w:w="2268" w:type="dxa"/>
          </w:tcPr>
          <w:p>
            <w:pPr>
              <w:pStyle w:val="TableParagraph"/>
              <w:spacing w:line="206" w:lineRule="exact"/>
              <w:ind w:left="14" w:right="3"/>
              <w:rPr>
                <w:sz w:val="18"/>
              </w:rPr>
            </w:pPr>
            <w:r>
              <w:rPr>
                <w:color w:val="333333"/>
                <w:sz w:val="18"/>
              </w:rPr>
              <w:t>Nova</w:t>
            </w:r>
            <w:r>
              <w:rPr>
                <w:color w:val="333333"/>
                <w:spacing w:val="-3"/>
                <w:sz w:val="18"/>
              </w:rPr>
              <w:t> </w:t>
            </w:r>
            <w:r>
              <w:rPr>
                <w:color w:val="333333"/>
                <w:sz w:val="18"/>
              </w:rPr>
              <w:t>Canaã</w:t>
            </w:r>
            <w:r>
              <w:rPr>
                <w:color w:val="333333"/>
                <w:spacing w:val="-1"/>
                <w:sz w:val="18"/>
              </w:rPr>
              <w:t> </w:t>
            </w:r>
            <w:r>
              <w:rPr>
                <w:color w:val="333333"/>
                <w:spacing w:val="-5"/>
                <w:sz w:val="18"/>
              </w:rPr>
              <w:t>II</w:t>
            </w:r>
          </w:p>
        </w:tc>
      </w:tr>
      <w:tr>
        <w:trPr>
          <w:trHeight w:val="285" w:hRule="atLeast"/>
        </w:trPr>
        <w:tc>
          <w:tcPr>
            <w:tcW w:w="3545" w:type="dxa"/>
          </w:tcPr>
          <w:p>
            <w:pPr>
              <w:pStyle w:val="TableParagraph"/>
              <w:spacing w:line="187" w:lineRule="exact" w:before="78"/>
              <w:ind w:left="9" w:right="4"/>
              <w:rPr>
                <w:sz w:val="18"/>
              </w:rPr>
            </w:pPr>
            <w:r>
              <w:rPr>
                <w:color w:val="333333"/>
                <w:sz w:val="18"/>
              </w:rPr>
              <w:t>EMEB</w:t>
            </w:r>
            <w:r>
              <w:rPr>
                <w:color w:val="333333"/>
                <w:spacing w:val="-3"/>
                <w:sz w:val="18"/>
              </w:rPr>
              <w:t> </w:t>
            </w:r>
            <w:r>
              <w:rPr>
                <w:color w:val="333333"/>
                <w:sz w:val="18"/>
              </w:rPr>
              <w:t>Profa.</w:t>
            </w:r>
            <w:r>
              <w:rPr>
                <w:color w:val="333333"/>
                <w:spacing w:val="-5"/>
                <w:sz w:val="18"/>
              </w:rPr>
              <w:t> </w:t>
            </w:r>
            <w:r>
              <w:rPr>
                <w:color w:val="333333"/>
                <w:sz w:val="18"/>
              </w:rPr>
              <w:t>Claudina</w:t>
            </w:r>
            <w:r>
              <w:rPr>
                <w:color w:val="333333"/>
                <w:spacing w:val="-3"/>
                <w:sz w:val="18"/>
              </w:rPr>
              <w:t> </w:t>
            </w:r>
            <w:r>
              <w:rPr>
                <w:color w:val="333333"/>
                <w:sz w:val="18"/>
              </w:rPr>
              <w:t>de</w:t>
            </w:r>
            <w:r>
              <w:rPr>
                <w:color w:val="333333"/>
                <w:spacing w:val="-3"/>
                <w:sz w:val="18"/>
              </w:rPr>
              <w:t> </w:t>
            </w:r>
            <w:r>
              <w:rPr>
                <w:color w:val="333333"/>
                <w:sz w:val="18"/>
              </w:rPr>
              <w:t>Oliveira</w:t>
            </w:r>
            <w:r>
              <w:rPr>
                <w:color w:val="333333"/>
                <w:spacing w:val="-2"/>
                <w:sz w:val="18"/>
              </w:rPr>
              <w:t> </w:t>
            </w:r>
            <w:r>
              <w:rPr>
                <w:color w:val="333333"/>
                <w:spacing w:val="-4"/>
                <w:sz w:val="18"/>
              </w:rPr>
              <w:t>Ramos</w:t>
            </w:r>
          </w:p>
        </w:tc>
        <w:tc>
          <w:tcPr>
            <w:tcW w:w="3260" w:type="dxa"/>
          </w:tcPr>
          <w:p>
            <w:pPr>
              <w:pStyle w:val="TableParagraph"/>
              <w:spacing w:before="1"/>
              <w:ind w:left="13" w:right="3"/>
              <w:rPr>
                <w:sz w:val="18"/>
              </w:rPr>
            </w:pPr>
            <w:r>
              <w:rPr>
                <w:color w:val="333333"/>
                <w:sz w:val="18"/>
              </w:rPr>
              <w:t>Rua</w:t>
            </w:r>
            <w:r>
              <w:rPr>
                <w:color w:val="333333"/>
                <w:spacing w:val="-3"/>
                <w:sz w:val="18"/>
              </w:rPr>
              <w:t> </w:t>
            </w:r>
            <w:r>
              <w:rPr>
                <w:color w:val="333333"/>
                <w:sz w:val="18"/>
              </w:rPr>
              <w:t>Joaquim</w:t>
            </w:r>
            <w:r>
              <w:rPr>
                <w:color w:val="333333"/>
                <w:spacing w:val="-3"/>
                <w:sz w:val="18"/>
              </w:rPr>
              <w:t> </w:t>
            </w:r>
            <w:r>
              <w:rPr>
                <w:color w:val="333333"/>
                <w:sz w:val="18"/>
              </w:rPr>
              <w:t>Rodrigues</w:t>
            </w:r>
            <w:r>
              <w:rPr>
                <w:color w:val="333333"/>
                <w:spacing w:val="-3"/>
                <w:sz w:val="18"/>
              </w:rPr>
              <w:t> </w:t>
            </w:r>
            <w:r>
              <w:rPr>
                <w:color w:val="333333"/>
                <w:sz w:val="18"/>
              </w:rPr>
              <w:t>da</w:t>
            </w:r>
            <w:r>
              <w:rPr>
                <w:color w:val="333333"/>
                <w:spacing w:val="-3"/>
                <w:sz w:val="18"/>
              </w:rPr>
              <w:t> </w:t>
            </w:r>
            <w:r>
              <w:rPr>
                <w:color w:val="333333"/>
                <w:sz w:val="18"/>
              </w:rPr>
              <w:t>Silva,</w:t>
            </w:r>
            <w:r>
              <w:rPr>
                <w:color w:val="333333"/>
                <w:spacing w:val="-3"/>
                <w:sz w:val="18"/>
              </w:rPr>
              <w:t> </w:t>
            </w:r>
            <w:r>
              <w:rPr>
                <w:color w:val="333333"/>
                <w:spacing w:val="-5"/>
                <w:sz w:val="18"/>
              </w:rPr>
              <w:t>555</w:t>
            </w:r>
          </w:p>
        </w:tc>
        <w:tc>
          <w:tcPr>
            <w:tcW w:w="2268" w:type="dxa"/>
          </w:tcPr>
          <w:p>
            <w:pPr>
              <w:pStyle w:val="TableParagraph"/>
              <w:spacing w:before="1"/>
              <w:ind w:left="14" w:right="1"/>
              <w:rPr>
                <w:sz w:val="18"/>
              </w:rPr>
            </w:pPr>
            <w:r>
              <w:rPr>
                <w:color w:val="333333"/>
                <w:sz w:val="18"/>
              </w:rPr>
              <w:t>Chácara</w:t>
            </w:r>
            <w:r>
              <w:rPr>
                <w:color w:val="333333"/>
                <w:spacing w:val="-4"/>
                <w:sz w:val="18"/>
              </w:rPr>
              <w:t> </w:t>
            </w:r>
            <w:r>
              <w:rPr>
                <w:color w:val="333333"/>
                <w:spacing w:val="-2"/>
                <w:sz w:val="18"/>
              </w:rPr>
              <w:t>Alvorada</w:t>
            </w:r>
          </w:p>
        </w:tc>
      </w:tr>
      <w:tr>
        <w:trPr>
          <w:trHeight w:val="285" w:hRule="atLeast"/>
        </w:trPr>
        <w:tc>
          <w:tcPr>
            <w:tcW w:w="3545" w:type="dxa"/>
          </w:tcPr>
          <w:p>
            <w:pPr>
              <w:pStyle w:val="TableParagraph"/>
              <w:spacing w:line="187" w:lineRule="exact" w:before="78"/>
              <w:ind w:left="9" w:right="3"/>
              <w:rPr>
                <w:sz w:val="18"/>
              </w:rPr>
            </w:pPr>
            <w:r>
              <w:rPr>
                <w:color w:val="333333"/>
                <w:sz w:val="18"/>
              </w:rPr>
              <w:t>EMEB</w:t>
            </w:r>
            <w:r>
              <w:rPr>
                <w:color w:val="333333"/>
                <w:spacing w:val="-2"/>
                <w:sz w:val="18"/>
              </w:rPr>
              <w:t> </w:t>
            </w:r>
            <w:r>
              <w:rPr>
                <w:color w:val="333333"/>
                <w:sz w:val="18"/>
              </w:rPr>
              <w:t>Coronel</w:t>
            </w:r>
            <w:r>
              <w:rPr>
                <w:color w:val="333333"/>
                <w:spacing w:val="-4"/>
                <w:sz w:val="18"/>
              </w:rPr>
              <w:t> </w:t>
            </w:r>
            <w:r>
              <w:rPr>
                <w:color w:val="333333"/>
                <w:sz w:val="18"/>
              </w:rPr>
              <w:t>Joaquim</w:t>
            </w:r>
            <w:r>
              <w:rPr>
                <w:color w:val="333333"/>
                <w:spacing w:val="-1"/>
                <w:sz w:val="18"/>
              </w:rPr>
              <w:t> </w:t>
            </w:r>
            <w:r>
              <w:rPr>
                <w:color w:val="333333"/>
                <w:sz w:val="18"/>
              </w:rPr>
              <w:t>Leite</w:t>
            </w:r>
            <w:r>
              <w:rPr>
                <w:color w:val="333333"/>
                <w:spacing w:val="-4"/>
                <w:sz w:val="18"/>
              </w:rPr>
              <w:t> </w:t>
            </w:r>
            <w:r>
              <w:rPr>
                <w:color w:val="333333"/>
                <w:sz w:val="18"/>
              </w:rPr>
              <w:t>de</w:t>
            </w:r>
            <w:r>
              <w:rPr>
                <w:color w:val="333333"/>
                <w:spacing w:val="-1"/>
                <w:sz w:val="18"/>
              </w:rPr>
              <w:t> </w:t>
            </w:r>
            <w:r>
              <w:rPr>
                <w:color w:val="333333"/>
                <w:spacing w:val="-4"/>
                <w:sz w:val="18"/>
              </w:rPr>
              <w:t>Souza</w:t>
            </w:r>
          </w:p>
        </w:tc>
        <w:tc>
          <w:tcPr>
            <w:tcW w:w="3260" w:type="dxa"/>
          </w:tcPr>
          <w:p>
            <w:pPr>
              <w:pStyle w:val="TableParagraph"/>
              <w:spacing w:before="1"/>
              <w:ind w:left="13"/>
              <w:rPr>
                <w:sz w:val="18"/>
              </w:rPr>
            </w:pPr>
            <w:r>
              <w:rPr>
                <w:color w:val="333333"/>
                <w:sz w:val="18"/>
              </w:rPr>
              <w:t>SP</w:t>
            </w:r>
            <w:r>
              <w:rPr>
                <w:color w:val="333333"/>
                <w:spacing w:val="-3"/>
                <w:sz w:val="18"/>
              </w:rPr>
              <w:t> </w:t>
            </w:r>
            <w:r>
              <w:rPr>
                <w:color w:val="333333"/>
                <w:sz w:val="18"/>
              </w:rPr>
              <w:t>342 -</w:t>
            </w:r>
            <w:r>
              <w:rPr>
                <w:color w:val="333333"/>
                <w:spacing w:val="-1"/>
                <w:sz w:val="18"/>
              </w:rPr>
              <w:t> </w:t>
            </w:r>
            <w:r>
              <w:rPr>
                <w:color w:val="333333"/>
                <w:sz w:val="18"/>
              </w:rPr>
              <w:t>Km</w:t>
            </w:r>
            <w:r>
              <w:rPr>
                <w:color w:val="333333"/>
                <w:spacing w:val="1"/>
                <w:sz w:val="18"/>
              </w:rPr>
              <w:t> </w:t>
            </w:r>
            <w:r>
              <w:rPr>
                <w:color w:val="333333"/>
                <w:spacing w:val="-5"/>
                <w:sz w:val="18"/>
              </w:rPr>
              <w:t>187</w:t>
            </w:r>
          </w:p>
        </w:tc>
        <w:tc>
          <w:tcPr>
            <w:tcW w:w="2268" w:type="dxa"/>
          </w:tcPr>
          <w:p>
            <w:pPr>
              <w:pStyle w:val="TableParagraph"/>
              <w:spacing w:before="1"/>
              <w:ind w:left="14"/>
              <w:rPr>
                <w:sz w:val="18"/>
              </w:rPr>
            </w:pPr>
            <w:r>
              <w:rPr>
                <w:color w:val="333333"/>
                <w:sz w:val="18"/>
              </w:rPr>
              <w:t>Nova</w:t>
            </w:r>
            <w:r>
              <w:rPr>
                <w:color w:val="333333"/>
                <w:spacing w:val="1"/>
                <w:sz w:val="18"/>
              </w:rPr>
              <w:t> </w:t>
            </w:r>
            <w:r>
              <w:rPr>
                <w:color w:val="333333"/>
                <w:spacing w:val="-2"/>
                <w:sz w:val="18"/>
              </w:rPr>
              <w:t>Louzã</w:t>
            </w:r>
          </w:p>
        </w:tc>
      </w:tr>
      <w:tr>
        <w:trPr>
          <w:trHeight w:val="285" w:hRule="atLeast"/>
        </w:trPr>
        <w:tc>
          <w:tcPr>
            <w:tcW w:w="3545" w:type="dxa"/>
          </w:tcPr>
          <w:p>
            <w:pPr>
              <w:pStyle w:val="TableParagraph"/>
              <w:spacing w:line="187" w:lineRule="exact" w:before="78"/>
              <w:ind w:left="9"/>
              <w:rPr>
                <w:sz w:val="18"/>
              </w:rPr>
            </w:pPr>
            <w:r>
              <w:rPr>
                <w:color w:val="333333"/>
                <w:sz w:val="18"/>
              </w:rPr>
              <w:t>EMEF</w:t>
            </w:r>
            <w:r>
              <w:rPr>
                <w:color w:val="333333"/>
                <w:spacing w:val="-5"/>
                <w:sz w:val="18"/>
              </w:rPr>
              <w:t> </w:t>
            </w:r>
            <w:r>
              <w:rPr>
                <w:color w:val="333333"/>
                <w:sz w:val="18"/>
              </w:rPr>
              <w:t>Prof.</w:t>
            </w:r>
            <w:r>
              <w:rPr>
                <w:color w:val="333333"/>
                <w:spacing w:val="-3"/>
                <w:sz w:val="18"/>
              </w:rPr>
              <w:t> </w:t>
            </w:r>
            <w:r>
              <w:rPr>
                <w:color w:val="333333"/>
                <w:sz w:val="18"/>
              </w:rPr>
              <w:t>Geraldo</w:t>
            </w:r>
            <w:r>
              <w:rPr>
                <w:color w:val="333333"/>
                <w:spacing w:val="-2"/>
                <w:sz w:val="18"/>
              </w:rPr>
              <w:t> </w:t>
            </w:r>
            <w:r>
              <w:rPr>
                <w:color w:val="333333"/>
                <w:spacing w:val="-4"/>
                <w:sz w:val="18"/>
              </w:rPr>
              <w:t>Sorg</w:t>
            </w:r>
          </w:p>
        </w:tc>
        <w:tc>
          <w:tcPr>
            <w:tcW w:w="3260" w:type="dxa"/>
          </w:tcPr>
          <w:p>
            <w:pPr>
              <w:pStyle w:val="TableParagraph"/>
              <w:spacing w:before="1"/>
              <w:ind w:left="13" w:right="5"/>
              <w:rPr>
                <w:sz w:val="18"/>
              </w:rPr>
            </w:pPr>
            <w:r>
              <w:rPr>
                <w:color w:val="333333"/>
                <w:sz w:val="18"/>
              </w:rPr>
              <w:t>Rua</w:t>
            </w:r>
            <w:r>
              <w:rPr>
                <w:color w:val="333333"/>
                <w:spacing w:val="-3"/>
                <w:sz w:val="18"/>
              </w:rPr>
              <w:t> </w:t>
            </w:r>
            <w:r>
              <w:rPr>
                <w:color w:val="333333"/>
                <w:sz w:val="18"/>
              </w:rPr>
              <w:t>Zulmira</w:t>
            </w:r>
            <w:r>
              <w:rPr>
                <w:color w:val="333333"/>
                <w:spacing w:val="-3"/>
                <w:sz w:val="18"/>
              </w:rPr>
              <w:t> </w:t>
            </w:r>
            <w:r>
              <w:rPr>
                <w:color w:val="333333"/>
                <w:sz w:val="18"/>
              </w:rPr>
              <w:t>de</w:t>
            </w:r>
            <w:r>
              <w:rPr>
                <w:color w:val="333333"/>
                <w:spacing w:val="-5"/>
                <w:sz w:val="18"/>
              </w:rPr>
              <w:t> </w:t>
            </w:r>
            <w:r>
              <w:rPr>
                <w:color w:val="333333"/>
                <w:sz w:val="18"/>
              </w:rPr>
              <w:t>Freitas</w:t>
            </w:r>
            <w:r>
              <w:rPr>
                <w:color w:val="333333"/>
                <w:spacing w:val="-2"/>
                <w:sz w:val="18"/>
              </w:rPr>
              <w:t> </w:t>
            </w:r>
            <w:r>
              <w:rPr>
                <w:color w:val="333333"/>
                <w:sz w:val="18"/>
              </w:rPr>
              <w:t>Costa,</w:t>
            </w:r>
            <w:r>
              <w:rPr>
                <w:color w:val="333333"/>
                <w:spacing w:val="-4"/>
                <w:sz w:val="18"/>
              </w:rPr>
              <w:t> </w:t>
            </w:r>
            <w:r>
              <w:rPr>
                <w:color w:val="333333"/>
                <w:spacing w:val="-5"/>
                <w:sz w:val="18"/>
              </w:rPr>
              <w:t>125</w:t>
            </w:r>
          </w:p>
        </w:tc>
        <w:tc>
          <w:tcPr>
            <w:tcW w:w="2268" w:type="dxa"/>
          </w:tcPr>
          <w:p>
            <w:pPr>
              <w:pStyle w:val="TableParagraph"/>
              <w:spacing w:before="1"/>
              <w:ind w:left="14" w:right="1"/>
              <w:rPr>
                <w:sz w:val="18"/>
              </w:rPr>
            </w:pPr>
            <w:r>
              <w:rPr>
                <w:color w:val="333333"/>
                <w:sz w:val="18"/>
              </w:rPr>
              <w:t>Martinho</w:t>
            </w:r>
            <w:r>
              <w:rPr>
                <w:color w:val="333333"/>
                <w:spacing w:val="-3"/>
                <w:sz w:val="18"/>
              </w:rPr>
              <w:t> </w:t>
            </w:r>
            <w:r>
              <w:rPr>
                <w:color w:val="333333"/>
                <w:sz w:val="18"/>
              </w:rPr>
              <w:t>Prado</w:t>
            </w:r>
            <w:r>
              <w:rPr>
                <w:color w:val="333333"/>
                <w:spacing w:val="-4"/>
                <w:sz w:val="18"/>
              </w:rPr>
              <w:t> </w:t>
            </w:r>
            <w:r>
              <w:rPr>
                <w:color w:val="333333"/>
                <w:spacing w:val="-2"/>
                <w:sz w:val="18"/>
              </w:rPr>
              <w:t>Junior</w:t>
            </w:r>
          </w:p>
        </w:tc>
      </w:tr>
      <w:tr>
        <w:trPr>
          <w:trHeight w:val="414" w:hRule="atLeast"/>
        </w:trPr>
        <w:tc>
          <w:tcPr>
            <w:tcW w:w="3545" w:type="dxa"/>
          </w:tcPr>
          <w:p>
            <w:pPr>
              <w:pStyle w:val="TableParagraph"/>
              <w:jc w:val="left"/>
              <w:rPr>
                <w:sz w:val="18"/>
              </w:rPr>
            </w:pPr>
          </w:p>
          <w:p>
            <w:pPr>
              <w:pStyle w:val="TableParagraph"/>
              <w:spacing w:line="187" w:lineRule="exact"/>
              <w:ind w:left="9" w:right="3"/>
              <w:rPr>
                <w:sz w:val="18"/>
              </w:rPr>
            </w:pPr>
            <w:r>
              <w:rPr>
                <w:color w:val="333333"/>
                <w:sz w:val="18"/>
              </w:rPr>
              <w:t>EMEB</w:t>
            </w:r>
            <w:r>
              <w:rPr>
                <w:color w:val="333333"/>
                <w:spacing w:val="-4"/>
                <w:sz w:val="18"/>
              </w:rPr>
              <w:t> </w:t>
            </w:r>
            <w:r>
              <w:rPr>
                <w:color w:val="333333"/>
                <w:sz w:val="18"/>
              </w:rPr>
              <w:t>Ubirajara</w:t>
            </w:r>
            <w:r>
              <w:rPr>
                <w:color w:val="333333"/>
                <w:spacing w:val="-2"/>
                <w:sz w:val="18"/>
              </w:rPr>
              <w:t> </w:t>
            </w:r>
            <w:r>
              <w:rPr>
                <w:color w:val="333333"/>
                <w:spacing w:val="-4"/>
                <w:sz w:val="18"/>
              </w:rPr>
              <w:t>Ramos</w:t>
            </w:r>
          </w:p>
        </w:tc>
        <w:tc>
          <w:tcPr>
            <w:tcW w:w="3260" w:type="dxa"/>
          </w:tcPr>
          <w:p>
            <w:pPr>
              <w:pStyle w:val="TableParagraph"/>
              <w:spacing w:before="1"/>
              <w:ind w:left="13" w:right="4"/>
              <w:rPr>
                <w:sz w:val="18"/>
              </w:rPr>
            </w:pPr>
            <w:r>
              <w:rPr>
                <w:color w:val="333333"/>
                <w:sz w:val="18"/>
              </w:rPr>
              <w:t>Av.</w:t>
            </w:r>
            <w:r>
              <w:rPr>
                <w:color w:val="333333"/>
                <w:spacing w:val="-4"/>
                <w:sz w:val="18"/>
              </w:rPr>
              <w:t> </w:t>
            </w:r>
            <w:r>
              <w:rPr>
                <w:color w:val="333333"/>
                <w:sz w:val="18"/>
              </w:rPr>
              <w:t>Maria</w:t>
            </w:r>
            <w:r>
              <w:rPr>
                <w:color w:val="333333"/>
                <w:spacing w:val="-5"/>
                <w:sz w:val="18"/>
              </w:rPr>
              <w:t> </w:t>
            </w:r>
            <w:r>
              <w:rPr>
                <w:color w:val="333333"/>
                <w:sz w:val="18"/>
              </w:rPr>
              <w:t>Tereza</w:t>
            </w:r>
            <w:r>
              <w:rPr>
                <w:color w:val="333333"/>
                <w:spacing w:val="-3"/>
                <w:sz w:val="18"/>
              </w:rPr>
              <w:t> </w:t>
            </w:r>
            <w:r>
              <w:rPr>
                <w:color w:val="333333"/>
                <w:sz w:val="18"/>
              </w:rPr>
              <w:t>Vedovello,</w:t>
            </w:r>
            <w:r>
              <w:rPr>
                <w:color w:val="333333"/>
                <w:spacing w:val="-3"/>
                <w:sz w:val="18"/>
              </w:rPr>
              <w:t> </w:t>
            </w:r>
            <w:r>
              <w:rPr>
                <w:color w:val="333333"/>
                <w:spacing w:val="-4"/>
                <w:sz w:val="18"/>
              </w:rPr>
              <w:t>S/Nº</w:t>
            </w:r>
          </w:p>
        </w:tc>
        <w:tc>
          <w:tcPr>
            <w:tcW w:w="2268" w:type="dxa"/>
          </w:tcPr>
          <w:p>
            <w:pPr>
              <w:pStyle w:val="TableParagraph"/>
              <w:spacing w:line="206" w:lineRule="exact"/>
              <w:ind w:left="797" w:hanging="476"/>
              <w:jc w:val="left"/>
              <w:rPr>
                <w:sz w:val="18"/>
              </w:rPr>
            </w:pPr>
            <w:r>
              <w:rPr>
                <w:color w:val="333333"/>
                <w:sz w:val="18"/>
              </w:rPr>
              <w:t>Pq.</w:t>
            </w:r>
            <w:r>
              <w:rPr>
                <w:color w:val="333333"/>
                <w:spacing w:val="-15"/>
                <w:sz w:val="18"/>
              </w:rPr>
              <w:t> </w:t>
            </w:r>
            <w:r>
              <w:rPr>
                <w:color w:val="333333"/>
                <w:sz w:val="18"/>
              </w:rPr>
              <w:t>Residencial</w:t>
            </w:r>
            <w:r>
              <w:rPr>
                <w:color w:val="333333"/>
                <w:spacing w:val="-12"/>
                <w:sz w:val="18"/>
              </w:rPr>
              <w:t> </w:t>
            </w:r>
            <w:r>
              <w:rPr>
                <w:color w:val="333333"/>
                <w:sz w:val="18"/>
              </w:rPr>
              <w:t>Ypê </w:t>
            </w:r>
            <w:r>
              <w:rPr>
                <w:color w:val="333333"/>
                <w:spacing w:val="-2"/>
                <w:sz w:val="18"/>
              </w:rPr>
              <w:t>Amarelo</w:t>
            </w:r>
          </w:p>
        </w:tc>
      </w:tr>
    </w:tbl>
    <w:p>
      <w:pPr>
        <w:pStyle w:val="BodyText"/>
        <w:rPr>
          <w:sz w:val="20"/>
        </w:rPr>
      </w:pPr>
    </w:p>
    <w:p>
      <w:pPr>
        <w:pStyle w:val="BodyText"/>
        <w:rPr>
          <w:sz w:val="20"/>
        </w:rPr>
      </w:pPr>
    </w:p>
    <w:p>
      <w:pPr>
        <w:pStyle w:val="BodyText"/>
        <w:spacing w:before="149"/>
        <w:rPr>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5528"/>
      </w:tblGrid>
      <w:tr>
        <w:trPr>
          <w:trHeight w:val="462" w:hRule="atLeast"/>
        </w:trPr>
        <w:tc>
          <w:tcPr>
            <w:tcW w:w="3538" w:type="dxa"/>
          </w:tcPr>
          <w:p>
            <w:pPr>
              <w:pStyle w:val="TableParagraph"/>
              <w:spacing w:line="207" w:lineRule="exact" w:before="1"/>
              <w:ind w:left="916"/>
              <w:jc w:val="left"/>
              <w:rPr>
                <w:rFonts w:ascii="Arial"/>
                <w:b/>
                <w:sz w:val="18"/>
              </w:rPr>
            </w:pPr>
            <w:r>
              <w:rPr>
                <w:rFonts w:ascii="Arial"/>
                <w:b/>
                <w:color w:val="333333"/>
                <w:sz w:val="18"/>
              </w:rPr>
              <w:t>EMEIS/</w:t>
            </w:r>
            <w:r>
              <w:rPr>
                <w:rFonts w:ascii="Arial"/>
                <w:b/>
                <w:color w:val="333333"/>
                <w:spacing w:val="-1"/>
                <w:sz w:val="18"/>
              </w:rPr>
              <w:t> </w:t>
            </w:r>
            <w:r>
              <w:rPr>
                <w:rFonts w:ascii="Arial"/>
                <w:b/>
                <w:color w:val="333333"/>
                <w:sz w:val="18"/>
              </w:rPr>
              <w:t>EMEBS/</w:t>
            </w:r>
            <w:r>
              <w:rPr>
                <w:rFonts w:ascii="Arial"/>
                <w:b/>
                <w:color w:val="333333"/>
                <w:spacing w:val="-2"/>
                <w:sz w:val="18"/>
              </w:rPr>
              <w:t> </w:t>
            </w:r>
            <w:r>
              <w:rPr>
                <w:rFonts w:ascii="Arial"/>
                <w:b/>
                <w:color w:val="333333"/>
                <w:spacing w:val="-5"/>
                <w:sz w:val="18"/>
              </w:rPr>
              <w:t>CEI</w:t>
            </w:r>
          </w:p>
          <w:p>
            <w:pPr>
              <w:pStyle w:val="TableParagraph"/>
              <w:spacing w:line="207" w:lineRule="exact"/>
              <w:ind w:left="923"/>
              <w:jc w:val="left"/>
              <w:rPr>
                <w:rFonts w:ascii="Arial"/>
                <w:b/>
                <w:sz w:val="18"/>
              </w:rPr>
            </w:pPr>
            <w:r>
              <w:rPr>
                <w:rFonts w:ascii="Arial"/>
                <w:b/>
                <w:color w:val="333333"/>
                <w:sz w:val="18"/>
              </w:rPr>
              <w:t>Atendem</w:t>
            </w:r>
            <w:r>
              <w:rPr>
                <w:rFonts w:ascii="Arial"/>
                <w:b/>
                <w:color w:val="333333"/>
                <w:spacing w:val="-5"/>
                <w:sz w:val="18"/>
              </w:rPr>
              <w:t> </w:t>
            </w:r>
            <w:r>
              <w:rPr>
                <w:rFonts w:ascii="Arial"/>
                <w:b/>
                <w:color w:val="333333"/>
                <w:sz w:val="18"/>
              </w:rPr>
              <w:t>4 a 5</w:t>
            </w:r>
            <w:r>
              <w:rPr>
                <w:rFonts w:ascii="Arial"/>
                <w:b/>
                <w:color w:val="333333"/>
                <w:spacing w:val="-2"/>
                <w:sz w:val="18"/>
              </w:rPr>
              <w:t> </w:t>
            </w:r>
            <w:r>
              <w:rPr>
                <w:rFonts w:ascii="Arial"/>
                <w:b/>
                <w:color w:val="333333"/>
                <w:spacing w:val="-4"/>
                <w:sz w:val="18"/>
              </w:rPr>
              <w:t>anos</w:t>
            </w:r>
          </w:p>
        </w:tc>
        <w:tc>
          <w:tcPr>
            <w:tcW w:w="5528" w:type="dxa"/>
          </w:tcPr>
          <w:p>
            <w:pPr>
              <w:pStyle w:val="TableParagraph"/>
              <w:spacing w:before="46"/>
              <w:jc w:val="left"/>
              <w:rPr>
                <w:sz w:val="18"/>
              </w:rPr>
            </w:pPr>
          </w:p>
          <w:p>
            <w:pPr>
              <w:pStyle w:val="TableParagraph"/>
              <w:spacing w:line="189" w:lineRule="exact"/>
              <w:ind w:left="8"/>
              <w:rPr>
                <w:rFonts w:ascii="Arial" w:hAnsi="Arial"/>
                <w:b/>
                <w:sz w:val="18"/>
              </w:rPr>
            </w:pPr>
            <w:r>
              <w:rPr>
                <w:rFonts w:ascii="Arial" w:hAnsi="Arial"/>
                <w:b/>
                <w:color w:val="333333"/>
                <w:spacing w:val="-2"/>
                <w:sz w:val="18"/>
              </w:rPr>
              <w:t>ENDEREÇO</w:t>
            </w:r>
          </w:p>
        </w:tc>
      </w:tr>
    </w:tbl>
    <w:p>
      <w:pPr>
        <w:pStyle w:val="BodyText"/>
        <w:spacing w:before="38" w:after="1"/>
        <w:rPr>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3118"/>
        <w:gridCol w:w="2409"/>
      </w:tblGrid>
      <w:tr>
        <w:trPr>
          <w:trHeight w:val="285" w:hRule="atLeast"/>
        </w:trPr>
        <w:tc>
          <w:tcPr>
            <w:tcW w:w="3538" w:type="dxa"/>
            <w:tcBorders>
              <w:top w:val="nil"/>
            </w:tcBorders>
          </w:tcPr>
          <w:p>
            <w:pPr>
              <w:pStyle w:val="TableParagraph"/>
              <w:spacing w:line="206" w:lineRule="exact"/>
              <w:ind w:left="15" w:right="1"/>
              <w:rPr>
                <w:sz w:val="18"/>
              </w:rPr>
            </w:pPr>
            <w:r>
              <w:rPr>
                <w:color w:val="333333"/>
                <w:sz w:val="18"/>
              </w:rPr>
              <w:t>EMEI</w:t>
            </w:r>
            <w:r>
              <w:rPr>
                <w:color w:val="333333"/>
                <w:spacing w:val="-1"/>
                <w:sz w:val="18"/>
              </w:rPr>
              <w:t> </w:t>
            </w:r>
            <w:r>
              <w:rPr>
                <w:color w:val="333333"/>
                <w:sz w:val="18"/>
              </w:rPr>
              <w:t>Jesner</w:t>
            </w:r>
            <w:r>
              <w:rPr>
                <w:color w:val="333333"/>
                <w:spacing w:val="-1"/>
                <w:sz w:val="18"/>
              </w:rPr>
              <w:t> </w:t>
            </w:r>
            <w:r>
              <w:rPr>
                <w:color w:val="333333"/>
                <w:spacing w:val="-2"/>
                <w:sz w:val="18"/>
              </w:rPr>
              <w:t>Falsete</w:t>
            </w:r>
          </w:p>
        </w:tc>
        <w:tc>
          <w:tcPr>
            <w:tcW w:w="3118" w:type="dxa"/>
            <w:tcBorders>
              <w:top w:val="nil"/>
            </w:tcBorders>
          </w:tcPr>
          <w:p>
            <w:pPr>
              <w:pStyle w:val="TableParagraph"/>
              <w:spacing w:line="206" w:lineRule="exact"/>
              <w:ind w:left="14" w:right="5"/>
              <w:rPr>
                <w:sz w:val="18"/>
              </w:rPr>
            </w:pPr>
            <w:r>
              <w:rPr>
                <w:color w:val="333333"/>
                <w:sz w:val="18"/>
              </w:rPr>
              <w:t>Rua</w:t>
            </w:r>
            <w:r>
              <w:rPr>
                <w:color w:val="333333"/>
                <w:spacing w:val="-3"/>
                <w:sz w:val="18"/>
              </w:rPr>
              <w:t> </w:t>
            </w:r>
            <w:r>
              <w:rPr>
                <w:color w:val="333333"/>
                <w:sz w:val="18"/>
              </w:rPr>
              <w:t>Bolivar</w:t>
            </w:r>
            <w:r>
              <w:rPr>
                <w:color w:val="333333"/>
                <w:spacing w:val="-4"/>
                <w:sz w:val="18"/>
              </w:rPr>
              <w:t> </w:t>
            </w:r>
            <w:r>
              <w:rPr>
                <w:color w:val="333333"/>
                <w:sz w:val="18"/>
              </w:rPr>
              <w:t>Franco</w:t>
            </w:r>
            <w:r>
              <w:rPr>
                <w:color w:val="333333"/>
                <w:spacing w:val="-2"/>
                <w:sz w:val="18"/>
              </w:rPr>
              <w:t> </w:t>
            </w:r>
            <w:r>
              <w:rPr>
                <w:color w:val="333333"/>
                <w:sz w:val="18"/>
              </w:rPr>
              <w:t>da</w:t>
            </w:r>
            <w:r>
              <w:rPr>
                <w:color w:val="333333"/>
                <w:spacing w:val="-2"/>
                <w:sz w:val="18"/>
              </w:rPr>
              <w:t> </w:t>
            </w:r>
            <w:r>
              <w:rPr>
                <w:color w:val="333333"/>
                <w:sz w:val="18"/>
              </w:rPr>
              <w:t>Cunha,</w:t>
            </w:r>
            <w:r>
              <w:rPr>
                <w:color w:val="333333"/>
                <w:spacing w:val="-4"/>
                <w:sz w:val="18"/>
              </w:rPr>
              <w:t> </w:t>
            </w:r>
            <w:r>
              <w:rPr>
                <w:color w:val="333333"/>
                <w:spacing w:val="-5"/>
                <w:sz w:val="18"/>
              </w:rPr>
              <w:t>sn</w:t>
            </w:r>
          </w:p>
        </w:tc>
        <w:tc>
          <w:tcPr>
            <w:tcW w:w="2409" w:type="dxa"/>
            <w:tcBorders>
              <w:top w:val="nil"/>
            </w:tcBorders>
          </w:tcPr>
          <w:p>
            <w:pPr>
              <w:pStyle w:val="TableParagraph"/>
              <w:spacing w:line="206" w:lineRule="exact"/>
              <w:ind w:left="473"/>
              <w:jc w:val="left"/>
              <w:rPr>
                <w:sz w:val="18"/>
              </w:rPr>
            </w:pPr>
            <w:r>
              <w:rPr>
                <w:color w:val="333333"/>
                <w:sz w:val="18"/>
              </w:rPr>
              <w:t>Jarim</w:t>
            </w:r>
            <w:r>
              <w:rPr>
                <w:color w:val="333333"/>
                <w:spacing w:val="-3"/>
                <w:sz w:val="18"/>
              </w:rPr>
              <w:t> </w:t>
            </w:r>
            <w:r>
              <w:rPr>
                <w:color w:val="333333"/>
                <w:sz w:val="18"/>
              </w:rPr>
              <w:t>Santa</w:t>
            </w:r>
            <w:r>
              <w:rPr>
                <w:color w:val="333333"/>
                <w:spacing w:val="-2"/>
                <w:sz w:val="18"/>
              </w:rPr>
              <w:t> Maria</w:t>
            </w:r>
          </w:p>
        </w:tc>
      </w:tr>
      <w:tr>
        <w:trPr>
          <w:trHeight w:val="412" w:hRule="atLeast"/>
        </w:trPr>
        <w:tc>
          <w:tcPr>
            <w:tcW w:w="3538" w:type="dxa"/>
          </w:tcPr>
          <w:p>
            <w:pPr>
              <w:pStyle w:val="TableParagraph"/>
              <w:spacing w:line="206" w:lineRule="exact"/>
              <w:ind w:left="15" w:right="4"/>
              <w:rPr>
                <w:sz w:val="18"/>
              </w:rPr>
            </w:pPr>
            <w:r>
              <w:rPr>
                <w:color w:val="333333"/>
                <w:sz w:val="18"/>
              </w:rPr>
              <w:t>EMEI</w:t>
            </w:r>
            <w:r>
              <w:rPr>
                <w:color w:val="333333"/>
                <w:spacing w:val="-3"/>
                <w:sz w:val="18"/>
              </w:rPr>
              <w:t> </w:t>
            </w:r>
            <w:r>
              <w:rPr>
                <w:color w:val="333333"/>
                <w:sz w:val="18"/>
              </w:rPr>
              <w:t>João</w:t>
            </w:r>
            <w:r>
              <w:rPr>
                <w:color w:val="333333"/>
                <w:spacing w:val="-2"/>
                <w:sz w:val="18"/>
              </w:rPr>
              <w:t> </w:t>
            </w:r>
            <w:r>
              <w:rPr>
                <w:color w:val="333333"/>
                <w:sz w:val="18"/>
              </w:rPr>
              <w:t>Batista</w:t>
            </w:r>
            <w:r>
              <w:rPr>
                <w:color w:val="333333"/>
                <w:spacing w:val="-2"/>
                <w:sz w:val="18"/>
              </w:rPr>
              <w:t> Leister</w:t>
            </w:r>
          </w:p>
        </w:tc>
        <w:tc>
          <w:tcPr>
            <w:tcW w:w="3118" w:type="dxa"/>
          </w:tcPr>
          <w:p>
            <w:pPr>
              <w:pStyle w:val="TableParagraph"/>
              <w:spacing w:line="206" w:lineRule="exact"/>
              <w:ind w:left="1461" w:right="70" w:hanging="1342"/>
              <w:jc w:val="left"/>
              <w:rPr>
                <w:sz w:val="18"/>
              </w:rPr>
            </w:pPr>
            <w:r>
              <w:rPr>
                <w:color w:val="333333"/>
                <w:sz w:val="18"/>
              </w:rPr>
              <w:t>Rua</w:t>
            </w:r>
            <w:r>
              <w:rPr>
                <w:color w:val="333333"/>
                <w:spacing w:val="-8"/>
                <w:sz w:val="18"/>
              </w:rPr>
              <w:t> </w:t>
            </w:r>
            <w:r>
              <w:rPr>
                <w:color w:val="333333"/>
                <w:sz w:val="18"/>
              </w:rPr>
              <w:t>Ver.</w:t>
            </w:r>
            <w:r>
              <w:rPr>
                <w:color w:val="333333"/>
                <w:spacing w:val="-8"/>
                <w:sz w:val="18"/>
              </w:rPr>
              <w:t> </w:t>
            </w:r>
            <w:r>
              <w:rPr>
                <w:color w:val="333333"/>
                <w:sz w:val="18"/>
              </w:rPr>
              <w:t>Pedro</w:t>
            </w:r>
            <w:r>
              <w:rPr>
                <w:color w:val="333333"/>
                <w:spacing w:val="-8"/>
                <w:sz w:val="18"/>
              </w:rPr>
              <w:t> </w:t>
            </w:r>
            <w:r>
              <w:rPr>
                <w:color w:val="333333"/>
                <w:sz w:val="18"/>
              </w:rPr>
              <w:t>Franco</w:t>
            </w:r>
            <w:r>
              <w:rPr>
                <w:color w:val="333333"/>
                <w:spacing w:val="-8"/>
                <w:sz w:val="18"/>
              </w:rPr>
              <w:t> </w:t>
            </w:r>
            <w:r>
              <w:rPr>
                <w:color w:val="333333"/>
                <w:sz w:val="18"/>
              </w:rPr>
              <w:t>de</w:t>
            </w:r>
            <w:r>
              <w:rPr>
                <w:color w:val="333333"/>
                <w:spacing w:val="-10"/>
                <w:sz w:val="18"/>
              </w:rPr>
              <w:t> </w:t>
            </w:r>
            <w:r>
              <w:rPr>
                <w:color w:val="333333"/>
                <w:sz w:val="18"/>
              </w:rPr>
              <w:t>Campos, </w:t>
            </w:r>
            <w:r>
              <w:rPr>
                <w:color w:val="333333"/>
                <w:spacing w:val="-6"/>
                <w:sz w:val="18"/>
              </w:rPr>
              <w:t>sn</w:t>
            </w:r>
          </w:p>
        </w:tc>
        <w:tc>
          <w:tcPr>
            <w:tcW w:w="2409" w:type="dxa"/>
          </w:tcPr>
          <w:p>
            <w:pPr>
              <w:pStyle w:val="TableParagraph"/>
              <w:spacing w:line="206" w:lineRule="exact"/>
              <w:ind w:left="648"/>
              <w:jc w:val="left"/>
              <w:rPr>
                <w:sz w:val="18"/>
              </w:rPr>
            </w:pPr>
            <w:r>
              <w:rPr>
                <w:color w:val="333333"/>
                <w:sz w:val="18"/>
              </w:rPr>
              <w:t>Jardim</w:t>
            </w:r>
            <w:r>
              <w:rPr>
                <w:color w:val="333333"/>
                <w:spacing w:val="-4"/>
                <w:sz w:val="18"/>
              </w:rPr>
              <w:t> </w:t>
            </w:r>
            <w:r>
              <w:rPr>
                <w:color w:val="333333"/>
                <w:sz w:val="18"/>
              </w:rPr>
              <w:t>Novo</w:t>
            </w:r>
            <w:r>
              <w:rPr>
                <w:color w:val="333333"/>
                <w:spacing w:val="-1"/>
                <w:sz w:val="18"/>
              </w:rPr>
              <w:t> </w:t>
            </w:r>
            <w:r>
              <w:rPr>
                <w:color w:val="333333"/>
                <w:spacing w:val="-10"/>
                <w:sz w:val="18"/>
              </w:rPr>
              <w:t>I</w:t>
            </w:r>
          </w:p>
        </w:tc>
      </w:tr>
      <w:tr>
        <w:trPr>
          <w:trHeight w:val="285" w:hRule="atLeast"/>
        </w:trPr>
        <w:tc>
          <w:tcPr>
            <w:tcW w:w="3538" w:type="dxa"/>
          </w:tcPr>
          <w:p>
            <w:pPr>
              <w:pStyle w:val="TableParagraph"/>
              <w:spacing w:before="1"/>
              <w:ind w:left="15" w:right="4"/>
              <w:rPr>
                <w:sz w:val="18"/>
              </w:rPr>
            </w:pPr>
            <w:r>
              <w:rPr>
                <w:color w:val="333333"/>
                <w:sz w:val="18"/>
              </w:rPr>
              <w:t>EMEI</w:t>
            </w:r>
            <w:r>
              <w:rPr>
                <w:color w:val="333333"/>
                <w:spacing w:val="-2"/>
                <w:sz w:val="18"/>
              </w:rPr>
              <w:t> </w:t>
            </w:r>
            <w:r>
              <w:rPr>
                <w:color w:val="333333"/>
                <w:sz w:val="18"/>
              </w:rPr>
              <w:t>Francisca</w:t>
            </w:r>
            <w:r>
              <w:rPr>
                <w:color w:val="333333"/>
                <w:spacing w:val="-2"/>
                <w:sz w:val="18"/>
              </w:rPr>
              <w:t> </w:t>
            </w:r>
            <w:r>
              <w:rPr>
                <w:color w:val="333333"/>
                <w:sz w:val="18"/>
              </w:rPr>
              <w:t>de</w:t>
            </w:r>
            <w:r>
              <w:rPr>
                <w:color w:val="333333"/>
                <w:spacing w:val="-3"/>
                <w:sz w:val="18"/>
              </w:rPr>
              <w:t> </w:t>
            </w:r>
            <w:r>
              <w:rPr>
                <w:color w:val="333333"/>
                <w:spacing w:val="-4"/>
                <w:sz w:val="18"/>
              </w:rPr>
              <w:t>Lima</w:t>
            </w:r>
          </w:p>
        </w:tc>
        <w:tc>
          <w:tcPr>
            <w:tcW w:w="3118" w:type="dxa"/>
          </w:tcPr>
          <w:p>
            <w:pPr>
              <w:pStyle w:val="TableParagraph"/>
              <w:spacing w:before="1"/>
              <w:ind w:left="14" w:right="2"/>
              <w:rPr>
                <w:sz w:val="18"/>
              </w:rPr>
            </w:pPr>
            <w:r>
              <w:rPr>
                <w:color w:val="333333"/>
                <w:sz w:val="18"/>
              </w:rPr>
              <w:t>Avenida</w:t>
            </w:r>
            <w:r>
              <w:rPr>
                <w:color w:val="333333"/>
                <w:spacing w:val="-3"/>
                <w:sz w:val="18"/>
              </w:rPr>
              <w:t> </w:t>
            </w:r>
            <w:r>
              <w:rPr>
                <w:color w:val="333333"/>
                <w:sz w:val="18"/>
              </w:rPr>
              <w:t>São</w:t>
            </w:r>
            <w:r>
              <w:rPr>
                <w:color w:val="333333"/>
                <w:spacing w:val="-3"/>
                <w:sz w:val="18"/>
              </w:rPr>
              <w:t> </w:t>
            </w:r>
            <w:r>
              <w:rPr>
                <w:color w:val="333333"/>
                <w:sz w:val="18"/>
              </w:rPr>
              <w:t>Carlos,</w:t>
            </w:r>
            <w:r>
              <w:rPr>
                <w:color w:val="333333"/>
                <w:spacing w:val="-4"/>
                <w:sz w:val="18"/>
              </w:rPr>
              <w:t> </w:t>
            </w:r>
            <w:r>
              <w:rPr>
                <w:color w:val="333333"/>
                <w:spacing w:val="-5"/>
                <w:sz w:val="18"/>
              </w:rPr>
              <w:t>498</w:t>
            </w:r>
          </w:p>
        </w:tc>
        <w:tc>
          <w:tcPr>
            <w:tcW w:w="2409" w:type="dxa"/>
          </w:tcPr>
          <w:p>
            <w:pPr>
              <w:pStyle w:val="TableParagraph"/>
              <w:spacing w:before="1"/>
              <w:ind w:left="583"/>
              <w:jc w:val="left"/>
              <w:rPr>
                <w:sz w:val="18"/>
              </w:rPr>
            </w:pPr>
            <w:r>
              <w:rPr>
                <w:color w:val="333333"/>
                <w:sz w:val="18"/>
              </w:rPr>
              <w:t>Vila</w:t>
            </w:r>
            <w:r>
              <w:rPr>
                <w:color w:val="333333"/>
                <w:spacing w:val="-4"/>
                <w:sz w:val="18"/>
              </w:rPr>
              <w:t> </w:t>
            </w:r>
            <w:r>
              <w:rPr>
                <w:color w:val="333333"/>
                <w:sz w:val="18"/>
              </w:rPr>
              <w:t>São</w:t>
            </w:r>
            <w:r>
              <w:rPr>
                <w:color w:val="333333"/>
                <w:spacing w:val="-2"/>
                <w:sz w:val="18"/>
              </w:rPr>
              <w:t> Carlos</w:t>
            </w:r>
          </w:p>
        </w:tc>
      </w:tr>
      <w:tr>
        <w:trPr>
          <w:trHeight w:val="285" w:hRule="atLeast"/>
        </w:trPr>
        <w:tc>
          <w:tcPr>
            <w:tcW w:w="3538" w:type="dxa"/>
          </w:tcPr>
          <w:p>
            <w:pPr>
              <w:pStyle w:val="TableParagraph"/>
              <w:spacing w:before="1"/>
              <w:ind w:left="15" w:right="2"/>
              <w:rPr>
                <w:sz w:val="18"/>
              </w:rPr>
            </w:pPr>
            <w:r>
              <w:rPr>
                <w:color w:val="333333"/>
                <w:sz w:val="18"/>
              </w:rPr>
              <w:t>EMEI</w:t>
            </w:r>
            <w:r>
              <w:rPr>
                <w:color w:val="333333"/>
                <w:spacing w:val="-2"/>
                <w:sz w:val="18"/>
              </w:rPr>
              <w:t> </w:t>
            </w:r>
            <w:r>
              <w:rPr>
                <w:color w:val="333333"/>
                <w:sz w:val="18"/>
              </w:rPr>
              <w:t>Marina</w:t>
            </w:r>
            <w:r>
              <w:rPr>
                <w:color w:val="333333"/>
                <w:spacing w:val="-2"/>
                <w:sz w:val="18"/>
              </w:rPr>
              <w:t> Falsetti</w:t>
            </w:r>
          </w:p>
        </w:tc>
        <w:tc>
          <w:tcPr>
            <w:tcW w:w="3118" w:type="dxa"/>
          </w:tcPr>
          <w:p>
            <w:pPr>
              <w:pStyle w:val="TableParagraph"/>
              <w:spacing w:before="1"/>
              <w:ind w:left="14" w:right="4"/>
              <w:rPr>
                <w:sz w:val="18"/>
              </w:rPr>
            </w:pPr>
            <w:r>
              <w:rPr>
                <w:color w:val="333333"/>
                <w:sz w:val="18"/>
              </w:rPr>
              <w:t>Rua</w:t>
            </w:r>
            <w:r>
              <w:rPr>
                <w:color w:val="333333"/>
                <w:spacing w:val="-3"/>
                <w:sz w:val="18"/>
              </w:rPr>
              <w:t> </w:t>
            </w:r>
            <w:r>
              <w:rPr>
                <w:color w:val="333333"/>
                <w:sz w:val="18"/>
              </w:rPr>
              <w:t>João</w:t>
            </w:r>
            <w:r>
              <w:rPr>
                <w:color w:val="333333"/>
                <w:spacing w:val="-2"/>
                <w:sz w:val="18"/>
              </w:rPr>
              <w:t> </w:t>
            </w:r>
            <w:r>
              <w:rPr>
                <w:color w:val="333333"/>
                <w:sz w:val="18"/>
              </w:rPr>
              <w:t>Assenço,</w:t>
            </w:r>
            <w:r>
              <w:rPr>
                <w:color w:val="333333"/>
                <w:spacing w:val="-2"/>
                <w:sz w:val="18"/>
              </w:rPr>
              <w:t> </w:t>
            </w:r>
            <w:r>
              <w:rPr>
                <w:color w:val="333333"/>
                <w:spacing w:val="-5"/>
                <w:sz w:val="18"/>
              </w:rPr>
              <w:t>56</w:t>
            </w:r>
          </w:p>
        </w:tc>
        <w:tc>
          <w:tcPr>
            <w:tcW w:w="2409" w:type="dxa"/>
          </w:tcPr>
          <w:p>
            <w:pPr>
              <w:pStyle w:val="TableParagraph"/>
              <w:spacing w:before="1"/>
              <w:ind w:left="480"/>
              <w:jc w:val="left"/>
              <w:rPr>
                <w:sz w:val="18"/>
              </w:rPr>
            </w:pPr>
            <w:r>
              <w:rPr>
                <w:color w:val="333333"/>
                <w:sz w:val="18"/>
              </w:rPr>
              <w:t>Jardim</w:t>
            </w:r>
            <w:r>
              <w:rPr>
                <w:color w:val="333333"/>
                <w:spacing w:val="-1"/>
                <w:sz w:val="18"/>
              </w:rPr>
              <w:t> </w:t>
            </w:r>
            <w:r>
              <w:rPr>
                <w:color w:val="333333"/>
                <w:spacing w:val="-2"/>
                <w:sz w:val="18"/>
              </w:rPr>
              <w:t>Presidente</w:t>
            </w:r>
          </w:p>
        </w:tc>
      </w:tr>
      <w:tr>
        <w:trPr>
          <w:trHeight w:val="285" w:hRule="atLeast"/>
        </w:trPr>
        <w:tc>
          <w:tcPr>
            <w:tcW w:w="3538" w:type="dxa"/>
          </w:tcPr>
          <w:p>
            <w:pPr>
              <w:pStyle w:val="TableParagraph"/>
              <w:spacing w:before="1"/>
              <w:ind w:left="15" w:right="1"/>
              <w:rPr>
                <w:sz w:val="18"/>
              </w:rPr>
            </w:pPr>
            <w:r>
              <w:rPr>
                <w:color w:val="333333"/>
                <w:sz w:val="18"/>
              </w:rPr>
              <w:t>EMEI</w:t>
            </w:r>
            <w:r>
              <w:rPr>
                <w:color w:val="333333"/>
                <w:spacing w:val="-3"/>
                <w:sz w:val="18"/>
              </w:rPr>
              <w:t> </w:t>
            </w:r>
            <w:r>
              <w:rPr>
                <w:color w:val="333333"/>
                <w:sz w:val="18"/>
              </w:rPr>
              <w:t>Francisco</w:t>
            </w:r>
            <w:r>
              <w:rPr>
                <w:color w:val="333333"/>
                <w:spacing w:val="-2"/>
                <w:sz w:val="18"/>
              </w:rPr>
              <w:t> Mamede</w:t>
            </w:r>
          </w:p>
        </w:tc>
        <w:tc>
          <w:tcPr>
            <w:tcW w:w="3118" w:type="dxa"/>
          </w:tcPr>
          <w:p>
            <w:pPr>
              <w:pStyle w:val="TableParagraph"/>
              <w:spacing w:before="1"/>
              <w:ind w:left="14" w:right="4"/>
              <w:rPr>
                <w:sz w:val="18"/>
              </w:rPr>
            </w:pPr>
            <w:r>
              <w:rPr>
                <w:color w:val="333333"/>
                <w:sz w:val="18"/>
              </w:rPr>
              <w:t>Rua</w:t>
            </w:r>
            <w:r>
              <w:rPr>
                <w:color w:val="333333"/>
                <w:spacing w:val="-4"/>
                <w:sz w:val="18"/>
              </w:rPr>
              <w:t> </w:t>
            </w:r>
            <w:r>
              <w:rPr>
                <w:color w:val="333333"/>
                <w:sz w:val="18"/>
              </w:rPr>
              <w:t>Antonio</w:t>
            </w:r>
            <w:r>
              <w:rPr>
                <w:color w:val="333333"/>
                <w:spacing w:val="-4"/>
                <w:sz w:val="18"/>
              </w:rPr>
              <w:t> </w:t>
            </w:r>
            <w:r>
              <w:rPr>
                <w:color w:val="333333"/>
                <w:sz w:val="18"/>
              </w:rPr>
              <w:t>Bassani,</w:t>
            </w:r>
            <w:r>
              <w:rPr>
                <w:color w:val="333333"/>
                <w:spacing w:val="-4"/>
                <w:sz w:val="18"/>
              </w:rPr>
              <w:t> </w:t>
            </w:r>
            <w:r>
              <w:rPr>
                <w:color w:val="333333"/>
                <w:spacing w:val="-5"/>
                <w:sz w:val="18"/>
              </w:rPr>
              <w:t>sn</w:t>
            </w:r>
          </w:p>
        </w:tc>
        <w:tc>
          <w:tcPr>
            <w:tcW w:w="2409" w:type="dxa"/>
          </w:tcPr>
          <w:p>
            <w:pPr>
              <w:pStyle w:val="TableParagraph"/>
              <w:spacing w:before="1"/>
              <w:ind w:left="734"/>
              <w:jc w:val="left"/>
              <w:rPr>
                <w:sz w:val="18"/>
              </w:rPr>
            </w:pPr>
            <w:r>
              <w:rPr>
                <w:color w:val="333333"/>
                <w:sz w:val="18"/>
              </w:rPr>
              <w:t>Jardim</w:t>
            </w:r>
            <w:r>
              <w:rPr>
                <w:color w:val="333333"/>
                <w:spacing w:val="-4"/>
                <w:sz w:val="18"/>
              </w:rPr>
              <w:t> </w:t>
            </w:r>
            <w:r>
              <w:rPr>
                <w:color w:val="333333"/>
                <w:sz w:val="18"/>
              </w:rPr>
              <w:t>Ipê</w:t>
            </w:r>
            <w:r>
              <w:rPr>
                <w:color w:val="333333"/>
                <w:spacing w:val="-1"/>
                <w:sz w:val="18"/>
              </w:rPr>
              <w:t> </w:t>
            </w:r>
            <w:r>
              <w:rPr>
                <w:color w:val="333333"/>
                <w:spacing w:val="-10"/>
                <w:sz w:val="18"/>
              </w:rPr>
              <w:t>I</w:t>
            </w:r>
          </w:p>
        </w:tc>
      </w:tr>
      <w:tr>
        <w:trPr>
          <w:trHeight w:val="285" w:hRule="atLeast"/>
        </w:trPr>
        <w:tc>
          <w:tcPr>
            <w:tcW w:w="3538" w:type="dxa"/>
          </w:tcPr>
          <w:p>
            <w:pPr>
              <w:pStyle w:val="TableParagraph"/>
              <w:spacing w:before="1"/>
              <w:ind w:left="15" w:right="7"/>
              <w:rPr>
                <w:sz w:val="18"/>
              </w:rPr>
            </w:pPr>
            <w:r>
              <w:rPr>
                <w:color w:val="333333"/>
                <w:sz w:val="18"/>
              </w:rPr>
              <w:t>EMEI</w:t>
            </w:r>
            <w:r>
              <w:rPr>
                <w:color w:val="333333"/>
                <w:spacing w:val="-2"/>
                <w:sz w:val="18"/>
              </w:rPr>
              <w:t> </w:t>
            </w:r>
            <w:r>
              <w:rPr>
                <w:color w:val="333333"/>
                <w:sz w:val="18"/>
              </w:rPr>
              <w:t>Maira</w:t>
            </w:r>
            <w:r>
              <w:rPr>
                <w:color w:val="333333"/>
                <w:spacing w:val="-4"/>
                <w:sz w:val="18"/>
              </w:rPr>
              <w:t> </w:t>
            </w:r>
            <w:r>
              <w:rPr>
                <w:color w:val="333333"/>
                <w:sz w:val="18"/>
              </w:rPr>
              <w:t>Morari</w:t>
            </w:r>
            <w:r>
              <w:rPr>
                <w:color w:val="333333"/>
                <w:spacing w:val="-1"/>
                <w:sz w:val="18"/>
              </w:rPr>
              <w:t> </w:t>
            </w:r>
            <w:r>
              <w:rPr>
                <w:color w:val="333333"/>
                <w:spacing w:val="-2"/>
                <w:sz w:val="18"/>
              </w:rPr>
              <w:t>Casagrande</w:t>
            </w:r>
          </w:p>
        </w:tc>
        <w:tc>
          <w:tcPr>
            <w:tcW w:w="3118" w:type="dxa"/>
          </w:tcPr>
          <w:p>
            <w:pPr>
              <w:pStyle w:val="TableParagraph"/>
              <w:spacing w:before="1"/>
              <w:ind w:left="14" w:right="2"/>
              <w:rPr>
                <w:sz w:val="18"/>
              </w:rPr>
            </w:pPr>
            <w:r>
              <w:rPr>
                <w:color w:val="333333"/>
                <w:sz w:val="18"/>
              </w:rPr>
              <w:t>Rua</w:t>
            </w:r>
            <w:r>
              <w:rPr>
                <w:color w:val="333333"/>
                <w:spacing w:val="-4"/>
                <w:sz w:val="18"/>
              </w:rPr>
              <w:t> </w:t>
            </w:r>
            <w:r>
              <w:rPr>
                <w:color w:val="333333"/>
                <w:sz w:val="18"/>
              </w:rPr>
              <w:t>Colorado,</w:t>
            </w:r>
            <w:r>
              <w:rPr>
                <w:color w:val="333333"/>
                <w:spacing w:val="-4"/>
                <w:sz w:val="18"/>
              </w:rPr>
              <w:t> </w:t>
            </w:r>
            <w:r>
              <w:rPr>
                <w:color w:val="333333"/>
                <w:spacing w:val="-5"/>
                <w:sz w:val="18"/>
              </w:rPr>
              <w:t>220</w:t>
            </w:r>
          </w:p>
        </w:tc>
        <w:tc>
          <w:tcPr>
            <w:tcW w:w="2409" w:type="dxa"/>
          </w:tcPr>
          <w:p>
            <w:pPr>
              <w:pStyle w:val="TableParagraph"/>
              <w:spacing w:before="1"/>
              <w:ind w:left="684"/>
              <w:jc w:val="left"/>
              <w:rPr>
                <w:sz w:val="18"/>
              </w:rPr>
            </w:pPr>
            <w:r>
              <w:rPr>
                <w:color w:val="333333"/>
                <w:sz w:val="18"/>
              </w:rPr>
              <w:t>Jardim</w:t>
            </w:r>
            <w:r>
              <w:rPr>
                <w:color w:val="333333"/>
                <w:spacing w:val="-4"/>
                <w:sz w:val="18"/>
              </w:rPr>
              <w:t> </w:t>
            </w:r>
            <w:r>
              <w:rPr>
                <w:color w:val="333333"/>
                <w:sz w:val="18"/>
              </w:rPr>
              <w:t>Ipê</w:t>
            </w:r>
            <w:r>
              <w:rPr>
                <w:color w:val="333333"/>
                <w:spacing w:val="-1"/>
                <w:sz w:val="18"/>
              </w:rPr>
              <w:t> </w:t>
            </w:r>
            <w:r>
              <w:rPr>
                <w:color w:val="333333"/>
                <w:spacing w:val="-5"/>
                <w:sz w:val="18"/>
              </w:rPr>
              <w:t>III</w:t>
            </w:r>
          </w:p>
        </w:tc>
      </w:tr>
      <w:tr>
        <w:trPr>
          <w:trHeight w:val="285" w:hRule="atLeast"/>
        </w:trPr>
        <w:tc>
          <w:tcPr>
            <w:tcW w:w="3538" w:type="dxa"/>
          </w:tcPr>
          <w:p>
            <w:pPr>
              <w:pStyle w:val="TableParagraph"/>
              <w:spacing w:before="1"/>
              <w:ind w:left="15" w:right="4"/>
              <w:rPr>
                <w:sz w:val="18"/>
              </w:rPr>
            </w:pPr>
            <w:r>
              <w:rPr>
                <w:color w:val="333333"/>
                <w:sz w:val="18"/>
              </w:rPr>
              <w:t>EMEI</w:t>
            </w:r>
            <w:r>
              <w:rPr>
                <w:color w:val="333333"/>
                <w:spacing w:val="-1"/>
                <w:sz w:val="18"/>
              </w:rPr>
              <w:t> </w:t>
            </w:r>
            <w:r>
              <w:rPr>
                <w:color w:val="333333"/>
                <w:sz w:val="18"/>
              </w:rPr>
              <w:t>Prof.</w:t>
            </w:r>
            <w:r>
              <w:rPr>
                <w:color w:val="333333"/>
                <w:spacing w:val="-3"/>
                <w:sz w:val="18"/>
              </w:rPr>
              <w:t> </w:t>
            </w:r>
            <w:r>
              <w:rPr>
                <w:color w:val="333333"/>
                <w:sz w:val="18"/>
              </w:rPr>
              <w:t>José</w:t>
            </w:r>
            <w:r>
              <w:rPr>
                <w:color w:val="333333"/>
                <w:spacing w:val="-3"/>
                <w:sz w:val="18"/>
              </w:rPr>
              <w:t> </w:t>
            </w:r>
            <w:r>
              <w:rPr>
                <w:color w:val="333333"/>
                <w:sz w:val="18"/>
              </w:rPr>
              <w:t>Maria </w:t>
            </w:r>
            <w:r>
              <w:rPr>
                <w:color w:val="333333"/>
                <w:spacing w:val="-2"/>
                <w:sz w:val="18"/>
              </w:rPr>
              <w:t>Rangel</w:t>
            </w:r>
          </w:p>
        </w:tc>
        <w:tc>
          <w:tcPr>
            <w:tcW w:w="3118" w:type="dxa"/>
          </w:tcPr>
          <w:p>
            <w:pPr>
              <w:pStyle w:val="TableParagraph"/>
              <w:spacing w:before="1"/>
              <w:ind w:left="14" w:right="3"/>
              <w:rPr>
                <w:sz w:val="18"/>
              </w:rPr>
            </w:pPr>
            <w:r>
              <w:rPr>
                <w:color w:val="333333"/>
                <w:sz w:val="18"/>
              </w:rPr>
              <w:t>Rua</w:t>
            </w:r>
            <w:r>
              <w:rPr>
                <w:color w:val="333333"/>
                <w:spacing w:val="-3"/>
                <w:sz w:val="18"/>
              </w:rPr>
              <w:t> </w:t>
            </w:r>
            <w:r>
              <w:rPr>
                <w:color w:val="333333"/>
                <w:sz w:val="18"/>
              </w:rPr>
              <w:t>José</w:t>
            </w:r>
            <w:r>
              <w:rPr>
                <w:color w:val="333333"/>
                <w:spacing w:val="-3"/>
                <w:sz w:val="18"/>
              </w:rPr>
              <w:t> </w:t>
            </w:r>
            <w:r>
              <w:rPr>
                <w:color w:val="333333"/>
                <w:sz w:val="18"/>
              </w:rPr>
              <w:t>Rubens</w:t>
            </w:r>
            <w:r>
              <w:rPr>
                <w:color w:val="333333"/>
                <w:spacing w:val="-2"/>
                <w:sz w:val="18"/>
              </w:rPr>
              <w:t> </w:t>
            </w:r>
            <w:r>
              <w:rPr>
                <w:color w:val="333333"/>
                <w:sz w:val="18"/>
              </w:rPr>
              <w:t>Caveanha,</w:t>
            </w:r>
            <w:r>
              <w:rPr>
                <w:color w:val="333333"/>
                <w:spacing w:val="-4"/>
                <w:sz w:val="18"/>
              </w:rPr>
              <w:t> </w:t>
            </w:r>
            <w:r>
              <w:rPr>
                <w:color w:val="333333"/>
                <w:spacing w:val="-5"/>
                <w:sz w:val="18"/>
              </w:rPr>
              <w:t>151</w:t>
            </w:r>
          </w:p>
        </w:tc>
        <w:tc>
          <w:tcPr>
            <w:tcW w:w="2409" w:type="dxa"/>
          </w:tcPr>
          <w:p>
            <w:pPr>
              <w:pStyle w:val="TableParagraph"/>
              <w:spacing w:before="1"/>
              <w:ind w:left="698"/>
              <w:jc w:val="left"/>
              <w:rPr>
                <w:sz w:val="18"/>
              </w:rPr>
            </w:pPr>
            <w:r>
              <w:rPr>
                <w:color w:val="333333"/>
                <w:sz w:val="18"/>
              </w:rPr>
              <w:t>Jardim</w:t>
            </w:r>
            <w:r>
              <w:rPr>
                <w:color w:val="333333"/>
                <w:spacing w:val="-4"/>
                <w:sz w:val="18"/>
              </w:rPr>
              <w:t> </w:t>
            </w:r>
            <w:r>
              <w:rPr>
                <w:color w:val="333333"/>
                <w:sz w:val="18"/>
              </w:rPr>
              <w:t>Ipê</w:t>
            </w:r>
            <w:r>
              <w:rPr>
                <w:color w:val="333333"/>
                <w:spacing w:val="-1"/>
                <w:sz w:val="18"/>
              </w:rPr>
              <w:t> </w:t>
            </w:r>
            <w:r>
              <w:rPr>
                <w:color w:val="333333"/>
                <w:spacing w:val="-10"/>
                <w:sz w:val="18"/>
              </w:rPr>
              <w:t>V</w:t>
            </w:r>
          </w:p>
        </w:tc>
      </w:tr>
      <w:tr>
        <w:trPr>
          <w:trHeight w:val="285" w:hRule="atLeast"/>
        </w:trPr>
        <w:tc>
          <w:tcPr>
            <w:tcW w:w="3538" w:type="dxa"/>
          </w:tcPr>
          <w:p>
            <w:pPr>
              <w:pStyle w:val="TableParagraph"/>
              <w:spacing w:before="1"/>
              <w:ind w:left="15" w:right="5"/>
              <w:rPr>
                <w:sz w:val="18"/>
              </w:rPr>
            </w:pPr>
            <w:r>
              <w:rPr>
                <w:color w:val="333333"/>
                <w:sz w:val="18"/>
              </w:rPr>
              <w:t>EMEI</w:t>
            </w:r>
            <w:r>
              <w:rPr>
                <w:color w:val="333333"/>
                <w:spacing w:val="-4"/>
                <w:sz w:val="18"/>
              </w:rPr>
              <w:t> </w:t>
            </w:r>
            <w:r>
              <w:rPr>
                <w:color w:val="333333"/>
                <w:sz w:val="18"/>
              </w:rPr>
              <w:t>Prefeito</w:t>
            </w:r>
            <w:r>
              <w:rPr>
                <w:color w:val="333333"/>
                <w:spacing w:val="-3"/>
                <w:sz w:val="18"/>
              </w:rPr>
              <w:t> </w:t>
            </w:r>
            <w:r>
              <w:rPr>
                <w:color w:val="333333"/>
                <w:sz w:val="18"/>
              </w:rPr>
              <w:t>Altino</w:t>
            </w:r>
            <w:r>
              <w:rPr>
                <w:color w:val="333333"/>
                <w:spacing w:val="-5"/>
                <w:sz w:val="18"/>
              </w:rPr>
              <w:t> </w:t>
            </w:r>
            <w:r>
              <w:rPr>
                <w:color w:val="333333"/>
                <w:spacing w:val="-2"/>
                <w:sz w:val="18"/>
              </w:rPr>
              <w:t>Martini</w:t>
            </w:r>
          </w:p>
        </w:tc>
        <w:tc>
          <w:tcPr>
            <w:tcW w:w="3118" w:type="dxa"/>
          </w:tcPr>
          <w:p>
            <w:pPr>
              <w:pStyle w:val="TableParagraph"/>
              <w:spacing w:before="1"/>
              <w:ind w:left="14" w:right="2"/>
              <w:rPr>
                <w:sz w:val="18"/>
              </w:rPr>
            </w:pPr>
            <w:r>
              <w:rPr>
                <w:color w:val="333333"/>
                <w:sz w:val="18"/>
              </w:rPr>
              <w:t>Praça</w:t>
            </w:r>
            <w:r>
              <w:rPr>
                <w:color w:val="333333"/>
                <w:spacing w:val="-3"/>
                <w:sz w:val="18"/>
              </w:rPr>
              <w:t> </w:t>
            </w:r>
            <w:r>
              <w:rPr>
                <w:color w:val="333333"/>
                <w:sz w:val="18"/>
              </w:rPr>
              <w:t>São</w:t>
            </w:r>
            <w:r>
              <w:rPr>
                <w:color w:val="333333"/>
                <w:spacing w:val="-3"/>
                <w:sz w:val="18"/>
              </w:rPr>
              <w:t> </w:t>
            </w:r>
            <w:r>
              <w:rPr>
                <w:color w:val="333333"/>
                <w:sz w:val="18"/>
              </w:rPr>
              <w:t>Vicente,</w:t>
            </w:r>
            <w:r>
              <w:rPr>
                <w:color w:val="333333"/>
                <w:spacing w:val="-4"/>
                <w:sz w:val="18"/>
              </w:rPr>
              <w:t> </w:t>
            </w:r>
            <w:r>
              <w:rPr>
                <w:color w:val="333333"/>
                <w:spacing w:val="-5"/>
                <w:sz w:val="18"/>
              </w:rPr>
              <w:t>sn</w:t>
            </w:r>
          </w:p>
        </w:tc>
        <w:tc>
          <w:tcPr>
            <w:tcW w:w="2409" w:type="dxa"/>
          </w:tcPr>
          <w:p>
            <w:pPr>
              <w:pStyle w:val="TableParagraph"/>
              <w:spacing w:before="1"/>
              <w:ind w:left="523"/>
              <w:jc w:val="left"/>
              <w:rPr>
                <w:sz w:val="18"/>
              </w:rPr>
            </w:pPr>
            <w:r>
              <w:rPr>
                <w:color w:val="333333"/>
                <w:sz w:val="18"/>
              </w:rPr>
              <w:t>Jardim</w:t>
            </w:r>
            <w:r>
              <w:rPr>
                <w:color w:val="333333"/>
                <w:spacing w:val="-1"/>
                <w:sz w:val="18"/>
              </w:rPr>
              <w:t> </w:t>
            </w:r>
            <w:r>
              <w:rPr>
                <w:color w:val="333333"/>
                <w:spacing w:val="-2"/>
                <w:sz w:val="18"/>
              </w:rPr>
              <w:t>Itacolomy</w:t>
            </w:r>
          </w:p>
        </w:tc>
      </w:tr>
      <w:tr>
        <w:trPr>
          <w:trHeight w:val="285" w:hRule="atLeast"/>
        </w:trPr>
        <w:tc>
          <w:tcPr>
            <w:tcW w:w="3538" w:type="dxa"/>
          </w:tcPr>
          <w:p>
            <w:pPr>
              <w:pStyle w:val="TableParagraph"/>
              <w:spacing w:before="1"/>
              <w:ind w:left="15" w:right="4"/>
              <w:rPr>
                <w:sz w:val="18"/>
              </w:rPr>
            </w:pPr>
            <w:r>
              <w:rPr>
                <w:color w:val="333333"/>
                <w:sz w:val="18"/>
              </w:rPr>
              <w:t>EMEI</w:t>
            </w:r>
            <w:r>
              <w:rPr>
                <w:color w:val="333333"/>
                <w:spacing w:val="-2"/>
                <w:sz w:val="18"/>
              </w:rPr>
              <w:t> </w:t>
            </w:r>
            <w:r>
              <w:rPr>
                <w:color w:val="333333"/>
                <w:sz w:val="18"/>
              </w:rPr>
              <w:t>Prof.</w:t>
            </w:r>
            <w:r>
              <w:rPr>
                <w:color w:val="333333"/>
                <w:spacing w:val="-3"/>
                <w:sz w:val="18"/>
              </w:rPr>
              <w:t> </w:t>
            </w:r>
            <w:r>
              <w:rPr>
                <w:color w:val="333333"/>
                <w:sz w:val="18"/>
              </w:rPr>
              <w:t>Olavo</w:t>
            </w:r>
            <w:r>
              <w:rPr>
                <w:color w:val="333333"/>
                <w:spacing w:val="-1"/>
                <w:sz w:val="18"/>
              </w:rPr>
              <w:t> </w:t>
            </w:r>
            <w:r>
              <w:rPr>
                <w:color w:val="333333"/>
                <w:sz w:val="18"/>
              </w:rPr>
              <w:t>de</w:t>
            </w:r>
            <w:r>
              <w:rPr>
                <w:color w:val="333333"/>
                <w:spacing w:val="-3"/>
                <w:sz w:val="18"/>
              </w:rPr>
              <w:t> </w:t>
            </w:r>
            <w:r>
              <w:rPr>
                <w:color w:val="333333"/>
                <w:spacing w:val="-2"/>
                <w:sz w:val="18"/>
              </w:rPr>
              <w:t>Oliveira</w:t>
            </w:r>
          </w:p>
        </w:tc>
        <w:tc>
          <w:tcPr>
            <w:tcW w:w="3118" w:type="dxa"/>
          </w:tcPr>
          <w:p>
            <w:pPr>
              <w:pStyle w:val="TableParagraph"/>
              <w:spacing w:before="1"/>
              <w:ind w:left="14" w:right="3"/>
              <w:rPr>
                <w:sz w:val="18"/>
              </w:rPr>
            </w:pPr>
            <w:r>
              <w:rPr>
                <w:color w:val="333333"/>
                <w:sz w:val="18"/>
              </w:rPr>
              <w:t>Avenida</w:t>
            </w:r>
            <w:r>
              <w:rPr>
                <w:color w:val="333333"/>
                <w:spacing w:val="-3"/>
                <w:sz w:val="18"/>
              </w:rPr>
              <w:t> </w:t>
            </w:r>
            <w:r>
              <w:rPr>
                <w:color w:val="333333"/>
                <w:sz w:val="18"/>
              </w:rPr>
              <w:t>Padre</w:t>
            </w:r>
            <w:r>
              <w:rPr>
                <w:color w:val="333333"/>
                <w:spacing w:val="-4"/>
                <w:sz w:val="18"/>
              </w:rPr>
              <w:t> </w:t>
            </w:r>
            <w:r>
              <w:rPr>
                <w:color w:val="333333"/>
                <w:sz w:val="18"/>
              </w:rPr>
              <w:t>Jaime,</w:t>
            </w:r>
            <w:r>
              <w:rPr>
                <w:color w:val="333333"/>
                <w:spacing w:val="-3"/>
                <w:sz w:val="18"/>
              </w:rPr>
              <w:t> </w:t>
            </w:r>
            <w:r>
              <w:rPr>
                <w:color w:val="333333"/>
                <w:spacing w:val="-5"/>
                <w:sz w:val="18"/>
              </w:rPr>
              <w:t>807</w:t>
            </w:r>
          </w:p>
        </w:tc>
        <w:tc>
          <w:tcPr>
            <w:tcW w:w="2409" w:type="dxa"/>
          </w:tcPr>
          <w:p>
            <w:pPr>
              <w:pStyle w:val="TableParagraph"/>
              <w:spacing w:before="1"/>
              <w:ind w:right="301"/>
              <w:jc w:val="right"/>
              <w:rPr>
                <w:sz w:val="18"/>
              </w:rPr>
            </w:pPr>
            <w:r>
              <w:rPr>
                <w:color w:val="333333"/>
                <w:sz w:val="18"/>
              </w:rPr>
              <w:t>Jardim</w:t>
            </w:r>
            <w:r>
              <w:rPr>
                <w:color w:val="333333"/>
                <w:spacing w:val="-4"/>
                <w:sz w:val="18"/>
              </w:rPr>
              <w:t> </w:t>
            </w:r>
            <w:r>
              <w:rPr>
                <w:color w:val="333333"/>
                <w:sz w:val="18"/>
              </w:rPr>
              <w:t>Planalto</w:t>
            </w:r>
            <w:r>
              <w:rPr>
                <w:color w:val="333333"/>
                <w:spacing w:val="-3"/>
                <w:sz w:val="18"/>
              </w:rPr>
              <w:t> </w:t>
            </w:r>
            <w:r>
              <w:rPr>
                <w:color w:val="333333"/>
                <w:spacing w:val="-4"/>
                <w:sz w:val="18"/>
              </w:rPr>
              <w:t>Verde</w:t>
            </w:r>
          </w:p>
        </w:tc>
      </w:tr>
      <w:tr>
        <w:trPr>
          <w:trHeight w:val="285" w:hRule="atLeast"/>
        </w:trPr>
        <w:tc>
          <w:tcPr>
            <w:tcW w:w="3538" w:type="dxa"/>
          </w:tcPr>
          <w:p>
            <w:pPr>
              <w:pStyle w:val="TableParagraph"/>
              <w:spacing w:before="1"/>
              <w:ind w:left="15" w:right="2"/>
              <w:rPr>
                <w:sz w:val="18"/>
              </w:rPr>
            </w:pPr>
            <w:r>
              <w:rPr>
                <w:color w:val="333333"/>
                <w:sz w:val="18"/>
              </w:rPr>
              <w:t>EMEI</w:t>
            </w:r>
            <w:r>
              <w:rPr>
                <w:color w:val="333333"/>
                <w:spacing w:val="-2"/>
                <w:sz w:val="18"/>
              </w:rPr>
              <w:t> </w:t>
            </w:r>
            <w:r>
              <w:rPr>
                <w:color w:val="333333"/>
                <w:sz w:val="18"/>
              </w:rPr>
              <w:t>Prof.</w:t>
            </w:r>
            <w:r>
              <w:rPr>
                <w:color w:val="333333"/>
                <w:spacing w:val="-4"/>
                <w:sz w:val="18"/>
              </w:rPr>
              <w:t> </w:t>
            </w:r>
            <w:r>
              <w:rPr>
                <w:color w:val="333333"/>
                <w:sz w:val="18"/>
              </w:rPr>
              <w:t>Francisco</w:t>
            </w:r>
            <w:r>
              <w:rPr>
                <w:color w:val="333333"/>
                <w:spacing w:val="-4"/>
                <w:sz w:val="18"/>
              </w:rPr>
              <w:t> </w:t>
            </w:r>
            <w:r>
              <w:rPr>
                <w:color w:val="333333"/>
                <w:sz w:val="18"/>
              </w:rPr>
              <w:t>Ribeiro</w:t>
            </w:r>
            <w:r>
              <w:rPr>
                <w:color w:val="333333"/>
                <w:spacing w:val="-3"/>
                <w:sz w:val="18"/>
              </w:rPr>
              <w:t> </w:t>
            </w:r>
            <w:r>
              <w:rPr>
                <w:color w:val="333333"/>
                <w:spacing w:val="-2"/>
                <w:sz w:val="18"/>
              </w:rPr>
              <w:t>Sampaio</w:t>
            </w:r>
          </w:p>
        </w:tc>
        <w:tc>
          <w:tcPr>
            <w:tcW w:w="3118" w:type="dxa"/>
          </w:tcPr>
          <w:p>
            <w:pPr>
              <w:pStyle w:val="TableParagraph"/>
              <w:spacing w:before="1"/>
              <w:ind w:left="14" w:right="4"/>
              <w:rPr>
                <w:sz w:val="18"/>
              </w:rPr>
            </w:pPr>
            <w:r>
              <w:rPr>
                <w:color w:val="333333"/>
                <w:sz w:val="18"/>
              </w:rPr>
              <w:t>Rua</w:t>
            </w:r>
            <w:r>
              <w:rPr>
                <w:color w:val="333333"/>
                <w:spacing w:val="-4"/>
                <w:sz w:val="18"/>
              </w:rPr>
              <w:t> </w:t>
            </w:r>
            <w:r>
              <w:rPr>
                <w:color w:val="333333"/>
                <w:sz w:val="18"/>
              </w:rPr>
              <w:t>Milo</w:t>
            </w:r>
            <w:r>
              <w:rPr>
                <w:color w:val="333333"/>
                <w:spacing w:val="-2"/>
                <w:sz w:val="18"/>
              </w:rPr>
              <w:t> </w:t>
            </w:r>
            <w:r>
              <w:rPr>
                <w:color w:val="333333"/>
                <w:sz w:val="18"/>
              </w:rPr>
              <w:t>Armani,</w:t>
            </w:r>
            <w:r>
              <w:rPr>
                <w:color w:val="333333"/>
                <w:spacing w:val="-2"/>
                <w:sz w:val="18"/>
              </w:rPr>
              <w:t> </w:t>
            </w:r>
            <w:r>
              <w:rPr>
                <w:color w:val="333333"/>
                <w:spacing w:val="-5"/>
                <w:sz w:val="18"/>
              </w:rPr>
              <w:t>sn</w:t>
            </w:r>
          </w:p>
        </w:tc>
        <w:tc>
          <w:tcPr>
            <w:tcW w:w="2409" w:type="dxa"/>
          </w:tcPr>
          <w:p>
            <w:pPr>
              <w:pStyle w:val="TableParagraph"/>
              <w:spacing w:before="1"/>
              <w:ind w:left="533"/>
              <w:jc w:val="left"/>
              <w:rPr>
                <w:sz w:val="18"/>
              </w:rPr>
            </w:pPr>
            <w:r>
              <w:rPr>
                <w:color w:val="333333"/>
                <w:sz w:val="18"/>
              </w:rPr>
              <w:t>Jardim</w:t>
            </w:r>
            <w:r>
              <w:rPr>
                <w:color w:val="333333"/>
                <w:spacing w:val="-1"/>
                <w:sz w:val="18"/>
              </w:rPr>
              <w:t> </w:t>
            </w:r>
            <w:r>
              <w:rPr>
                <w:color w:val="333333"/>
                <w:spacing w:val="-2"/>
                <w:sz w:val="18"/>
              </w:rPr>
              <w:t>Itamaraty</w:t>
            </w:r>
          </w:p>
        </w:tc>
      </w:tr>
      <w:tr>
        <w:trPr>
          <w:trHeight w:val="450" w:hRule="atLeast"/>
        </w:trPr>
        <w:tc>
          <w:tcPr>
            <w:tcW w:w="3538" w:type="dxa"/>
          </w:tcPr>
          <w:p>
            <w:pPr>
              <w:pStyle w:val="TableParagraph"/>
              <w:spacing w:before="1"/>
              <w:ind w:left="1398" w:hanging="1124"/>
              <w:jc w:val="left"/>
              <w:rPr>
                <w:sz w:val="18"/>
              </w:rPr>
            </w:pPr>
            <w:r>
              <w:rPr>
                <w:color w:val="333333"/>
                <w:sz w:val="18"/>
              </w:rPr>
              <w:t>EMEI</w:t>
            </w:r>
            <w:r>
              <w:rPr>
                <w:color w:val="333333"/>
                <w:spacing w:val="-8"/>
                <w:sz w:val="18"/>
              </w:rPr>
              <w:t> </w:t>
            </w:r>
            <w:r>
              <w:rPr>
                <w:color w:val="333333"/>
                <w:sz w:val="18"/>
              </w:rPr>
              <w:t>Profa.</w:t>
            </w:r>
            <w:r>
              <w:rPr>
                <w:color w:val="333333"/>
                <w:spacing w:val="-8"/>
                <w:sz w:val="18"/>
              </w:rPr>
              <w:t> </w:t>
            </w:r>
            <w:r>
              <w:rPr>
                <w:color w:val="333333"/>
                <w:sz w:val="18"/>
              </w:rPr>
              <w:t>Therezinha</w:t>
            </w:r>
            <w:r>
              <w:rPr>
                <w:color w:val="333333"/>
                <w:spacing w:val="-8"/>
                <w:sz w:val="18"/>
              </w:rPr>
              <w:t> </w:t>
            </w:r>
            <w:r>
              <w:rPr>
                <w:color w:val="333333"/>
                <w:sz w:val="18"/>
              </w:rPr>
              <w:t>Ap.</w:t>
            </w:r>
            <w:r>
              <w:rPr>
                <w:color w:val="333333"/>
                <w:spacing w:val="-8"/>
                <w:sz w:val="18"/>
              </w:rPr>
              <w:t> </w:t>
            </w:r>
            <w:r>
              <w:rPr>
                <w:color w:val="333333"/>
                <w:sz w:val="18"/>
              </w:rPr>
              <w:t>Vilani</w:t>
            </w:r>
            <w:r>
              <w:rPr>
                <w:color w:val="333333"/>
                <w:spacing w:val="-9"/>
                <w:sz w:val="18"/>
              </w:rPr>
              <w:t> </w:t>
            </w:r>
            <w:r>
              <w:rPr>
                <w:color w:val="333333"/>
                <w:sz w:val="18"/>
              </w:rPr>
              <w:t>de </w:t>
            </w:r>
            <w:r>
              <w:rPr>
                <w:color w:val="333333"/>
                <w:spacing w:val="-2"/>
                <w:sz w:val="18"/>
              </w:rPr>
              <w:t>Camargo</w:t>
            </w:r>
          </w:p>
        </w:tc>
        <w:tc>
          <w:tcPr>
            <w:tcW w:w="3118" w:type="dxa"/>
          </w:tcPr>
          <w:p>
            <w:pPr>
              <w:pStyle w:val="TableParagraph"/>
              <w:spacing w:before="1"/>
              <w:ind w:left="14" w:right="9"/>
              <w:rPr>
                <w:sz w:val="18"/>
              </w:rPr>
            </w:pPr>
            <w:r>
              <w:rPr>
                <w:color w:val="333333"/>
                <w:sz w:val="18"/>
              </w:rPr>
              <w:t>Avenida</w:t>
            </w:r>
            <w:r>
              <w:rPr>
                <w:color w:val="333333"/>
                <w:spacing w:val="-4"/>
                <w:sz w:val="18"/>
              </w:rPr>
              <w:t> </w:t>
            </w:r>
            <w:r>
              <w:rPr>
                <w:color w:val="333333"/>
                <w:sz w:val="18"/>
              </w:rPr>
              <w:t>Francisco</w:t>
            </w:r>
            <w:r>
              <w:rPr>
                <w:color w:val="333333"/>
                <w:spacing w:val="-5"/>
                <w:sz w:val="18"/>
              </w:rPr>
              <w:t> </w:t>
            </w:r>
            <w:r>
              <w:rPr>
                <w:color w:val="333333"/>
                <w:sz w:val="18"/>
              </w:rPr>
              <w:t>Mamede,</w:t>
            </w:r>
            <w:r>
              <w:rPr>
                <w:color w:val="333333"/>
                <w:spacing w:val="-4"/>
                <w:sz w:val="18"/>
              </w:rPr>
              <w:t> </w:t>
            </w:r>
            <w:r>
              <w:rPr>
                <w:color w:val="333333"/>
                <w:spacing w:val="-5"/>
                <w:sz w:val="18"/>
              </w:rPr>
              <w:t>sn</w:t>
            </w:r>
          </w:p>
        </w:tc>
        <w:tc>
          <w:tcPr>
            <w:tcW w:w="2409" w:type="dxa"/>
          </w:tcPr>
          <w:p>
            <w:pPr>
              <w:pStyle w:val="TableParagraph"/>
              <w:spacing w:before="1"/>
              <w:ind w:left="588"/>
              <w:jc w:val="left"/>
              <w:rPr>
                <w:sz w:val="18"/>
              </w:rPr>
            </w:pPr>
            <w:r>
              <w:rPr>
                <w:color w:val="333333"/>
                <w:sz w:val="18"/>
              </w:rPr>
              <w:t>Jardim</w:t>
            </w:r>
            <w:r>
              <w:rPr>
                <w:color w:val="333333"/>
                <w:spacing w:val="-3"/>
                <w:sz w:val="18"/>
              </w:rPr>
              <w:t> </w:t>
            </w:r>
            <w:r>
              <w:rPr>
                <w:color w:val="333333"/>
                <w:spacing w:val="-2"/>
                <w:sz w:val="18"/>
              </w:rPr>
              <w:t>Munhoz</w:t>
            </w:r>
          </w:p>
        </w:tc>
      </w:tr>
      <w:tr>
        <w:trPr>
          <w:trHeight w:val="285" w:hRule="atLeast"/>
        </w:trPr>
        <w:tc>
          <w:tcPr>
            <w:tcW w:w="3538" w:type="dxa"/>
          </w:tcPr>
          <w:p>
            <w:pPr>
              <w:pStyle w:val="TableParagraph"/>
              <w:spacing w:line="206" w:lineRule="exact"/>
              <w:ind w:left="15" w:right="4"/>
              <w:rPr>
                <w:sz w:val="18"/>
              </w:rPr>
            </w:pPr>
            <w:r>
              <w:rPr>
                <w:color w:val="333333"/>
                <w:sz w:val="18"/>
              </w:rPr>
              <w:t>EMEI</w:t>
            </w:r>
            <w:r>
              <w:rPr>
                <w:color w:val="333333"/>
                <w:spacing w:val="-2"/>
                <w:sz w:val="18"/>
              </w:rPr>
              <w:t> </w:t>
            </w:r>
            <w:r>
              <w:rPr>
                <w:color w:val="333333"/>
                <w:sz w:val="18"/>
              </w:rPr>
              <w:t>Profa.</w:t>
            </w:r>
            <w:r>
              <w:rPr>
                <w:color w:val="333333"/>
                <w:spacing w:val="-2"/>
                <w:sz w:val="18"/>
              </w:rPr>
              <w:t> </w:t>
            </w:r>
            <w:r>
              <w:rPr>
                <w:color w:val="333333"/>
                <w:sz w:val="18"/>
              </w:rPr>
              <w:t>Ana</w:t>
            </w:r>
            <w:r>
              <w:rPr>
                <w:color w:val="333333"/>
                <w:spacing w:val="-3"/>
                <w:sz w:val="18"/>
              </w:rPr>
              <w:t> </w:t>
            </w:r>
            <w:r>
              <w:rPr>
                <w:color w:val="333333"/>
                <w:sz w:val="18"/>
              </w:rPr>
              <w:t>Francisca</w:t>
            </w:r>
            <w:r>
              <w:rPr>
                <w:color w:val="333333"/>
                <w:spacing w:val="-3"/>
                <w:sz w:val="18"/>
              </w:rPr>
              <w:t> </w:t>
            </w:r>
            <w:r>
              <w:rPr>
                <w:color w:val="333333"/>
                <w:spacing w:val="-2"/>
                <w:sz w:val="18"/>
              </w:rPr>
              <w:t>Mamede</w:t>
            </w:r>
          </w:p>
        </w:tc>
        <w:tc>
          <w:tcPr>
            <w:tcW w:w="3118" w:type="dxa"/>
          </w:tcPr>
          <w:p>
            <w:pPr>
              <w:pStyle w:val="TableParagraph"/>
              <w:spacing w:line="206" w:lineRule="exact"/>
              <w:ind w:left="14" w:right="4"/>
              <w:rPr>
                <w:sz w:val="18"/>
              </w:rPr>
            </w:pPr>
            <w:r>
              <w:rPr>
                <w:color w:val="333333"/>
                <w:sz w:val="18"/>
              </w:rPr>
              <w:t>Bairro</w:t>
            </w:r>
            <w:r>
              <w:rPr>
                <w:color w:val="333333"/>
                <w:spacing w:val="-4"/>
                <w:sz w:val="18"/>
              </w:rPr>
              <w:t> </w:t>
            </w:r>
            <w:r>
              <w:rPr>
                <w:color w:val="333333"/>
                <w:sz w:val="18"/>
              </w:rPr>
              <w:t>da</w:t>
            </w:r>
            <w:r>
              <w:rPr>
                <w:color w:val="333333"/>
                <w:spacing w:val="-4"/>
                <w:sz w:val="18"/>
              </w:rPr>
              <w:t> </w:t>
            </w:r>
            <w:r>
              <w:rPr>
                <w:color w:val="333333"/>
                <w:sz w:val="18"/>
              </w:rPr>
              <w:t>Roseira,</w:t>
            </w:r>
            <w:r>
              <w:rPr>
                <w:color w:val="333333"/>
                <w:spacing w:val="-3"/>
                <w:sz w:val="18"/>
              </w:rPr>
              <w:t> </w:t>
            </w:r>
            <w:r>
              <w:rPr>
                <w:color w:val="333333"/>
                <w:spacing w:val="-5"/>
                <w:sz w:val="18"/>
              </w:rPr>
              <w:t>sn</w:t>
            </w:r>
          </w:p>
        </w:tc>
        <w:tc>
          <w:tcPr>
            <w:tcW w:w="2409" w:type="dxa"/>
          </w:tcPr>
          <w:p>
            <w:pPr>
              <w:pStyle w:val="TableParagraph"/>
              <w:spacing w:line="206" w:lineRule="exact"/>
              <w:ind w:left="17"/>
              <w:rPr>
                <w:sz w:val="18"/>
              </w:rPr>
            </w:pPr>
            <w:r>
              <w:rPr>
                <w:color w:val="333333"/>
                <w:spacing w:val="-2"/>
                <w:sz w:val="18"/>
              </w:rPr>
              <w:t>Roseira</w:t>
            </w:r>
          </w:p>
        </w:tc>
      </w:tr>
      <w:tr>
        <w:trPr>
          <w:trHeight w:val="285" w:hRule="atLeast"/>
        </w:trPr>
        <w:tc>
          <w:tcPr>
            <w:tcW w:w="3538" w:type="dxa"/>
          </w:tcPr>
          <w:p>
            <w:pPr>
              <w:pStyle w:val="TableParagraph"/>
              <w:spacing w:line="206" w:lineRule="exact"/>
              <w:ind w:left="15" w:right="5"/>
              <w:rPr>
                <w:sz w:val="18"/>
              </w:rPr>
            </w:pPr>
            <w:r>
              <w:rPr>
                <w:color w:val="333333"/>
                <w:sz w:val="18"/>
              </w:rPr>
              <w:t>EMEI</w:t>
            </w:r>
            <w:r>
              <w:rPr>
                <w:color w:val="333333"/>
                <w:spacing w:val="-2"/>
                <w:sz w:val="18"/>
              </w:rPr>
              <w:t> </w:t>
            </w:r>
            <w:r>
              <w:rPr>
                <w:color w:val="333333"/>
                <w:sz w:val="18"/>
              </w:rPr>
              <w:t>Vereador</w:t>
            </w:r>
            <w:r>
              <w:rPr>
                <w:color w:val="333333"/>
                <w:spacing w:val="-4"/>
                <w:sz w:val="18"/>
              </w:rPr>
              <w:t> </w:t>
            </w:r>
            <w:r>
              <w:rPr>
                <w:color w:val="333333"/>
                <w:sz w:val="18"/>
              </w:rPr>
              <w:t>Juvenal</w:t>
            </w:r>
            <w:r>
              <w:rPr>
                <w:color w:val="333333"/>
                <w:spacing w:val="-1"/>
                <w:sz w:val="18"/>
              </w:rPr>
              <w:t> </w:t>
            </w:r>
            <w:r>
              <w:rPr>
                <w:color w:val="333333"/>
                <w:spacing w:val="-2"/>
                <w:sz w:val="18"/>
              </w:rPr>
              <w:t>Rodrigues</w:t>
            </w:r>
          </w:p>
        </w:tc>
        <w:tc>
          <w:tcPr>
            <w:tcW w:w="3118" w:type="dxa"/>
          </w:tcPr>
          <w:p>
            <w:pPr>
              <w:pStyle w:val="TableParagraph"/>
              <w:spacing w:line="206" w:lineRule="exact"/>
              <w:ind w:left="14" w:right="8"/>
              <w:rPr>
                <w:sz w:val="18"/>
              </w:rPr>
            </w:pPr>
            <w:r>
              <w:rPr>
                <w:color w:val="333333"/>
                <w:sz w:val="18"/>
              </w:rPr>
              <w:t>Rua</w:t>
            </w:r>
            <w:r>
              <w:rPr>
                <w:color w:val="333333"/>
                <w:spacing w:val="-3"/>
                <w:sz w:val="18"/>
              </w:rPr>
              <w:t> </w:t>
            </w:r>
            <w:r>
              <w:rPr>
                <w:color w:val="333333"/>
                <w:sz w:val="18"/>
              </w:rPr>
              <w:t>Hélio</w:t>
            </w:r>
            <w:r>
              <w:rPr>
                <w:color w:val="333333"/>
                <w:spacing w:val="-3"/>
                <w:sz w:val="18"/>
              </w:rPr>
              <w:t> </w:t>
            </w:r>
            <w:r>
              <w:rPr>
                <w:color w:val="333333"/>
                <w:sz w:val="18"/>
              </w:rPr>
              <w:t>Pereira</w:t>
            </w:r>
            <w:r>
              <w:rPr>
                <w:color w:val="333333"/>
                <w:spacing w:val="-2"/>
                <w:sz w:val="18"/>
              </w:rPr>
              <w:t> </w:t>
            </w:r>
            <w:r>
              <w:rPr>
                <w:color w:val="333333"/>
                <w:sz w:val="18"/>
              </w:rPr>
              <w:t>de</w:t>
            </w:r>
            <w:r>
              <w:rPr>
                <w:color w:val="333333"/>
                <w:spacing w:val="-3"/>
                <w:sz w:val="18"/>
              </w:rPr>
              <w:t> </w:t>
            </w:r>
            <w:r>
              <w:rPr>
                <w:color w:val="333333"/>
                <w:sz w:val="18"/>
              </w:rPr>
              <w:t>Lima,</w:t>
            </w:r>
            <w:r>
              <w:rPr>
                <w:color w:val="333333"/>
                <w:spacing w:val="-4"/>
                <w:sz w:val="18"/>
              </w:rPr>
              <w:t> </w:t>
            </w:r>
            <w:r>
              <w:rPr>
                <w:color w:val="333333"/>
                <w:spacing w:val="-5"/>
                <w:sz w:val="18"/>
              </w:rPr>
              <w:t>185</w:t>
            </w:r>
          </w:p>
        </w:tc>
        <w:tc>
          <w:tcPr>
            <w:tcW w:w="2409" w:type="dxa"/>
          </w:tcPr>
          <w:p>
            <w:pPr>
              <w:pStyle w:val="TableParagraph"/>
              <w:spacing w:line="206" w:lineRule="exact"/>
              <w:ind w:right="356"/>
              <w:jc w:val="right"/>
              <w:rPr>
                <w:sz w:val="18"/>
              </w:rPr>
            </w:pPr>
            <w:r>
              <w:rPr>
                <w:color w:val="333333"/>
                <w:sz w:val="18"/>
              </w:rPr>
              <w:t>Jardim</w:t>
            </w:r>
            <w:r>
              <w:rPr>
                <w:color w:val="333333"/>
                <w:spacing w:val="-3"/>
                <w:sz w:val="18"/>
              </w:rPr>
              <w:t> </w:t>
            </w:r>
            <w:r>
              <w:rPr>
                <w:color w:val="333333"/>
                <w:sz w:val="18"/>
              </w:rPr>
              <w:t>Santa</w:t>
            </w:r>
            <w:r>
              <w:rPr>
                <w:color w:val="333333"/>
                <w:spacing w:val="-2"/>
                <w:sz w:val="18"/>
              </w:rPr>
              <w:t> Cecília</w:t>
            </w:r>
          </w:p>
        </w:tc>
      </w:tr>
      <w:tr>
        <w:trPr>
          <w:trHeight w:val="285" w:hRule="atLeast"/>
        </w:trPr>
        <w:tc>
          <w:tcPr>
            <w:tcW w:w="3538" w:type="dxa"/>
          </w:tcPr>
          <w:p>
            <w:pPr>
              <w:pStyle w:val="TableParagraph"/>
              <w:spacing w:line="206" w:lineRule="exact"/>
              <w:ind w:left="15" w:right="3"/>
              <w:rPr>
                <w:sz w:val="18"/>
              </w:rPr>
            </w:pPr>
            <w:r>
              <w:rPr>
                <w:color w:val="333333"/>
                <w:sz w:val="18"/>
              </w:rPr>
              <w:t>EMEI</w:t>
            </w:r>
            <w:r>
              <w:rPr>
                <w:color w:val="333333"/>
                <w:spacing w:val="-3"/>
                <w:sz w:val="18"/>
              </w:rPr>
              <w:t> </w:t>
            </w:r>
            <w:r>
              <w:rPr>
                <w:color w:val="333333"/>
                <w:sz w:val="18"/>
              </w:rPr>
              <w:t>Francisco</w:t>
            </w:r>
            <w:r>
              <w:rPr>
                <w:color w:val="333333"/>
                <w:spacing w:val="-3"/>
                <w:sz w:val="18"/>
              </w:rPr>
              <w:t> </w:t>
            </w:r>
            <w:r>
              <w:rPr>
                <w:color w:val="333333"/>
                <w:sz w:val="18"/>
              </w:rPr>
              <w:t>Martinho</w:t>
            </w:r>
            <w:r>
              <w:rPr>
                <w:color w:val="333333"/>
                <w:spacing w:val="-5"/>
                <w:sz w:val="18"/>
              </w:rPr>
              <w:t> </w:t>
            </w:r>
            <w:r>
              <w:rPr>
                <w:color w:val="333333"/>
                <w:sz w:val="18"/>
              </w:rPr>
              <w:t>Miranda</w:t>
            </w:r>
            <w:r>
              <w:rPr>
                <w:color w:val="333333"/>
                <w:spacing w:val="-2"/>
                <w:sz w:val="18"/>
              </w:rPr>
              <w:t> Filho</w:t>
            </w:r>
          </w:p>
        </w:tc>
        <w:tc>
          <w:tcPr>
            <w:tcW w:w="3118" w:type="dxa"/>
          </w:tcPr>
          <w:p>
            <w:pPr>
              <w:pStyle w:val="TableParagraph"/>
              <w:spacing w:line="206" w:lineRule="exact"/>
              <w:ind w:left="14" w:right="1"/>
              <w:rPr>
                <w:sz w:val="18"/>
              </w:rPr>
            </w:pPr>
            <w:r>
              <w:rPr>
                <w:color w:val="333333"/>
                <w:sz w:val="18"/>
              </w:rPr>
              <w:t>Rua</w:t>
            </w:r>
            <w:r>
              <w:rPr>
                <w:color w:val="333333"/>
                <w:spacing w:val="-5"/>
                <w:sz w:val="18"/>
              </w:rPr>
              <w:t> </w:t>
            </w:r>
            <w:r>
              <w:rPr>
                <w:color w:val="333333"/>
                <w:sz w:val="18"/>
              </w:rPr>
              <w:t>Abel</w:t>
            </w:r>
            <w:r>
              <w:rPr>
                <w:color w:val="333333"/>
                <w:spacing w:val="-3"/>
                <w:sz w:val="18"/>
              </w:rPr>
              <w:t> </w:t>
            </w:r>
            <w:r>
              <w:rPr>
                <w:color w:val="333333"/>
                <w:sz w:val="18"/>
              </w:rPr>
              <w:t>Volpe,</w:t>
            </w:r>
            <w:r>
              <w:rPr>
                <w:color w:val="333333"/>
                <w:spacing w:val="-2"/>
                <w:sz w:val="18"/>
              </w:rPr>
              <w:t> </w:t>
            </w:r>
            <w:r>
              <w:rPr>
                <w:color w:val="333333"/>
                <w:spacing w:val="-5"/>
                <w:sz w:val="18"/>
              </w:rPr>
              <w:t>145</w:t>
            </w:r>
          </w:p>
        </w:tc>
        <w:tc>
          <w:tcPr>
            <w:tcW w:w="2409" w:type="dxa"/>
          </w:tcPr>
          <w:p>
            <w:pPr>
              <w:pStyle w:val="TableParagraph"/>
              <w:spacing w:line="206" w:lineRule="exact"/>
              <w:ind w:right="305"/>
              <w:jc w:val="right"/>
              <w:rPr>
                <w:sz w:val="18"/>
              </w:rPr>
            </w:pPr>
            <w:r>
              <w:rPr>
                <w:color w:val="333333"/>
                <w:sz w:val="18"/>
              </w:rPr>
              <w:t>Jd.</w:t>
            </w:r>
            <w:r>
              <w:rPr>
                <w:color w:val="333333"/>
                <w:spacing w:val="-3"/>
                <w:sz w:val="18"/>
              </w:rPr>
              <w:t> </w:t>
            </w:r>
            <w:r>
              <w:rPr>
                <w:color w:val="333333"/>
                <w:sz w:val="18"/>
              </w:rPr>
              <w:t>Santa</w:t>
            </w:r>
            <w:r>
              <w:rPr>
                <w:color w:val="333333"/>
                <w:spacing w:val="-3"/>
                <w:sz w:val="18"/>
              </w:rPr>
              <w:t> </w:t>
            </w:r>
            <w:r>
              <w:rPr>
                <w:color w:val="333333"/>
                <w:sz w:val="18"/>
              </w:rPr>
              <w:t>Terezinha</w:t>
            </w:r>
            <w:r>
              <w:rPr>
                <w:color w:val="333333"/>
                <w:spacing w:val="-3"/>
                <w:sz w:val="18"/>
              </w:rPr>
              <w:t> </w:t>
            </w:r>
            <w:r>
              <w:rPr>
                <w:color w:val="333333"/>
                <w:spacing w:val="-5"/>
                <w:sz w:val="18"/>
              </w:rPr>
              <w:t>II</w:t>
            </w:r>
          </w:p>
        </w:tc>
      </w:tr>
      <w:tr>
        <w:trPr>
          <w:trHeight w:val="414" w:hRule="atLeast"/>
        </w:trPr>
        <w:tc>
          <w:tcPr>
            <w:tcW w:w="3538" w:type="dxa"/>
          </w:tcPr>
          <w:p>
            <w:pPr>
              <w:pStyle w:val="TableParagraph"/>
              <w:spacing w:line="206" w:lineRule="exact"/>
              <w:ind w:left="15" w:right="5"/>
              <w:rPr>
                <w:sz w:val="18"/>
              </w:rPr>
            </w:pPr>
            <w:r>
              <w:rPr>
                <w:color w:val="333333"/>
                <w:sz w:val="18"/>
              </w:rPr>
              <w:t>EMEI</w:t>
            </w:r>
            <w:r>
              <w:rPr>
                <w:color w:val="333333"/>
                <w:spacing w:val="-4"/>
                <w:sz w:val="18"/>
              </w:rPr>
              <w:t> </w:t>
            </w:r>
            <w:r>
              <w:rPr>
                <w:color w:val="333333"/>
                <w:sz w:val="18"/>
              </w:rPr>
              <w:t>Oscar</w:t>
            </w:r>
            <w:r>
              <w:rPr>
                <w:color w:val="333333"/>
                <w:spacing w:val="-3"/>
                <w:sz w:val="18"/>
              </w:rPr>
              <w:t> </w:t>
            </w:r>
            <w:r>
              <w:rPr>
                <w:color w:val="333333"/>
                <w:sz w:val="18"/>
              </w:rPr>
              <w:t>Pansani</w:t>
            </w:r>
            <w:r>
              <w:rPr>
                <w:color w:val="333333"/>
                <w:spacing w:val="-3"/>
                <w:sz w:val="18"/>
              </w:rPr>
              <w:t> </w:t>
            </w:r>
            <w:r>
              <w:rPr>
                <w:color w:val="333333"/>
                <w:sz w:val="18"/>
              </w:rPr>
              <w:t>(Victória</w:t>
            </w:r>
            <w:r>
              <w:rPr>
                <w:color w:val="333333"/>
                <w:spacing w:val="-4"/>
                <w:sz w:val="18"/>
              </w:rPr>
              <w:t> </w:t>
            </w:r>
            <w:r>
              <w:rPr>
                <w:color w:val="333333"/>
                <w:spacing w:val="-2"/>
                <w:sz w:val="18"/>
              </w:rPr>
              <w:t>Fantinato)</w:t>
            </w:r>
          </w:p>
        </w:tc>
        <w:tc>
          <w:tcPr>
            <w:tcW w:w="3118" w:type="dxa"/>
          </w:tcPr>
          <w:p>
            <w:pPr>
              <w:pStyle w:val="TableParagraph"/>
              <w:spacing w:line="208" w:lineRule="exact"/>
              <w:ind w:left="1461" w:right="70" w:hanging="1261"/>
              <w:jc w:val="left"/>
              <w:rPr>
                <w:sz w:val="18"/>
              </w:rPr>
            </w:pPr>
            <w:r>
              <w:rPr>
                <w:color w:val="333333"/>
                <w:sz w:val="18"/>
              </w:rPr>
              <w:t>Rua</w:t>
            </w:r>
            <w:r>
              <w:rPr>
                <w:color w:val="333333"/>
                <w:spacing w:val="-7"/>
                <w:sz w:val="18"/>
              </w:rPr>
              <w:t> </w:t>
            </w:r>
            <w:r>
              <w:rPr>
                <w:color w:val="333333"/>
                <w:sz w:val="18"/>
              </w:rPr>
              <w:t>Maria</w:t>
            </w:r>
            <w:r>
              <w:rPr>
                <w:color w:val="333333"/>
                <w:spacing w:val="-9"/>
                <w:sz w:val="18"/>
              </w:rPr>
              <w:t> </w:t>
            </w:r>
            <w:r>
              <w:rPr>
                <w:color w:val="333333"/>
                <w:sz w:val="18"/>
              </w:rPr>
              <w:t>Joana</w:t>
            </w:r>
            <w:r>
              <w:rPr>
                <w:color w:val="333333"/>
                <w:spacing w:val="-7"/>
                <w:sz w:val="18"/>
              </w:rPr>
              <w:t> </w:t>
            </w:r>
            <w:r>
              <w:rPr>
                <w:color w:val="333333"/>
                <w:sz w:val="18"/>
              </w:rPr>
              <w:t>da</w:t>
            </w:r>
            <w:r>
              <w:rPr>
                <w:color w:val="333333"/>
                <w:spacing w:val="-7"/>
                <w:sz w:val="18"/>
              </w:rPr>
              <w:t> </w:t>
            </w:r>
            <w:r>
              <w:rPr>
                <w:color w:val="333333"/>
                <w:sz w:val="18"/>
              </w:rPr>
              <w:t>Silva</w:t>
            </w:r>
            <w:r>
              <w:rPr>
                <w:color w:val="333333"/>
                <w:spacing w:val="-7"/>
                <w:sz w:val="18"/>
              </w:rPr>
              <w:t> </w:t>
            </w:r>
            <w:r>
              <w:rPr>
                <w:color w:val="333333"/>
                <w:sz w:val="18"/>
              </w:rPr>
              <w:t>Stabile, </w:t>
            </w:r>
            <w:r>
              <w:rPr>
                <w:color w:val="333333"/>
                <w:spacing w:val="-6"/>
                <w:sz w:val="18"/>
              </w:rPr>
              <w:t>sn</w:t>
            </w:r>
          </w:p>
        </w:tc>
        <w:tc>
          <w:tcPr>
            <w:tcW w:w="2409" w:type="dxa"/>
          </w:tcPr>
          <w:p>
            <w:pPr>
              <w:pStyle w:val="TableParagraph"/>
              <w:spacing w:line="206" w:lineRule="exact"/>
              <w:ind w:left="554"/>
              <w:jc w:val="left"/>
              <w:rPr>
                <w:sz w:val="18"/>
              </w:rPr>
            </w:pPr>
            <w:r>
              <w:rPr>
                <w:color w:val="333333"/>
                <w:sz w:val="18"/>
              </w:rPr>
              <w:t>Jardim</w:t>
            </w:r>
            <w:r>
              <w:rPr>
                <w:color w:val="333333"/>
                <w:spacing w:val="-3"/>
                <w:sz w:val="18"/>
              </w:rPr>
              <w:t> </w:t>
            </w:r>
            <w:r>
              <w:rPr>
                <w:color w:val="333333"/>
                <w:spacing w:val="-2"/>
                <w:sz w:val="18"/>
              </w:rPr>
              <w:t>Alvorada</w:t>
            </w:r>
          </w:p>
        </w:tc>
      </w:tr>
      <w:tr>
        <w:trPr>
          <w:trHeight w:val="478" w:hRule="atLeast"/>
        </w:trPr>
        <w:tc>
          <w:tcPr>
            <w:tcW w:w="3538" w:type="dxa"/>
          </w:tcPr>
          <w:p>
            <w:pPr>
              <w:pStyle w:val="TableParagraph"/>
              <w:spacing w:line="204" w:lineRule="exact"/>
              <w:ind w:left="15" w:right="1"/>
              <w:rPr>
                <w:sz w:val="18"/>
              </w:rPr>
            </w:pPr>
            <w:r>
              <w:rPr>
                <w:color w:val="333333"/>
                <w:sz w:val="18"/>
              </w:rPr>
              <w:t>EMEI</w:t>
            </w:r>
            <w:r>
              <w:rPr>
                <w:color w:val="333333"/>
                <w:spacing w:val="-2"/>
                <w:sz w:val="18"/>
              </w:rPr>
              <w:t> </w:t>
            </w:r>
            <w:r>
              <w:rPr>
                <w:color w:val="333333"/>
                <w:sz w:val="18"/>
              </w:rPr>
              <w:t>Adriana</w:t>
            </w:r>
            <w:r>
              <w:rPr>
                <w:color w:val="333333"/>
                <w:spacing w:val="-3"/>
                <w:sz w:val="18"/>
              </w:rPr>
              <w:t> </w:t>
            </w:r>
            <w:r>
              <w:rPr>
                <w:color w:val="333333"/>
                <w:spacing w:val="-2"/>
                <w:sz w:val="18"/>
              </w:rPr>
              <w:t>Missio</w:t>
            </w:r>
          </w:p>
        </w:tc>
        <w:tc>
          <w:tcPr>
            <w:tcW w:w="3118" w:type="dxa"/>
          </w:tcPr>
          <w:p>
            <w:pPr>
              <w:pStyle w:val="TableParagraph"/>
              <w:spacing w:line="204" w:lineRule="exact"/>
              <w:ind w:left="14" w:right="2"/>
              <w:rPr>
                <w:sz w:val="18"/>
              </w:rPr>
            </w:pPr>
            <w:r>
              <w:rPr>
                <w:color w:val="333333"/>
                <w:sz w:val="18"/>
              </w:rPr>
              <w:t>Avenida</w:t>
            </w:r>
            <w:r>
              <w:rPr>
                <w:color w:val="333333"/>
                <w:spacing w:val="-4"/>
                <w:sz w:val="18"/>
              </w:rPr>
              <w:t> </w:t>
            </w:r>
            <w:r>
              <w:rPr>
                <w:color w:val="333333"/>
                <w:sz w:val="18"/>
              </w:rPr>
              <w:t>Melvin</w:t>
            </w:r>
            <w:r>
              <w:rPr>
                <w:color w:val="333333"/>
                <w:spacing w:val="-4"/>
                <w:sz w:val="18"/>
              </w:rPr>
              <w:t> </w:t>
            </w:r>
            <w:r>
              <w:rPr>
                <w:color w:val="333333"/>
                <w:sz w:val="18"/>
              </w:rPr>
              <w:t>Jones,</w:t>
            </w:r>
            <w:r>
              <w:rPr>
                <w:color w:val="333333"/>
                <w:spacing w:val="-1"/>
                <w:sz w:val="18"/>
              </w:rPr>
              <w:t> </w:t>
            </w:r>
            <w:r>
              <w:rPr>
                <w:color w:val="333333"/>
                <w:spacing w:val="-5"/>
                <w:sz w:val="18"/>
              </w:rPr>
              <w:t>640</w:t>
            </w:r>
          </w:p>
        </w:tc>
        <w:tc>
          <w:tcPr>
            <w:tcW w:w="2409" w:type="dxa"/>
          </w:tcPr>
          <w:p>
            <w:pPr>
              <w:pStyle w:val="TableParagraph"/>
              <w:ind w:left="914" w:hanging="526"/>
              <w:jc w:val="left"/>
              <w:rPr>
                <w:sz w:val="18"/>
              </w:rPr>
            </w:pPr>
            <w:r>
              <w:rPr>
                <w:color w:val="333333"/>
                <w:sz w:val="18"/>
              </w:rPr>
              <w:t>Jd.</w:t>
            </w:r>
            <w:r>
              <w:rPr>
                <w:color w:val="333333"/>
                <w:spacing w:val="-12"/>
                <w:sz w:val="18"/>
              </w:rPr>
              <w:t> </w:t>
            </w:r>
            <w:r>
              <w:rPr>
                <w:color w:val="333333"/>
                <w:sz w:val="18"/>
              </w:rPr>
              <w:t>N.</w:t>
            </w:r>
            <w:r>
              <w:rPr>
                <w:color w:val="333333"/>
                <w:spacing w:val="-12"/>
                <w:sz w:val="18"/>
              </w:rPr>
              <w:t> </w:t>
            </w:r>
            <w:r>
              <w:rPr>
                <w:color w:val="333333"/>
                <w:sz w:val="18"/>
              </w:rPr>
              <w:t>Senhoras</w:t>
            </w:r>
            <w:r>
              <w:rPr>
                <w:color w:val="333333"/>
                <w:spacing w:val="-13"/>
                <w:sz w:val="18"/>
              </w:rPr>
              <w:t> </w:t>
            </w:r>
            <w:r>
              <w:rPr>
                <w:color w:val="333333"/>
                <w:sz w:val="18"/>
              </w:rPr>
              <w:t>das </w:t>
            </w:r>
            <w:r>
              <w:rPr>
                <w:color w:val="333333"/>
                <w:spacing w:val="-2"/>
                <w:sz w:val="18"/>
              </w:rPr>
              <w:t>Graças</w:t>
            </w:r>
          </w:p>
        </w:tc>
      </w:tr>
      <w:tr>
        <w:trPr>
          <w:trHeight w:val="285" w:hRule="atLeast"/>
        </w:trPr>
        <w:tc>
          <w:tcPr>
            <w:tcW w:w="3538" w:type="dxa"/>
          </w:tcPr>
          <w:p>
            <w:pPr>
              <w:pStyle w:val="TableParagraph"/>
              <w:spacing w:line="206" w:lineRule="exact"/>
              <w:ind w:left="15" w:right="4"/>
              <w:rPr>
                <w:sz w:val="18"/>
              </w:rPr>
            </w:pPr>
            <w:r>
              <w:rPr>
                <w:color w:val="333333"/>
                <w:sz w:val="18"/>
              </w:rPr>
              <w:t>EMEI</w:t>
            </w:r>
            <w:r>
              <w:rPr>
                <w:color w:val="333333"/>
                <w:spacing w:val="-2"/>
                <w:sz w:val="18"/>
              </w:rPr>
              <w:t> </w:t>
            </w:r>
            <w:r>
              <w:rPr>
                <w:color w:val="333333"/>
                <w:sz w:val="18"/>
              </w:rPr>
              <w:t>Profa.</w:t>
            </w:r>
            <w:r>
              <w:rPr>
                <w:color w:val="333333"/>
                <w:spacing w:val="-1"/>
                <w:sz w:val="18"/>
              </w:rPr>
              <w:t> </w:t>
            </w:r>
            <w:r>
              <w:rPr>
                <w:color w:val="333333"/>
                <w:sz w:val="18"/>
              </w:rPr>
              <w:t>Ivone</w:t>
            </w:r>
            <w:r>
              <w:rPr>
                <w:color w:val="333333"/>
                <w:spacing w:val="-3"/>
                <w:sz w:val="18"/>
              </w:rPr>
              <w:t> </w:t>
            </w:r>
            <w:r>
              <w:rPr>
                <w:color w:val="333333"/>
                <w:spacing w:val="-2"/>
                <w:sz w:val="18"/>
              </w:rPr>
              <w:t>Soares</w:t>
            </w:r>
          </w:p>
        </w:tc>
        <w:tc>
          <w:tcPr>
            <w:tcW w:w="3118" w:type="dxa"/>
          </w:tcPr>
          <w:p>
            <w:pPr>
              <w:pStyle w:val="TableParagraph"/>
              <w:spacing w:line="206" w:lineRule="exact"/>
              <w:ind w:left="14" w:right="2"/>
              <w:rPr>
                <w:sz w:val="18"/>
              </w:rPr>
            </w:pPr>
            <w:r>
              <w:rPr>
                <w:color w:val="333333"/>
                <w:sz w:val="18"/>
              </w:rPr>
              <w:t>Rua</w:t>
            </w:r>
            <w:r>
              <w:rPr>
                <w:color w:val="333333"/>
                <w:spacing w:val="-3"/>
                <w:sz w:val="18"/>
              </w:rPr>
              <w:t> </w:t>
            </w:r>
            <w:r>
              <w:rPr>
                <w:color w:val="333333"/>
                <w:sz w:val="18"/>
              </w:rPr>
              <w:t>João</w:t>
            </w:r>
            <w:r>
              <w:rPr>
                <w:color w:val="333333"/>
                <w:spacing w:val="-3"/>
                <w:sz w:val="18"/>
              </w:rPr>
              <w:t> </w:t>
            </w:r>
            <w:r>
              <w:rPr>
                <w:color w:val="333333"/>
                <w:sz w:val="18"/>
              </w:rPr>
              <w:t>Cornélio,</w:t>
            </w:r>
            <w:r>
              <w:rPr>
                <w:color w:val="333333"/>
                <w:spacing w:val="-3"/>
                <w:sz w:val="18"/>
              </w:rPr>
              <w:t> </w:t>
            </w:r>
            <w:r>
              <w:rPr>
                <w:color w:val="333333"/>
                <w:spacing w:val="-5"/>
                <w:sz w:val="18"/>
              </w:rPr>
              <w:t>225</w:t>
            </w:r>
          </w:p>
        </w:tc>
        <w:tc>
          <w:tcPr>
            <w:tcW w:w="2409" w:type="dxa"/>
          </w:tcPr>
          <w:p>
            <w:pPr>
              <w:pStyle w:val="TableParagraph"/>
              <w:spacing w:line="206" w:lineRule="exact"/>
              <w:ind w:left="528"/>
              <w:jc w:val="left"/>
              <w:rPr>
                <w:sz w:val="18"/>
              </w:rPr>
            </w:pPr>
            <w:r>
              <w:rPr>
                <w:color w:val="333333"/>
                <w:sz w:val="18"/>
              </w:rPr>
              <w:t>Jd.</w:t>
            </w:r>
            <w:r>
              <w:rPr>
                <w:color w:val="333333"/>
                <w:spacing w:val="1"/>
                <w:sz w:val="18"/>
              </w:rPr>
              <w:t> </w:t>
            </w:r>
            <w:r>
              <w:rPr>
                <w:color w:val="333333"/>
                <w:spacing w:val="-2"/>
                <w:sz w:val="18"/>
              </w:rPr>
              <w:t>Bandeirantes</w:t>
            </w:r>
          </w:p>
        </w:tc>
      </w:tr>
      <w:tr>
        <w:trPr>
          <w:trHeight w:val="285" w:hRule="atLeast"/>
        </w:trPr>
        <w:tc>
          <w:tcPr>
            <w:tcW w:w="3538" w:type="dxa"/>
          </w:tcPr>
          <w:p>
            <w:pPr>
              <w:pStyle w:val="TableParagraph"/>
              <w:spacing w:line="206" w:lineRule="exact"/>
              <w:ind w:left="15" w:right="1"/>
              <w:rPr>
                <w:sz w:val="18"/>
              </w:rPr>
            </w:pPr>
            <w:r>
              <w:rPr>
                <w:color w:val="333333"/>
                <w:sz w:val="18"/>
              </w:rPr>
              <w:t>EMEI</w:t>
            </w:r>
            <w:r>
              <w:rPr>
                <w:color w:val="333333"/>
                <w:spacing w:val="-4"/>
                <w:sz w:val="18"/>
              </w:rPr>
              <w:t> </w:t>
            </w:r>
            <w:r>
              <w:rPr>
                <w:color w:val="333333"/>
                <w:sz w:val="18"/>
              </w:rPr>
              <w:t>Hermínio</w:t>
            </w:r>
            <w:r>
              <w:rPr>
                <w:color w:val="333333"/>
                <w:spacing w:val="-1"/>
                <w:sz w:val="18"/>
              </w:rPr>
              <w:t> </w:t>
            </w:r>
            <w:r>
              <w:rPr>
                <w:color w:val="333333"/>
                <w:spacing w:val="-4"/>
                <w:sz w:val="18"/>
              </w:rPr>
              <w:t>Zanco</w:t>
            </w:r>
          </w:p>
        </w:tc>
        <w:tc>
          <w:tcPr>
            <w:tcW w:w="3118" w:type="dxa"/>
          </w:tcPr>
          <w:p>
            <w:pPr>
              <w:pStyle w:val="TableParagraph"/>
              <w:spacing w:line="206" w:lineRule="exact"/>
              <w:ind w:left="14" w:right="4"/>
              <w:rPr>
                <w:sz w:val="18"/>
              </w:rPr>
            </w:pPr>
            <w:r>
              <w:rPr>
                <w:color w:val="333333"/>
                <w:sz w:val="18"/>
              </w:rPr>
              <w:t>Rua</w:t>
            </w:r>
            <w:r>
              <w:rPr>
                <w:color w:val="333333"/>
                <w:spacing w:val="-3"/>
                <w:sz w:val="18"/>
              </w:rPr>
              <w:t> </w:t>
            </w:r>
            <w:r>
              <w:rPr>
                <w:color w:val="333333"/>
                <w:sz w:val="18"/>
              </w:rPr>
              <w:t>São</w:t>
            </w:r>
            <w:r>
              <w:rPr>
                <w:color w:val="333333"/>
                <w:spacing w:val="-2"/>
                <w:sz w:val="18"/>
              </w:rPr>
              <w:t> </w:t>
            </w:r>
            <w:r>
              <w:rPr>
                <w:color w:val="333333"/>
                <w:sz w:val="18"/>
              </w:rPr>
              <w:t>Caetano</w:t>
            </w:r>
            <w:r>
              <w:rPr>
                <w:color w:val="333333"/>
                <w:spacing w:val="-2"/>
                <w:sz w:val="18"/>
              </w:rPr>
              <w:t> </w:t>
            </w:r>
            <w:r>
              <w:rPr>
                <w:color w:val="333333"/>
                <w:sz w:val="18"/>
              </w:rPr>
              <w:t>do</w:t>
            </w:r>
            <w:r>
              <w:rPr>
                <w:color w:val="333333"/>
                <w:spacing w:val="-4"/>
                <w:sz w:val="18"/>
              </w:rPr>
              <w:t> </w:t>
            </w:r>
            <w:r>
              <w:rPr>
                <w:color w:val="333333"/>
                <w:sz w:val="18"/>
              </w:rPr>
              <w:t>Sul,</w:t>
            </w:r>
            <w:r>
              <w:rPr>
                <w:color w:val="333333"/>
                <w:spacing w:val="-3"/>
                <w:sz w:val="18"/>
              </w:rPr>
              <w:t> </w:t>
            </w:r>
            <w:r>
              <w:rPr>
                <w:color w:val="333333"/>
                <w:spacing w:val="-5"/>
                <w:sz w:val="18"/>
              </w:rPr>
              <w:t>sn</w:t>
            </w:r>
          </w:p>
        </w:tc>
        <w:tc>
          <w:tcPr>
            <w:tcW w:w="2409" w:type="dxa"/>
          </w:tcPr>
          <w:p>
            <w:pPr>
              <w:pStyle w:val="TableParagraph"/>
              <w:spacing w:line="206" w:lineRule="exact"/>
              <w:ind w:right="392"/>
              <w:jc w:val="right"/>
              <w:rPr>
                <w:sz w:val="18"/>
              </w:rPr>
            </w:pPr>
            <w:r>
              <w:rPr>
                <w:color w:val="333333"/>
                <w:sz w:val="18"/>
              </w:rPr>
              <w:t>Jardim</w:t>
            </w:r>
            <w:r>
              <w:rPr>
                <w:color w:val="333333"/>
                <w:spacing w:val="-3"/>
                <w:sz w:val="18"/>
              </w:rPr>
              <w:t> </w:t>
            </w:r>
            <w:r>
              <w:rPr>
                <w:color w:val="333333"/>
                <w:sz w:val="18"/>
              </w:rPr>
              <w:t>Santo</w:t>
            </w:r>
            <w:r>
              <w:rPr>
                <w:color w:val="333333"/>
                <w:spacing w:val="-2"/>
                <w:sz w:val="18"/>
              </w:rPr>
              <w:t> André</w:t>
            </w:r>
          </w:p>
        </w:tc>
      </w:tr>
      <w:tr>
        <w:trPr>
          <w:trHeight w:val="285" w:hRule="atLeast"/>
        </w:trPr>
        <w:tc>
          <w:tcPr>
            <w:tcW w:w="3538" w:type="dxa"/>
          </w:tcPr>
          <w:p>
            <w:pPr>
              <w:pStyle w:val="TableParagraph"/>
              <w:spacing w:line="206" w:lineRule="exact"/>
              <w:ind w:left="15" w:right="4"/>
              <w:rPr>
                <w:sz w:val="18"/>
              </w:rPr>
            </w:pPr>
            <w:r>
              <w:rPr>
                <w:color w:val="333333"/>
                <w:sz w:val="18"/>
              </w:rPr>
              <w:t>EMEI</w:t>
            </w:r>
            <w:r>
              <w:rPr>
                <w:color w:val="333333"/>
                <w:spacing w:val="-2"/>
                <w:sz w:val="18"/>
              </w:rPr>
              <w:t> </w:t>
            </w:r>
            <w:r>
              <w:rPr>
                <w:color w:val="333333"/>
                <w:sz w:val="18"/>
              </w:rPr>
              <w:t>Ver.</w:t>
            </w:r>
            <w:r>
              <w:rPr>
                <w:color w:val="333333"/>
                <w:spacing w:val="-4"/>
                <w:sz w:val="18"/>
              </w:rPr>
              <w:t> </w:t>
            </w:r>
            <w:r>
              <w:rPr>
                <w:color w:val="333333"/>
                <w:sz w:val="18"/>
              </w:rPr>
              <w:t>João</w:t>
            </w:r>
            <w:r>
              <w:rPr>
                <w:color w:val="333333"/>
                <w:spacing w:val="-2"/>
                <w:sz w:val="18"/>
              </w:rPr>
              <w:t> </w:t>
            </w:r>
            <w:r>
              <w:rPr>
                <w:color w:val="333333"/>
                <w:sz w:val="18"/>
              </w:rPr>
              <w:t>Veridiano</w:t>
            </w:r>
            <w:r>
              <w:rPr>
                <w:color w:val="333333"/>
                <w:spacing w:val="-1"/>
                <w:sz w:val="18"/>
              </w:rPr>
              <w:t> </w:t>
            </w:r>
            <w:r>
              <w:rPr>
                <w:color w:val="333333"/>
                <w:spacing w:val="-2"/>
                <w:sz w:val="18"/>
              </w:rPr>
              <w:t>Franco</w:t>
            </w:r>
          </w:p>
        </w:tc>
        <w:tc>
          <w:tcPr>
            <w:tcW w:w="3118" w:type="dxa"/>
          </w:tcPr>
          <w:p>
            <w:pPr>
              <w:pStyle w:val="TableParagraph"/>
              <w:spacing w:line="206" w:lineRule="exact"/>
              <w:ind w:left="14" w:right="4"/>
              <w:rPr>
                <w:sz w:val="18"/>
              </w:rPr>
            </w:pPr>
            <w:r>
              <w:rPr>
                <w:color w:val="333333"/>
                <w:sz w:val="18"/>
              </w:rPr>
              <w:t>Rua</w:t>
            </w:r>
            <w:r>
              <w:rPr>
                <w:color w:val="333333"/>
                <w:spacing w:val="-6"/>
                <w:sz w:val="18"/>
              </w:rPr>
              <w:t> </w:t>
            </w:r>
            <w:r>
              <w:rPr>
                <w:color w:val="333333"/>
                <w:sz w:val="18"/>
              </w:rPr>
              <w:t>Cianorte,</w:t>
            </w:r>
            <w:r>
              <w:rPr>
                <w:color w:val="333333"/>
                <w:spacing w:val="-5"/>
                <w:sz w:val="18"/>
              </w:rPr>
              <w:t> sn</w:t>
            </w:r>
          </w:p>
        </w:tc>
        <w:tc>
          <w:tcPr>
            <w:tcW w:w="2409" w:type="dxa"/>
          </w:tcPr>
          <w:p>
            <w:pPr>
              <w:pStyle w:val="TableParagraph"/>
              <w:spacing w:line="206" w:lineRule="exact"/>
              <w:ind w:left="708"/>
              <w:jc w:val="left"/>
              <w:rPr>
                <w:sz w:val="18"/>
              </w:rPr>
            </w:pPr>
            <w:r>
              <w:rPr>
                <w:color w:val="333333"/>
                <w:sz w:val="18"/>
              </w:rPr>
              <w:t>Jardim</w:t>
            </w:r>
            <w:r>
              <w:rPr>
                <w:color w:val="333333"/>
                <w:spacing w:val="-4"/>
                <w:sz w:val="18"/>
              </w:rPr>
              <w:t> </w:t>
            </w:r>
            <w:r>
              <w:rPr>
                <w:color w:val="333333"/>
                <w:sz w:val="18"/>
              </w:rPr>
              <w:t>Ipê</w:t>
            </w:r>
            <w:r>
              <w:rPr>
                <w:color w:val="333333"/>
                <w:spacing w:val="-1"/>
                <w:sz w:val="18"/>
              </w:rPr>
              <w:t> </w:t>
            </w:r>
            <w:r>
              <w:rPr>
                <w:color w:val="333333"/>
                <w:spacing w:val="-5"/>
                <w:sz w:val="18"/>
              </w:rPr>
              <w:t>II</w:t>
            </w:r>
          </w:p>
        </w:tc>
      </w:tr>
      <w:tr>
        <w:trPr>
          <w:trHeight w:val="285" w:hRule="atLeast"/>
        </w:trPr>
        <w:tc>
          <w:tcPr>
            <w:tcW w:w="3538" w:type="dxa"/>
          </w:tcPr>
          <w:p>
            <w:pPr>
              <w:pStyle w:val="TableParagraph"/>
              <w:spacing w:line="206" w:lineRule="exact"/>
              <w:ind w:left="15" w:right="3"/>
              <w:rPr>
                <w:sz w:val="18"/>
              </w:rPr>
            </w:pPr>
            <w:r>
              <w:rPr>
                <w:color w:val="333333"/>
                <w:sz w:val="18"/>
              </w:rPr>
              <w:t>EMEI Ver.</w:t>
            </w:r>
            <w:r>
              <w:rPr>
                <w:color w:val="333333"/>
                <w:spacing w:val="-2"/>
                <w:sz w:val="18"/>
              </w:rPr>
              <w:t> </w:t>
            </w:r>
            <w:r>
              <w:rPr>
                <w:color w:val="333333"/>
                <w:sz w:val="18"/>
              </w:rPr>
              <w:t>Jayme</w:t>
            </w:r>
            <w:r>
              <w:rPr>
                <w:color w:val="333333"/>
                <w:spacing w:val="-1"/>
                <w:sz w:val="18"/>
              </w:rPr>
              <w:t> </w:t>
            </w:r>
            <w:r>
              <w:rPr>
                <w:color w:val="333333"/>
                <w:spacing w:val="-2"/>
                <w:sz w:val="18"/>
              </w:rPr>
              <w:t>Pansani</w:t>
            </w:r>
          </w:p>
        </w:tc>
        <w:tc>
          <w:tcPr>
            <w:tcW w:w="3118" w:type="dxa"/>
          </w:tcPr>
          <w:p>
            <w:pPr>
              <w:pStyle w:val="TableParagraph"/>
              <w:spacing w:line="206" w:lineRule="exact"/>
              <w:ind w:left="14" w:right="4"/>
              <w:rPr>
                <w:sz w:val="18"/>
              </w:rPr>
            </w:pPr>
            <w:r>
              <w:rPr>
                <w:color w:val="333333"/>
                <w:sz w:val="18"/>
              </w:rPr>
              <w:t>Praça</w:t>
            </w:r>
            <w:r>
              <w:rPr>
                <w:color w:val="333333"/>
                <w:spacing w:val="-1"/>
                <w:sz w:val="18"/>
              </w:rPr>
              <w:t> </w:t>
            </w:r>
            <w:r>
              <w:rPr>
                <w:color w:val="333333"/>
                <w:sz w:val="18"/>
              </w:rPr>
              <w:t>Dom</w:t>
            </w:r>
            <w:r>
              <w:rPr>
                <w:color w:val="333333"/>
                <w:spacing w:val="-2"/>
                <w:sz w:val="18"/>
              </w:rPr>
              <w:t> </w:t>
            </w:r>
            <w:r>
              <w:rPr>
                <w:color w:val="333333"/>
                <w:sz w:val="18"/>
              </w:rPr>
              <w:t>João</w:t>
            </w:r>
            <w:r>
              <w:rPr>
                <w:color w:val="333333"/>
                <w:spacing w:val="-3"/>
                <w:sz w:val="18"/>
              </w:rPr>
              <w:t> </w:t>
            </w:r>
            <w:r>
              <w:rPr>
                <w:color w:val="333333"/>
                <w:sz w:val="18"/>
              </w:rPr>
              <w:t>VI, </w:t>
            </w:r>
            <w:r>
              <w:rPr>
                <w:color w:val="333333"/>
                <w:spacing w:val="-5"/>
                <w:sz w:val="18"/>
              </w:rPr>
              <w:t>264</w:t>
            </w:r>
          </w:p>
        </w:tc>
        <w:tc>
          <w:tcPr>
            <w:tcW w:w="2409" w:type="dxa"/>
          </w:tcPr>
          <w:p>
            <w:pPr>
              <w:pStyle w:val="TableParagraph"/>
              <w:spacing w:line="206" w:lineRule="exact"/>
              <w:ind w:left="720"/>
              <w:jc w:val="left"/>
              <w:rPr>
                <w:sz w:val="18"/>
              </w:rPr>
            </w:pPr>
            <w:r>
              <w:rPr>
                <w:color w:val="333333"/>
                <w:sz w:val="18"/>
              </w:rPr>
              <w:t>Vila</w:t>
            </w:r>
            <w:r>
              <w:rPr>
                <w:color w:val="333333"/>
                <w:spacing w:val="-1"/>
                <w:sz w:val="18"/>
              </w:rPr>
              <w:t> </w:t>
            </w:r>
            <w:r>
              <w:rPr>
                <w:color w:val="333333"/>
                <w:spacing w:val="-2"/>
                <w:sz w:val="18"/>
              </w:rPr>
              <w:t>Paraíso</w:t>
            </w:r>
          </w:p>
        </w:tc>
      </w:tr>
      <w:tr>
        <w:trPr>
          <w:trHeight w:val="285" w:hRule="atLeast"/>
        </w:trPr>
        <w:tc>
          <w:tcPr>
            <w:tcW w:w="3538" w:type="dxa"/>
          </w:tcPr>
          <w:p>
            <w:pPr>
              <w:pStyle w:val="TableParagraph"/>
              <w:spacing w:line="206" w:lineRule="exact"/>
              <w:ind w:left="15" w:right="2"/>
              <w:rPr>
                <w:sz w:val="18"/>
              </w:rPr>
            </w:pPr>
            <w:r>
              <w:rPr>
                <w:color w:val="333333"/>
                <w:sz w:val="18"/>
              </w:rPr>
              <w:t>EMEI</w:t>
            </w:r>
            <w:r>
              <w:rPr>
                <w:color w:val="333333"/>
                <w:spacing w:val="-2"/>
                <w:sz w:val="18"/>
              </w:rPr>
              <w:t> </w:t>
            </w:r>
            <w:r>
              <w:rPr>
                <w:color w:val="333333"/>
                <w:sz w:val="18"/>
              </w:rPr>
              <w:t>Eva</w:t>
            </w:r>
            <w:r>
              <w:rPr>
                <w:color w:val="333333"/>
                <w:spacing w:val="-2"/>
                <w:sz w:val="18"/>
              </w:rPr>
              <w:t> </w:t>
            </w:r>
            <w:r>
              <w:rPr>
                <w:color w:val="333333"/>
                <w:sz w:val="18"/>
              </w:rPr>
              <w:t>Ap.</w:t>
            </w:r>
            <w:r>
              <w:rPr>
                <w:color w:val="333333"/>
                <w:spacing w:val="-2"/>
                <w:sz w:val="18"/>
              </w:rPr>
              <w:t> </w:t>
            </w:r>
            <w:r>
              <w:rPr>
                <w:color w:val="333333"/>
                <w:sz w:val="18"/>
              </w:rPr>
              <w:t>Estancial</w:t>
            </w:r>
            <w:r>
              <w:rPr>
                <w:color w:val="333333"/>
                <w:spacing w:val="-2"/>
                <w:sz w:val="18"/>
              </w:rPr>
              <w:t> Teodoro</w:t>
            </w:r>
          </w:p>
        </w:tc>
        <w:tc>
          <w:tcPr>
            <w:tcW w:w="3118" w:type="dxa"/>
          </w:tcPr>
          <w:p>
            <w:pPr>
              <w:pStyle w:val="TableParagraph"/>
              <w:spacing w:line="206" w:lineRule="exact"/>
              <w:ind w:left="14" w:right="2"/>
              <w:rPr>
                <w:sz w:val="18"/>
              </w:rPr>
            </w:pPr>
            <w:r>
              <w:rPr>
                <w:color w:val="333333"/>
                <w:sz w:val="18"/>
              </w:rPr>
              <w:t>Rua</w:t>
            </w:r>
            <w:r>
              <w:rPr>
                <w:color w:val="333333"/>
                <w:spacing w:val="-4"/>
                <w:sz w:val="18"/>
              </w:rPr>
              <w:t> </w:t>
            </w:r>
            <w:r>
              <w:rPr>
                <w:color w:val="333333"/>
                <w:sz w:val="18"/>
              </w:rPr>
              <w:t>Francisco</w:t>
            </w:r>
            <w:r>
              <w:rPr>
                <w:color w:val="333333"/>
                <w:spacing w:val="-4"/>
                <w:sz w:val="18"/>
              </w:rPr>
              <w:t> </w:t>
            </w:r>
            <w:r>
              <w:rPr>
                <w:color w:val="333333"/>
                <w:sz w:val="18"/>
              </w:rPr>
              <w:t>Ferrari,</w:t>
            </w:r>
            <w:r>
              <w:rPr>
                <w:color w:val="333333"/>
                <w:spacing w:val="-3"/>
                <w:sz w:val="18"/>
              </w:rPr>
              <w:t> </w:t>
            </w:r>
            <w:r>
              <w:rPr>
                <w:color w:val="333333"/>
                <w:spacing w:val="-5"/>
                <w:sz w:val="18"/>
              </w:rPr>
              <w:t>25</w:t>
            </w:r>
          </w:p>
        </w:tc>
        <w:tc>
          <w:tcPr>
            <w:tcW w:w="2409" w:type="dxa"/>
          </w:tcPr>
          <w:p>
            <w:pPr>
              <w:pStyle w:val="TableParagraph"/>
              <w:spacing w:line="206" w:lineRule="exact"/>
              <w:ind w:left="674"/>
              <w:jc w:val="left"/>
              <w:rPr>
                <w:sz w:val="18"/>
              </w:rPr>
            </w:pPr>
            <w:r>
              <w:rPr>
                <w:color w:val="333333"/>
                <w:sz w:val="18"/>
              </w:rPr>
              <w:t>Jardim</w:t>
            </w:r>
            <w:r>
              <w:rPr>
                <w:color w:val="333333"/>
                <w:spacing w:val="-4"/>
                <w:sz w:val="18"/>
              </w:rPr>
              <w:t> </w:t>
            </w:r>
            <w:r>
              <w:rPr>
                <w:color w:val="333333"/>
                <w:sz w:val="18"/>
              </w:rPr>
              <w:t>Ipê</w:t>
            </w:r>
            <w:r>
              <w:rPr>
                <w:color w:val="333333"/>
                <w:spacing w:val="-1"/>
                <w:sz w:val="18"/>
              </w:rPr>
              <w:t> </w:t>
            </w:r>
            <w:r>
              <w:rPr>
                <w:color w:val="333333"/>
                <w:spacing w:val="-5"/>
                <w:sz w:val="18"/>
              </w:rPr>
              <w:t>VI</w:t>
            </w:r>
          </w:p>
        </w:tc>
      </w:tr>
      <w:tr>
        <w:trPr>
          <w:trHeight w:val="285" w:hRule="atLeast"/>
        </w:trPr>
        <w:tc>
          <w:tcPr>
            <w:tcW w:w="3538" w:type="dxa"/>
          </w:tcPr>
          <w:p>
            <w:pPr>
              <w:pStyle w:val="TableParagraph"/>
              <w:spacing w:line="206" w:lineRule="exact"/>
              <w:ind w:left="15" w:right="2"/>
              <w:rPr>
                <w:sz w:val="18"/>
              </w:rPr>
            </w:pPr>
            <w:r>
              <w:rPr>
                <w:color w:val="333333"/>
                <w:sz w:val="18"/>
              </w:rPr>
              <w:t>EMEI</w:t>
            </w:r>
            <w:r>
              <w:rPr>
                <w:color w:val="333333"/>
                <w:spacing w:val="-1"/>
                <w:sz w:val="18"/>
              </w:rPr>
              <w:t> </w:t>
            </w:r>
            <w:r>
              <w:rPr>
                <w:color w:val="333333"/>
                <w:sz w:val="18"/>
              </w:rPr>
              <w:t>Mário</w:t>
            </w:r>
            <w:r>
              <w:rPr>
                <w:color w:val="333333"/>
                <w:spacing w:val="-1"/>
                <w:sz w:val="18"/>
              </w:rPr>
              <w:t> </w:t>
            </w:r>
            <w:r>
              <w:rPr>
                <w:color w:val="333333"/>
                <w:spacing w:val="-2"/>
                <w:sz w:val="18"/>
              </w:rPr>
              <w:t>Vedovello</w:t>
            </w:r>
          </w:p>
        </w:tc>
        <w:tc>
          <w:tcPr>
            <w:tcW w:w="3118" w:type="dxa"/>
          </w:tcPr>
          <w:p>
            <w:pPr>
              <w:pStyle w:val="TableParagraph"/>
              <w:spacing w:line="206" w:lineRule="exact"/>
              <w:ind w:left="14" w:right="4"/>
              <w:rPr>
                <w:sz w:val="18"/>
              </w:rPr>
            </w:pPr>
            <w:r>
              <w:rPr>
                <w:color w:val="333333"/>
                <w:sz w:val="18"/>
              </w:rPr>
              <w:t>Rua</w:t>
            </w:r>
            <w:r>
              <w:rPr>
                <w:color w:val="333333"/>
                <w:spacing w:val="-4"/>
                <w:sz w:val="18"/>
              </w:rPr>
              <w:t> </w:t>
            </w:r>
            <w:r>
              <w:rPr>
                <w:color w:val="333333"/>
                <w:sz w:val="18"/>
              </w:rPr>
              <w:t>Cineu</w:t>
            </w:r>
            <w:r>
              <w:rPr>
                <w:color w:val="333333"/>
                <w:spacing w:val="-3"/>
                <w:sz w:val="18"/>
              </w:rPr>
              <w:t> </w:t>
            </w:r>
            <w:r>
              <w:rPr>
                <w:color w:val="333333"/>
                <w:sz w:val="18"/>
              </w:rPr>
              <w:t>Ravagnani,</w:t>
            </w:r>
            <w:r>
              <w:rPr>
                <w:color w:val="333333"/>
                <w:spacing w:val="-5"/>
                <w:sz w:val="18"/>
              </w:rPr>
              <w:t> sn</w:t>
            </w:r>
          </w:p>
        </w:tc>
        <w:tc>
          <w:tcPr>
            <w:tcW w:w="2409" w:type="dxa"/>
          </w:tcPr>
          <w:p>
            <w:pPr>
              <w:pStyle w:val="TableParagraph"/>
              <w:spacing w:line="206" w:lineRule="exact"/>
              <w:ind w:left="564"/>
              <w:jc w:val="left"/>
              <w:rPr>
                <w:sz w:val="18"/>
              </w:rPr>
            </w:pPr>
            <w:r>
              <w:rPr>
                <w:color w:val="333333"/>
                <w:sz w:val="18"/>
              </w:rPr>
              <w:t>Jardim</w:t>
            </w:r>
            <w:r>
              <w:rPr>
                <w:color w:val="333333"/>
                <w:spacing w:val="-1"/>
                <w:sz w:val="18"/>
              </w:rPr>
              <w:t> </w:t>
            </w:r>
            <w:r>
              <w:rPr>
                <w:color w:val="333333"/>
                <w:spacing w:val="-2"/>
                <w:sz w:val="18"/>
              </w:rPr>
              <w:t>Zaniboni</w:t>
            </w:r>
          </w:p>
        </w:tc>
      </w:tr>
      <w:tr>
        <w:trPr>
          <w:trHeight w:val="285" w:hRule="atLeast"/>
        </w:trPr>
        <w:tc>
          <w:tcPr>
            <w:tcW w:w="3538" w:type="dxa"/>
          </w:tcPr>
          <w:p>
            <w:pPr>
              <w:pStyle w:val="TableParagraph"/>
              <w:spacing w:line="206" w:lineRule="exact"/>
              <w:ind w:left="15" w:right="4"/>
              <w:rPr>
                <w:sz w:val="18"/>
              </w:rPr>
            </w:pPr>
            <w:r>
              <w:rPr>
                <w:color w:val="333333"/>
                <w:sz w:val="18"/>
              </w:rPr>
              <w:t>EMEI</w:t>
            </w:r>
            <w:r>
              <w:rPr>
                <w:color w:val="333333"/>
                <w:spacing w:val="-2"/>
                <w:sz w:val="18"/>
              </w:rPr>
              <w:t> </w:t>
            </w:r>
            <w:r>
              <w:rPr>
                <w:color w:val="333333"/>
                <w:sz w:val="18"/>
              </w:rPr>
              <w:t>Gilberto</w:t>
            </w:r>
            <w:r>
              <w:rPr>
                <w:color w:val="333333"/>
                <w:spacing w:val="-2"/>
                <w:sz w:val="18"/>
              </w:rPr>
              <w:t> Bueno</w:t>
            </w:r>
          </w:p>
        </w:tc>
        <w:tc>
          <w:tcPr>
            <w:tcW w:w="3118" w:type="dxa"/>
          </w:tcPr>
          <w:p>
            <w:pPr>
              <w:pStyle w:val="TableParagraph"/>
              <w:spacing w:line="206" w:lineRule="exact"/>
              <w:ind w:left="14" w:right="4"/>
              <w:rPr>
                <w:sz w:val="18"/>
              </w:rPr>
            </w:pPr>
            <w:r>
              <w:rPr>
                <w:color w:val="333333"/>
                <w:sz w:val="18"/>
              </w:rPr>
              <w:t>Rua</w:t>
            </w:r>
            <w:r>
              <w:rPr>
                <w:color w:val="333333"/>
                <w:spacing w:val="-3"/>
                <w:sz w:val="18"/>
              </w:rPr>
              <w:t> </w:t>
            </w:r>
            <w:r>
              <w:rPr>
                <w:color w:val="333333"/>
                <w:sz w:val="18"/>
              </w:rPr>
              <w:t>Domingos</w:t>
            </w:r>
            <w:r>
              <w:rPr>
                <w:color w:val="333333"/>
                <w:spacing w:val="-2"/>
                <w:sz w:val="18"/>
              </w:rPr>
              <w:t> </w:t>
            </w:r>
            <w:r>
              <w:rPr>
                <w:color w:val="333333"/>
                <w:sz w:val="18"/>
              </w:rPr>
              <w:t>Toso,</w:t>
            </w:r>
            <w:r>
              <w:rPr>
                <w:color w:val="333333"/>
                <w:spacing w:val="-4"/>
                <w:sz w:val="18"/>
              </w:rPr>
              <w:t> </w:t>
            </w:r>
            <w:r>
              <w:rPr>
                <w:color w:val="333333"/>
                <w:spacing w:val="-5"/>
                <w:sz w:val="18"/>
              </w:rPr>
              <w:t>75</w:t>
            </w:r>
          </w:p>
        </w:tc>
        <w:tc>
          <w:tcPr>
            <w:tcW w:w="2409" w:type="dxa"/>
          </w:tcPr>
          <w:p>
            <w:pPr>
              <w:pStyle w:val="TableParagraph"/>
              <w:spacing w:line="206" w:lineRule="exact"/>
              <w:ind w:left="485"/>
              <w:jc w:val="left"/>
              <w:rPr>
                <w:sz w:val="18"/>
              </w:rPr>
            </w:pPr>
            <w:r>
              <w:rPr>
                <w:color w:val="333333"/>
                <w:sz w:val="18"/>
              </w:rPr>
              <w:t>Jardim</w:t>
            </w:r>
            <w:r>
              <w:rPr>
                <w:color w:val="333333"/>
                <w:spacing w:val="-1"/>
                <w:sz w:val="18"/>
              </w:rPr>
              <w:t> </w:t>
            </w:r>
            <w:r>
              <w:rPr>
                <w:color w:val="333333"/>
                <w:spacing w:val="-2"/>
                <w:sz w:val="18"/>
              </w:rPr>
              <w:t>Esplanada</w:t>
            </w:r>
          </w:p>
        </w:tc>
      </w:tr>
      <w:tr>
        <w:trPr>
          <w:trHeight w:val="285" w:hRule="atLeast"/>
        </w:trPr>
        <w:tc>
          <w:tcPr>
            <w:tcW w:w="3538" w:type="dxa"/>
          </w:tcPr>
          <w:p>
            <w:pPr>
              <w:pStyle w:val="TableParagraph"/>
              <w:spacing w:line="206" w:lineRule="exact"/>
              <w:ind w:left="15" w:right="4"/>
              <w:rPr>
                <w:sz w:val="18"/>
              </w:rPr>
            </w:pPr>
            <w:r>
              <w:rPr>
                <w:color w:val="333333"/>
                <w:sz w:val="18"/>
              </w:rPr>
              <w:t>EMEI</w:t>
            </w:r>
            <w:r>
              <w:rPr>
                <w:color w:val="333333"/>
                <w:spacing w:val="-3"/>
                <w:sz w:val="18"/>
              </w:rPr>
              <w:t> </w:t>
            </w:r>
            <w:r>
              <w:rPr>
                <w:color w:val="333333"/>
                <w:sz w:val="18"/>
              </w:rPr>
              <w:t>Maria</w:t>
            </w:r>
            <w:r>
              <w:rPr>
                <w:color w:val="333333"/>
                <w:spacing w:val="-2"/>
                <w:sz w:val="18"/>
              </w:rPr>
              <w:t> </w:t>
            </w:r>
            <w:r>
              <w:rPr>
                <w:color w:val="333333"/>
                <w:sz w:val="18"/>
              </w:rPr>
              <w:t>Quinelli</w:t>
            </w:r>
            <w:r>
              <w:rPr>
                <w:color w:val="333333"/>
                <w:spacing w:val="-3"/>
                <w:sz w:val="18"/>
              </w:rPr>
              <w:t> </w:t>
            </w:r>
            <w:r>
              <w:rPr>
                <w:color w:val="333333"/>
                <w:sz w:val="18"/>
              </w:rPr>
              <w:t>de</w:t>
            </w:r>
            <w:r>
              <w:rPr>
                <w:color w:val="333333"/>
                <w:spacing w:val="-2"/>
                <w:sz w:val="18"/>
              </w:rPr>
              <w:t> Oliveira</w:t>
            </w:r>
          </w:p>
        </w:tc>
        <w:tc>
          <w:tcPr>
            <w:tcW w:w="3118" w:type="dxa"/>
          </w:tcPr>
          <w:p>
            <w:pPr>
              <w:pStyle w:val="TableParagraph"/>
              <w:spacing w:line="206" w:lineRule="exact"/>
              <w:ind w:left="14" w:right="4"/>
              <w:rPr>
                <w:sz w:val="18"/>
              </w:rPr>
            </w:pPr>
            <w:r>
              <w:rPr>
                <w:color w:val="333333"/>
                <w:sz w:val="18"/>
              </w:rPr>
              <w:t>Rua</w:t>
            </w:r>
            <w:r>
              <w:rPr>
                <w:color w:val="333333"/>
                <w:spacing w:val="-3"/>
                <w:sz w:val="18"/>
              </w:rPr>
              <w:t> </w:t>
            </w:r>
            <w:r>
              <w:rPr>
                <w:color w:val="333333"/>
                <w:sz w:val="18"/>
              </w:rPr>
              <w:t>Benedito</w:t>
            </w:r>
            <w:r>
              <w:rPr>
                <w:color w:val="333333"/>
                <w:spacing w:val="-3"/>
                <w:sz w:val="18"/>
              </w:rPr>
              <w:t> </w:t>
            </w:r>
            <w:r>
              <w:rPr>
                <w:color w:val="333333"/>
                <w:sz w:val="18"/>
              </w:rPr>
              <w:t>de</w:t>
            </w:r>
            <w:r>
              <w:rPr>
                <w:color w:val="333333"/>
                <w:spacing w:val="-4"/>
                <w:sz w:val="18"/>
              </w:rPr>
              <w:t> </w:t>
            </w:r>
            <w:r>
              <w:rPr>
                <w:color w:val="333333"/>
                <w:sz w:val="18"/>
              </w:rPr>
              <w:t>Lima,</w:t>
            </w:r>
            <w:r>
              <w:rPr>
                <w:color w:val="333333"/>
                <w:spacing w:val="-2"/>
                <w:sz w:val="18"/>
              </w:rPr>
              <w:t> </w:t>
            </w:r>
            <w:r>
              <w:rPr>
                <w:color w:val="333333"/>
                <w:spacing w:val="-5"/>
                <w:sz w:val="18"/>
              </w:rPr>
              <w:t>530</w:t>
            </w:r>
          </w:p>
        </w:tc>
        <w:tc>
          <w:tcPr>
            <w:tcW w:w="2409" w:type="dxa"/>
          </w:tcPr>
          <w:p>
            <w:pPr>
              <w:pStyle w:val="TableParagraph"/>
              <w:spacing w:line="206" w:lineRule="exact"/>
              <w:ind w:right="300"/>
              <w:jc w:val="right"/>
              <w:rPr>
                <w:sz w:val="18"/>
              </w:rPr>
            </w:pPr>
            <w:r>
              <w:rPr>
                <w:color w:val="333333"/>
                <w:sz w:val="18"/>
              </w:rPr>
              <w:t>Martinho</w:t>
            </w:r>
            <w:r>
              <w:rPr>
                <w:color w:val="333333"/>
                <w:spacing w:val="-3"/>
                <w:sz w:val="18"/>
              </w:rPr>
              <w:t> </w:t>
            </w:r>
            <w:r>
              <w:rPr>
                <w:color w:val="333333"/>
                <w:sz w:val="18"/>
              </w:rPr>
              <w:t>Prado</w:t>
            </w:r>
            <w:r>
              <w:rPr>
                <w:color w:val="333333"/>
                <w:spacing w:val="-4"/>
                <w:sz w:val="18"/>
              </w:rPr>
              <w:t> </w:t>
            </w:r>
            <w:r>
              <w:rPr>
                <w:color w:val="333333"/>
                <w:spacing w:val="-2"/>
                <w:sz w:val="18"/>
              </w:rPr>
              <w:t>Júnior</w:t>
            </w:r>
          </w:p>
        </w:tc>
      </w:tr>
      <w:tr>
        <w:trPr>
          <w:trHeight w:val="419" w:hRule="atLeast"/>
        </w:trPr>
        <w:tc>
          <w:tcPr>
            <w:tcW w:w="3538" w:type="dxa"/>
          </w:tcPr>
          <w:p>
            <w:pPr>
              <w:pStyle w:val="TableParagraph"/>
              <w:spacing w:line="206" w:lineRule="exact"/>
              <w:ind w:left="15" w:right="3"/>
              <w:rPr>
                <w:sz w:val="18"/>
              </w:rPr>
            </w:pPr>
            <w:r>
              <w:rPr>
                <w:color w:val="333333"/>
                <w:sz w:val="18"/>
              </w:rPr>
              <w:t>EMEB</w:t>
            </w:r>
            <w:r>
              <w:rPr>
                <w:color w:val="333333"/>
                <w:spacing w:val="-2"/>
                <w:sz w:val="18"/>
              </w:rPr>
              <w:t> </w:t>
            </w:r>
            <w:r>
              <w:rPr>
                <w:color w:val="333333"/>
                <w:sz w:val="18"/>
              </w:rPr>
              <w:t>Padre</w:t>
            </w:r>
            <w:r>
              <w:rPr>
                <w:color w:val="333333"/>
                <w:spacing w:val="-4"/>
                <w:sz w:val="18"/>
              </w:rPr>
              <w:t> </w:t>
            </w:r>
            <w:r>
              <w:rPr>
                <w:color w:val="333333"/>
                <w:sz w:val="18"/>
              </w:rPr>
              <w:t>Estevo</w:t>
            </w:r>
            <w:r>
              <w:rPr>
                <w:color w:val="333333"/>
                <w:spacing w:val="-4"/>
                <w:sz w:val="18"/>
              </w:rPr>
              <w:t> </w:t>
            </w:r>
            <w:r>
              <w:rPr>
                <w:color w:val="333333"/>
                <w:sz w:val="18"/>
              </w:rPr>
              <w:t>Fernando</w:t>
            </w:r>
            <w:r>
              <w:rPr>
                <w:color w:val="333333"/>
                <w:spacing w:val="-1"/>
                <w:sz w:val="18"/>
              </w:rPr>
              <w:t> </w:t>
            </w:r>
            <w:r>
              <w:rPr>
                <w:color w:val="333333"/>
                <w:spacing w:val="-2"/>
                <w:sz w:val="18"/>
              </w:rPr>
              <w:t>Laurindo</w:t>
            </w:r>
          </w:p>
        </w:tc>
        <w:tc>
          <w:tcPr>
            <w:tcW w:w="3118" w:type="dxa"/>
          </w:tcPr>
          <w:p>
            <w:pPr>
              <w:pStyle w:val="TableParagraph"/>
              <w:spacing w:line="206" w:lineRule="exact"/>
              <w:ind w:left="14" w:right="1"/>
              <w:rPr>
                <w:sz w:val="18"/>
              </w:rPr>
            </w:pPr>
            <w:r>
              <w:rPr>
                <w:color w:val="333333"/>
                <w:sz w:val="18"/>
              </w:rPr>
              <w:t>Rua</w:t>
            </w:r>
            <w:r>
              <w:rPr>
                <w:color w:val="333333"/>
                <w:spacing w:val="-4"/>
                <w:sz w:val="18"/>
              </w:rPr>
              <w:t> </w:t>
            </w:r>
            <w:r>
              <w:rPr>
                <w:color w:val="333333"/>
                <w:sz w:val="18"/>
              </w:rPr>
              <w:t>Guaranis,</w:t>
            </w:r>
            <w:r>
              <w:rPr>
                <w:color w:val="333333"/>
                <w:spacing w:val="-4"/>
                <w:sz w:val="18"/>
              </w:rPr>
              <w:t> </w:t>
            </w:r>
            <w:r>
              <w:rPr>
                <w:color w:val="333333"/>
                <w:spacing w:val="-5"/>
                <w:sz w:val="18"/>
              </w:rPr>
              <w:t>40</w:t>
            </w:r>
          </w:p>
        </w:tc>
        <w:tc>
          <w:tcPr>
            <w:tcW w:w="2409" w:type="dxa"/>
          </w:tcPr>
          <w:p>
            <w:pPr>
              <w:pStyle w:val="TableParagraph"/>
              <w:spacing w:line="206" w:lineRule="exact"/>
              <w:ind w:left="588"/>
              <w:jc w:val="left"/>
              <w:rPr>
                <w:sz w:val="18"/>
              </w:rPr>
            </w:pPr>
            <w:r>
              <w:rPr>
                <w:color w:val="333333"/>
                <w:sz w:val="18"/>
              </w:rPr>
              <w:t>Jardim</w:t>
            </w:r>
            <w:r>
              <w:rPr>
                <w:color w:val="333333"/>
                <w:spacing w:val="-1"/>
                <w:sz w:val="18"/>
              </w:rPr>
              <w:t> </w:t>
            </w:r>
            <w:r>
              <w:rPr>
                <w:color w:val="333333"/>
                <w:spacing w:val="-2"/>
                <w:sz w:val="18"/>
              </w:rPr>
              <w:t>Igaçaba</w:t>
            </w:r>
          </w:p>
        </w:tc>
      </w:tr>
      <w:tr>
        <w:trPr>
          <w:trHeight w:val="421" w:hRule="atLeast"/>
        </w:trPr>
        <w:tc>
          <w:tcPr>
            <w:tcW w:w="3538" w:type="dxa"/>
          </w:tcPr>
          <w:p>
            <w:pPr>
              <w:pStyle w:val="TableParagraph"/>
              <w:spacing w:line="206" w:lineRule="exact"/>
              <w:ind w:left="1358" w:hanging="893"/>
              <w:jc w:val="left"/>
              <w:rPr>
                <w:sz w:val="18"/>
              </w:rPr>
            </w:pPr>
            <w:r>
              <w:rPr>
                <w:color w:val="333333"/>
                <w:sz w:val="18"/>
              </w:rPr>
              <w:t>EMEB</w:t>
            </w:r>
            <w:r>
              <w:rPr>
                <w:color w:val="333333"/>
                <w:spacing w:val="-13"/>
                <w:sz w:val="18"/>
              </w:rPr>
              <w:t> </w:t>
            </w:r>
            <w:r>
              <w:rPr>
                <w:color w:val="333333"/>
                <w:sz w:val="18"/>
              </w:rPr>
              <w:t>Profa.</w:t>
            </w:r>
            <w:r>
              <w:rPr>
                <w:color w:val="333333"/>
                <w:spacing w:val="-12"/>
                <w:sz w:val="18"/>
              </w:rPr>
              <w:t> </w:t>
            </w:r>
            <w:r>
              <w:rPr>
                <w:color w:val="333333"/>
                <w:sz w:val="18"/>
              </w:rPr>
              <w:t>Guilhermina</w:t>
            </w:r>
            <w:r>
              <w:rPr>
                <w:color w:val="333333"/>
                <w:spacing w:val="-13"/>
                <w:sz w:val="18"/>
              </w:rPr>
              <w:t> </w:t>
            </w:r>
            <w:r>
              <w:rPr>
                <w:color w:val="333333"/>
                <w:sz w:val="18"/>
              </w:rPr>
              <w:t>Lopes </w:t>
            </w:r>
            <w:r>
              <w:rPr>
                <w:color w:val="333333"/>
                <w:spacing w:val="-2"/>
                <w:sz w:val="18"/>
              </w:rPr>
              <w:t>Rodrigues</w:t>
            </w:r>
          </w:p>
        </w:tc>
        <w:tc>
          <w:tcPr>
            <w:tcW w:w="3118" w:type="dxa"/>
          </w:tcPr>
          <w:p>
            <w:pPr>
              <w:pStyle w:val="TableParagraph"/>
              <w:spacing w:before="1"/>
              <w:ind w:left="14" w:right="2"/>
              <w:rPr>
                <w:sz w:val="18"/>
              </w:rPr>
            </w:pPr>
            <w:r>
              <w:rPr>
                <w:color w:val="333333"/>
                <w:sz w:val="18"/>
              </w:rPr>
              <w:t>Praça</w:t>
            </w:r>
            <w:r>
              <w:rPr>
                <w:color w:val="333333"/>
                <w:spacing w:val="-4"/>
                <w:sz w:val="18"/>
              </w:rPr>
              <w:t> </w:t>
            </w:r>
            <w:r>
              <w:rPr>
                <w:color w:val="333333"/>
                <w:sz w:val="18"/>
              </w:rPr>
              <w:t>Hermínio</w:t>
            </w:r>
            <w:r>
              <w:rPr>
                <w:color w:val="333333"/>
                <w:spacing w:val="-3"/>
                <w:sz w:val="18"/>
              </w:rPr>
              <w:t> </w:t>
            </w:r>
            <w:r>
              <w:rPr>
                <w:color w:val="333333"/>
                <w:sz w:val="18"/>
              </w:rPr>
              <w:t>Bueno,</w:t>
            </w:r>
            <w:r>
              <w:rPr>
                <w:color w:val="333333"/>
                <w:spacing w:val="-5"/>
                <w:sz w:val="18"/>
              </w:rPr>
              <w:t> sn</w:t>
            </w:r>
          </w:p>
        </w:tc>
        <w:tc>
          <w:tcPr>
            <w:tcW w:w="2409" w:type="dxa"/>
          </w:tcPr>
          <w:p>
            <w:pPr>
              <w:pStyle w:val="TableParagraph"/>
              <w:spacing w:before="1"/>
              <w:ind w:left="698"/>
              <w:jc w:val="left"/>
              <w:rPr>
                <w:sz w:val="18"/>
              </w:rPr>
            </w:pPr>
            <w:r>
              <w:rPr>
                <w:color w:val="333333"/>
                <w:sz w:val="18"/>
              </w:rPr>
              <w:t>Jardim</w:t>
            </w:r>
            <w:r>
              <w:rPr>
                <w:color w:val="333333"/>
                <w:spacing w:val="-3"/>
                <w:sz w:val="18"/>
              </w:rPr>
              <w:t> </w:t>
            </w:r>
            <w:r>
              <w:rPr>
                <w:color w:val="333333"/>
                <w:spacing w:val="-4"/>
                <w:sz w:val="18"/>
              </w:rPr>
              <w:t>Hedy</w:t>
            </w:r>
          </w:p>
        </w:tc>
      </w:tr>
      <w:tr>
        <w:trPr>
          <w:trHeight w:val="419" w:hRule="atLeast"/>
        </w:trPr>
        <w:tc>
          <w:tcPr>
            <w:tcW w:w="3538" w:type="dxa"/>
          </w:tcPr>
          <w:p>
            <w:pPr>
              <w:pStyle w:val="TableParagraph"/>
              <w:spacing w:line="206" w:lineRule="exact"/>
              <w:ind w:left="1362" w:hanging="1167"/>
              <w:jc w:val="left"/>
              <w:rPr>
                <w:sz w:val="18"/>
              </w:rPr>
            </w:pPr>
            <w:r>
              <w:rPr>
                <w:color w:val="333333"/>
                <w:sz w:val="18"/>
              </w:rPr>
              <w:t>EMEB</w:t>
            </w:r>
            <w:r>
              <w:rPr>
                <w:color w:val="333333"/>
                <w:spacing w:val="-6"/>
                <w:sz w:val="18"/>
              </w:rPr>
              <w:t> </w:t>
            </w:r>
            <w:r>
              <w:rPr>
                <w:color w:val="333333"/>
                <w:sz w:val="18"/>
              </w:rPr>
              <w:t>Profa.</w:t>
            </w:r>
            <w:r>
              <w:rPr>
                <w:color w:val="333333"/>
                <w:spacing w:val="-8"/>
                <w:sz w:val="18"/>
              </w:rPr>
              <w:t> </w:t>
            </w:r>
            <w:r>
              <w:rPr>
                <w:color w:val="333333"/>
                <w:sz w:val="18"/>
              </w:rPr>
              <w:t>Rita</w:t>
            </w:r>
            <w:r>
              <w:rPr>
                <w:color w:val="333333"/>
                <w:spacing w:val="-8"/>
                <w:sz w:val="18"/>
              </w:rPr>
              <w:t> </w:t>
            </w:r>
            <w:r>
              <w:rPr>
                <w:color w:val="333333"/>
                <w:sz w:val="18"/>
              </w:rPr>
              <w:t>de</w:t>
            </w:r>
            <w:r>
              <w:rPr>
                <w:color w:val="333333"/>
                <w:spacing w:val="-6"/>
                <w:sz w:val="18"/>
              </w:rPr>
              <w:t> </w:t>
            </w:r>
            <w:r>
              <w:rPr>
                <w:color w:val="333333"/>
                <w:sz w:val="18"/>
              </w:rPr>
              <w:t>Cássia</w:t>
            </w:r>
            <w:r>
              <w:rPr>
                <w:color w:val="333333"/>
                <w:spacing w:val="-6"/>
                <w:sz w:val="18"/>
              </w:rPr>
              <w:t> </w:t>
            </w:r>
            <w:r>
              <w:rPr>
                <w:color w:val="333333"/>
                <w:sz w:val="18"/>
              </w:rPr>
              <w:t>Gomes</w:t>
            </w:r>
            <w:r>
              <w:rPr>
                <w:color w:val="333333"/>
                <w:spacing w:val="-5"/>
                <w:sz w:val="18"/>
              </w:rPr>
              <w:t> </w:t>
            </w:r>
            <w:r>
              <w:rPr>
                <w:color w:val="333333"/>
                <w:sz w:val="18"/>
              </w:rPr>
              <w:t>da Silva Cola</w:t>
            </w:r>
          </w:p>
        </w:tc>
        <w:tc>
          <w:tcPr>
            <w:tcW w:w="3118" w:type="dxa"/>
          </w:tcPr>
          <w:p>
            <w:pPr>
              <w:pStyle w:val="TableParagraph"/>
              <w:spacing w:line="206" w:lineRule="exact"/>
              <w:ind w:left="14" w:right="4"/>
              <w:rPr>
                <w:sz w:val="18"/>
              </w:rPr>
            </w:pPr>
            <w:r>
              <w:rPr>
                <w:color w:val="333333"/>
                <w:sz w:val="18"/>
              </w:rPr>
              <w:t>Avenida</w:t>
            </w:r>
            <w:r>
              <w:rPr>
                <w:color w:val="333333"/>
                <w:spacing w:val="-4"/>
                <w:sz w:val="18"/>
              </w:rPr>
              <w:t> </w:t>
            </w:r>
            <w:r>
              <w:rPr>
                <w:color w:val="333333"/>
                <w:sz w:val="18"/>
              </w:rPr>
              <w:t>Clotilde</w:t>
            </w:r>
            <w:r>
              <w:rPr>
                <w:color w:val="333333"/>
                <w:spacing w:val="-4"/>
                <w:sz w:val="18"/>
              </w:rPr>
              <w:t> </w:t>
            </w:r>
            <w:r>
              <w:rPr>
                <w:color w:val="333333"/>
                <w:sz w:val="18"/>
              </w:rPr>
              <w:t>Miachon</w:t>
            </w:r>
            <w:r>
              <w:rPr>
                <w:color w:val="333333"/>
                <w:spacing w:val="-3"/>
                <w:sz w:val="18"/>
              </w:rPr>
              <w:t> </w:t>
            </w:r>
            <w:r>
              <w:rPr>
                <w:color w:val="333333"/>
                <w:sz w:val="18"/>
              </w:rPr>
              <w:t>Bueno,</w:t>
            </w:r>
            <w:r>
              <w:rPr>
                <w:color w:val="333333"/>
                <w:spacing w:val="-3"/>
                <w:sz w:val="18"/>
              </w:rPr>
              <w:t> </w:t>
            </w:r>
            <w:r>
              <w:rPr>
                <w:color w:val="333333"/>
                <w:spacing w:val="-5"/>
                <w:sz w:val="18"/>
              </w:rPr>
              <w:t>80</w:t>
            </w:r>
          </w:p>
        </w:tc>
        <w:tc>
          <w:tcPr>
            <w:tcW w:w="2409" w:type="dxa"/>
          </w:tcPr>
          <w:p>
            <w:pPr>
              <w:pStyle w:val="TableParagraph"/>
              <w:spacing w:line="206" w:lineRule="exact"/>
              <w:ind w:right="282"/>
              <w:jc w:val="right"/>
              <w:rPr>
                <w:sz w:val="18"/>
              </w:rPr>
            </w:pPr>
            <w:r>
              <w:rPr>
                <w:color w:val="333333"/>
                <w:sz w:val="18"/>
              </w:rPr>
              <w:t>Parque</w:t>
            </w:r>
            <w:r>
              <w:rPr>
                <w:color w:val="333333"/>
                <w:spacing w:val="-3"/>
                <w:sz w:val="18"/>
              </w:rPr>
              <w:t> </w:t>
            </w:r>
            <w:r>
              <w:rPr>
                <w:color w:val="333333"/>
                <w:sz w:val="18"/>
              </w:rPr>
              <w:t>dos</w:t>
            </w:r>
            <w:r>
              <w:rPr>
                <w:color w:val="333333"/>
                <w:spacing w:val="-3"/>
                <w:sz w:val="18"/>
              </w:rPr>
              <w:t> </w:t>
            </w:r>
            <w:r>
              <w:rPr>
                <w:color w:val="333333"/>
                <w:spacing w:val="-2"/>
                <w:sz w:val="18"/>
              </w:rPr>
              <w:t>Eucalíptos</w:t>
            </w:r>
          </w:p>
        </w:tc>
      </w:tr>
    </w:tbl>
    <w:p>
      <w:pPr>
        <w:pStyle w:val="TableParagraph"/>
        <w:spacing w:after="0" w:line="206" w:lineRule="exact"/>
        <w:jc w:val="right"/>
        <w:rPr>
          <w:sz w:val="18"/>
        </w:rPr>
        <w:sectPr>
          <w:pgSz w:w="11920" w:h="16850"/>
          <w:pgMar w:header="0" w:footer="1162" w:top="1380" w:bottom="1400" w:left="850" w:right="141"/>
        </w:sectPr>
      </w:pPr>
    </w:p>
    <w:p>
      <w:pPr>
        <w:pStyle w:val="BodyText"/>
        <w:spacing w:before="4"/>
        <w:rPr>
          <w:sz w:val="2"/>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3118"/>
        <w:gridCol w:w="2409"/>
      </w:tblGrid>
      <w:tr>
        <w:trPr>
          <w:trHeight w:val="420" w:hRule="atLeast"/>
        </w:trPr>
        <w:tc>
          <w:tcPr>
            <w:tcW w:w="3538" w:type="dxa"/>
            <w:tcBorders>
              <w:top w:val="nil"/>
            </w:tcBorders>
          </w:tcPr>
          <w:p>
            <w:pPr>
              <w:pStyle w:val="TableParagraph"/>
              <w:spacing w:line="208" w:lineRule="exact"/>
              <w:ind w:left="1463" w:hanging="1102"/>
              <w:jc w:val="left"/>
              <w:rPr>
                <w:sz w:val="18"/>
              </w:rPr>
            </w:pPr>
            <w:r>
              <w:rPr>
                <w:color w:val="333333"/>
                <w:sz w:val="18"/>
              </w:rPr>
              <w:t>EMEB</w:t>
            </w:r>
            <w:r>
              <w:rPr>
                <w:color w:val="333333"/>
                <w:spacing w:val="-7"/>
                <w:sz w:val="18"/>
              </w:rPr>
              <w:t> </w:t>
            </w:r>
            <w:r>
              <w:rPr>
                <w:color w:val="333333"/>
                <w:sz w:val="18"/>
              </w:rPr>
              <w:t>Profa.</w:t>
            </w:r>
            <w:r>
              <w:rPr>
                <w:color w:val="333333"/>
                <w:spacing w:val="-9"/>
                <w:sz w:val="18"/>
              </w:rPr>
              <w:t> </w:t>
            </w:r>
            <w:r>
              <w:rPr>
                <w:color w:val="333333"/>
                <w:sz w:val="18"/>
              </w:rPr>
              <w:t>Maria</w:t>
            </w:r>
            <w:r>
              <w:rPr>
                <w:color w:val="333333"/>
                <w:spacing w:val="-7"/>
                <w:sz w:val="18"/>
              </w:rPr>
              <w:t> </w:t>
            </w:r>
            <w:r>
              <w:rPr>
                <w:color w:val="333333"/>
                <w:sz w:val="18"/>
              </w:rPr>
              <w:t>Diva</w:t>
            </w:r>
            <w:r>
              <w:rPr>
                <w:color w:val="333333"/>
                <w:spacing w:val="-9"/>
                <w:sz w:val="18"/>
              </w:rPr>
              <w:t> </w:t>
            </w:r>
            <w:r>
              <w:rPr>
                <w:color w:val="333333"/>
                <w:sz w:val="18"/>
              </w:rPr>
              <w:t>Franco</w:t>
            </w:r>
            <w:r>
              <w:rPr>
                <w:color w:val="333333"/>
                <w:spacing w:val="-7"/>
                <w:sz w:val="18"/>
              </w:rPr>
              <w:t> </w:t>
            </w:r>
            <w:r>
              <w:rPr>
                <w:color w:val="333333"/>
                <w:sz w:val="18"/>
              </w:rPr>
              <w:t>de </w:t>
            </w:r>
            <w:r>
              <w:rPr>
                <w:color w:val="333333"/>
                <w:spacing w:val="-2"/>
                <w:sz w:val="18"/>
              </w:rPr>
              <w:t>Oliveira</w:t>
            </w:r>
          </w:p>
        </w:tc>
        <w:tc>
          <w:tcPr>
            <w:tcW w:w="3118" w:type="dxa"/>
            <w:tcBorders>
              <w:top w:val="nil"/>
            </w:tcBorders>
          </w:tcPr>
          <w:p>
            <w:pPr>
              <w:pStyle w:val="TableParagraph"/>
              <w:spacing w:line="207" w:lineRule="exact"/>
              <w:ind w:left="14" w:right="4"/>
              <w:rPr>
                <w:sz w:val="18"/>
              </w:rPr>
            </w:pPr>
            <w:r>
              <w:rPr>
                <w:color w:val="333333"/>
                <w:sz w:val="18"/>
              </w:rPr>
              <w:t>Rua</w:t>
            </w:r>
            <w:r>
              <w:rPr>
                <w:color w:val="333333"/>
                <w:spacing w:val="-5"/>
                <w:sz w:val="18"/>
              </w:rPr>
              <w:t> </w:t>
            </w:r>
            <w:r>
              <w:rPr>
                <w:color w:val="333333"/>
                <w:sz w:val="18"/>
              </w:rPr>
              <w:t>Antonio</w:t>
            </w:r>
            <w:r>
              <w:rPr>
                <w:color w:val="333333"/>
                <w:spacing w:val="-4"/>
                <w:sz w:val="18"/>
              </w:rPr>
              <w:t> </w:t>
            </w:r>
            <w:r>
              <w:rPr>
                <w:color w:val="333333"/>
                <w:sz w:val="18"/>
              </w:rPr>
              <w:t>Pataro,</w:t>
            </w:r>
            <w:r>
              <w:rPr>
                <w:color w:val="333333"/>
                <w:spacing w:val="-4"/>
                <w:sz w:val="18"/>
              </w:rPr>
              <w:t> </w:t>
            </w:r>
            <w:r>
              <w:rPr>
                <w:color w:val="333333"/>
                <w:spacing w:val="-5"/>
                <w:sz w:val="18"/>
              </w:rPr>
              <w:t>780</w:t>
            </w:r>
          </w:p>
        </w:tc>
        <w:tc>
          <w:tcPr>
            <w:tcW w:w="2409" w:type="dxa"/>
            <w:tcBorders>
              <w:top w:val="nil"/>
            </w:tcBorders>
          </w:tcPr>
          <w:p>
            <w:pPr>
              <w:pStyle w:val="TableParagraph"/>
              <w:spacing w:line="207" w:lineRule="exact"/>
              <w:ind w:left="17" w:right="1"/>
              <w:rPr>
                <w:sz w:val="18"/>
              </w:rPr>
            </w:pPr>
            <w:r>
              <w:rPr>
                <w:color w:val="333333"/>
                <w:sz w:val="18"/>
              </w:rPr>
              <w:t>Jardim</w:t>
            </w:r>
            <w:r>
              <w:rPr>
                <w:color w:val="333333"/>
                <w:spacing w:val="-2"/>
                <w:sz w:val="18"/>
              </w:rPr>
              <w:t> </w:t>
            </w:r>
            <w:r>
              <w:rPr>
                <w:color w:val="333333"/>
                <w:sz w:val="18"/>
              </w:rPr>
              <w:t>Rosa</w:t>
            </w:r>
            <w:r>
              <w:rPr>
                <w:color w:val="333333"/>
                <w:spacing w:val="-1"/>
                <w:sz w:val="18"/>
              </w:rPr>
              <w:t> </w:t>
            </w:r>
            <w:r>
              <w:rPr>
                <w:color w:val="333333"/>
                <w:spacing w:val="-4"/>
                <w:sz w:val="18"/>
              </w:rPr>
              <w:t>Cruz</w:t>
            </w:r>
          </w:p>
        </w:tc>
      </w:tr>
      <w:tr>
        <w:trPr>
          <w:trHeight w:val="421" w:hRule="atLeast"/>
        </w:trPr>
        <w:tc>
          <w:tcPr>
            <w:tcW w:w="3538" w:type="dxa"/>
          </w:tcPr>
          <w:p>
            <w:pPr>
              <w:pStyle w:val="TableParagraph"/>
              <w:spacing w:line="206" w:lineRule="exact"/>
              <w:ind w:left="1276" w:hanging="831"/>
              <w:jc w:val="left"/>
              <w:rPr>
                <w:sz w:val="18"/>
              </w:rPr>
            </w:pPr>
            <w:r>
              <w:rPr>
                <w:color w:val="333333"/>
                <w:sz w:val="18"/>
              </w:rPr>
              <w:t>EMEB</w:t>
            </w:r>
            <w:r>
              <w:rPr>
                <w:color w:val="333333"/>
                <w:spacing w:val="-9"/>
                <w:sz w:val="18"/>
              </w:rPr>
              <w:t> </w:t>
            </w:r>
            <w:r>
              <w:rPr>
                <w:color w:val="333333"/>
                <w:sz w:val="18"/>
              </w:rPr>
              <w:t>Profa.</w:t>
            </w:r>
            <w:r>
              <w:rPr>
                <w:color w:val="333333"/>
                <w:spacing w:val="-11"/>
                <w:sz w:val="18"/>
              </w:rPr>
              <w:t> </w:t>
            </w:r>
            <w:r>
              <w:rPr>
                <w:color w:val="333333"/>
                <w:sz w:val="18"/>
              </w:rPr>
              <w:t>Marina</w:t>
            </w:r>
            <w:r>
              <w:rPr>
                <w:color w:val="333333"/>
                <w:spacing w:val="-11"/>
                <w:sz w:val="18"/>
              </w:rPr>
              <w:t> </w:t>
            </w:r>
            <w:r>
              <w:rPr>
                <w:color w:val="333333"/>
                <w:sz w:val="18"/>
              </w:rPr>
              <w:t>Ap.</w:t>
            </w:r>
            <w:r>
              <w:rPr>
                <w:color w:val="333333"/>
                <w:spacing w:val="-9"/>
                <w:sz w:val="18"/>
              </w:rPr>
              <w:t> </w:t>
            </w:r>
            <w:r>
              <w:rPr>
                <w:color w:val="333333"/>
                <w:sz w:val="18"/>
              </w:rPr>
              <w:t>Rogério </w:t>
            </w:r>
            <w:r>
              <w:rPr>
                <w:color w:val="333333"/>
                <w:spacing w:val="-2"/>
                <w:sz w:val="18"/>
              </w:rPr>
              <w:t>Paschoalotti</w:t>
            </w:r>
          </w:p>
        </w:tc>
        <w:tc>
          <w:tcPr>
            <w:tcW w:w="3118" w:type="dxa"/>
          </w:tcPr>
          <w:p>
            <w:pPr>
              <w:pStyle w:val="TableParagraph"/>
              <w:spacing w:before="1"/>
              <w:ind w:left="14" w:right="5"/>
              <w:rPr>
                <w:sz w:val="18"/>
              </w:rPr>
            </w:pPr>
            <w:r>
              <w:rPr>
                <w:color w:val="333333"/>
                <w:sz w:val="18"/>
              </w:rPr>
              <w:t>Rua</w:t>
            </w:r>
            <w:r>
              <w:rPr>
                <w:color w:val="333333"/>
                <w:spacing w:val="-2"/>
                <w:sz w:val="18"/>
              </w:rPr>
              <w:t> </w:t>
            </w:r>
            <w:r>
              <w:rPr>
                <w:color w:val="333333"/>
                <w:sz w:val="18"/>
              </w:rPr>
              <w:t>Jair</w:t>
            </w:r>
            <w:r>
              <w:rPr>
                <w:color w:val="333333"/>
                <w:spacing w:val="-2"/>
                <w:sz w:val="18"/>
              </w:rPr>
              <w:t> </w:t>
            </w:r>
            <w:r>
              <w:rPr>
                <w:color w:val="333333"/>
                <w:sz w:val="18"/>
              </w:rPr>
              <w:t>Pedro</w:t>
            </w:r>
            <w:r>
              <w:rPr>
                <w:color w:val="333333"/>
                <w:spacing w:val="-2"/>
                <w:sz w:val="18"/>
              </w:rPr>
              <w:t> </w:t>
            </w:r>
            <w:r>
              <w:rPr>
                <w:color w:val="333333"/>
                <w:sz w:val="18"/>
              </w:rPr>
              <w:t>da</w:t>
            </w:r>
            <w:r>
              <w:rPr>
                <w:color w:val="333333"/>
                <w:spacing w:val="-4"/>
                <w:sz w:val="18"/>
              </w:rPr>
              <w:t> </w:t>
            </w:r>
            <w:r>
              <w:rPr>
                <w:color w:val="333333"/>
                <w:sz w:val="18"/>
              </w:rPr>
              <w:t>Silva,</w:t>
            </w:r>
            <w:r>
              <w:rPr>
                <w:color w:val="333333"/>
                <w:spacing w:val="-3"/>
                <w:sz w:val="18"/>
              </w:rPr>
              <w:t> </w:t>
            </w:r>
            <w:r>
              <w:rPr>
                <w:color w:val="333333"/>
                <w:spacing w:val="-5"/>
                <w:sz w:val="18"/>
              </w:rPr>
              <w:t>200</w:t>
            </w:r>
          </w:p>
        </w:tc>
        <w:tc>
          <w:tcPr>
            <w:tcW w:w="2409" w:type="dxa"/>
          </w:tcPr>
          <w:p>
            <w:pPr>
              <w:pStyle w:val="TableParagraph"/>
              <w:spacing w:before="1"/>
              <w:ind w:left="17" w:right="1"/>
              <w:rPr>
                <w:sz w:val="18"/>
              </w:rPr>
            </w:pPr>
            <w:r>
              <w:rPr>
                <w:color w:val="333333"/>
                <w:sz w:val="18"/>
              </w:rPr>
              <w:t>Jardim</w:t>
            </w:r>
            <w:r>
              <w:rPr>
                <w:color w:val="333333"/>
                <w:spacing w:val="-3"/>
                <w:sz w:val="18"/>
              </w:rPr>
              <w:t> </w:t>
            </w:r>
            <w:r>
              <w:rPr>
                <w:color w:val="333333"/>
                <w:spacing w:val="-2"/>
                <w:sz w:val="18"/>
              </w:rPr>
              <w:t>Guaçuano</w:t>
            </w:r>
          </w:p>
        </w:tc>
      </w:tr>
      <w:tr>
        <w:trPr>
          <w:trHeight w:val="419" w:hRule="atLeast"/>
        </w:trPr>
        <w:tc>
          <w:tcPr>
            <w:tcW w:w="3538" w:type="dxa"/>
          </w:tcPr>
          <w:p>
            <w:pPr>
              <w:pStyle w:val="TableParagraph"/>
              <w:spacing w:line="206" w:lineRule="exact"/>
              <w:ind w:left="15" w:right="4"/>
              <w:rPr>
                <w:sz w:val="18"/>
              </w:rPr>
            </w:pPr>
            <w:r>
              <w:rPr>
                <w:color w:val="333333"/>
                <w:sz w:val="18"/>
              </w:rPr>
              <w:t>EMEB</w:t>
            </w:r>
            <w:r>
              <w:rPr>
                <w:color w:val="333333"/>
                <w:spacing w:val="-5"/>
                <w:sz w:val="18"/>
              </w:rPr>
              <w:t> </w:t>
            </w:r>
            <w:r>
              <w:rPr>
                <w:color w:val="333333"/>
                <w:sz w:val="18"/>
              </w:rPr>
              <w:t>Prof.</w:t>
            </w:r>
            <w:r>
              <w:rPr>
                <w:color w:val="333333"/>
                <w:spacing w:val="-3"/>
                <w:sz w:val="18"/>
              </w:rPr>
              <w:t> </w:t>
            </w:r>
            <w:r>
              <w:rPr>
                <w:color w:val="333333"/>
                <w:sz w:val="18"/>
              </w:rPr>
              <w:t>Ubirajara</w:t>
            </w:r>
            <w:r>
              <w:rPr>
                <w:color w:val="333333"/>
                <w:spacing w:val="-2"/>
                <w:sz w:val="18"/>
              </w:rPr>
              <w:t> </w:t>
            </w:r>
            <w:r>
              <w:rPr>
                <w:color w:val="333333"/>
                <w:spacing w:val="-4"/>
                <w:sz w:val="18"/>
              </w:rPr>
              <w:t>Ramos</w:t>
            </w:r>
          </w:p>
        </w:tc>
        <w:tc>
          <w:tcPr>
            <w:tcW w:w="3118" w:type="dxa"/>
          </w:tcPr>
          <w:p>
            <w:pPr>
              <w:pStyle w:val="TableParagraph"/>
              <w:spacing w:line="206" w:lineRule="exact"/>
              <w:ind w:left="14" w:right="6"/>
              <w:rPr>
                <w:sz w:val="18"/>
              </w:rPr>
            </w:pPr>
            <w:r>
              <w:rPr>
                <w:color w:val="333333"/>
                <w:sz w:val="18"/>
              </w:rPr>
              <w:t>Avenida</w:t>
            </w:r>
            <w:r>
              <w:rPr>
                <w:color w:val="333333"/>
                <w:spacing w:val="-5"/>
                <w:sz w:val="18"/>
              </w:rPr>
              <w:t> </w:t>
            </w:r>
            <w:r>
              <w:rPr>
                <w:color w:val="333333"/>
                <w:sz w:val="18"/>
              </w:rPr>
              <w:t>Maria</w:t>
            </w:r>
            <w:r>
              <w:rPr>
                <w:color w:val="333333"/>
                <w:spacing w:val="-3"/>
                <w:sz w:val="18"/>
              </w:rPr>
              <w:t> </w:t>
            </w:r>
            <w:r>
              <w:rPr>
                <w:color w:val="333333"/>
                <w:sz w:val="18"/>
              </w:rPr>
              <w:t>Tereza</w:t>
            </w:r>
            <w:r>
              <w:rPr>
                <w:color w:val="333333"/>
                <w:spacing w:val="-4"/>
                <w:sz w:val="18"/>
              </w:rPr>
              <w:t> </w:t>
            </w:r>
            <w:r>
              <w:rPr>
                <w:color w:val="333333"/>
                <w:sz w:val="18"/>
              </w:rPr>
              <w:t>Vedovello,</w:t>
            </w:r>
            <w:r>
              <w:rPr>
                <w:color w:val="333333"/>
                <w:spacing w:val="-4"/>
                <w:sz w:val="18"/>
              </w:rPr>
              <w:t> </w:t>
            </w:r>
            <w:r>
              <w:rPr>
                <w:color w:val="333333"/>
                <w:spacing w:val="-5"/>
                <w:sz w:val="18"/>
              </w:rPr>
              <w:t>sn</w:t>
            </w:r>
          </w:p>
        </w:tc>
        <w:tc>
          <w:tcPr>
            <w:tcW w:w="2409" w:type="dxa"/>
          </w:tcPr>
          <w:p>
            <w:pPr>
              <w:pStyle w:val="TableParagraph"/>
              <w:spacing w:line="206" w:lineRule="exact"/>
              <w:ind w:left="17" w:right="4"/>
              <w:rPr>
                <w:sz w:val="18"/>
              </w:rPr>
            </w:pPr>
            <w:r>
              <w:rPr>
                <w:color w:val="333333"/>
                <w:sz w:val="18"/>
              </w:rPr>
              <w:t>Residencial</w:t>
            </w:r>
            <w:r>
              <w:rPr>
                <w:color w:val="333333"/>
                <w:spacing w:val="-4"/>
                <w:sz w:val="18"/>
              </w:rPr>
              <w:t> </w:t>
            </w:r>
            <w:r>
              <w:rPr>
                <w:color w:val="333333"/>
                <w:sz w:val="18"/>
              </w:rPr>
              <w:t>Ipê</w:t>
            </w:r>
            <w:r>
              <w:rPr>
                <w:color w:val="333333"/>
                <w:spacing w:val="-2"/>
                <w:sz w:val="18"/>
              </w:rPr>
              <w:t> Amarelo</w:t>
            </w:r>
          </w:p>
        </w:tc>
      </w:tr>
      <w:tr>
        <w:trPr>
          <w:trHeight w:val="419" w:hRule="atLeast"/>
        </w:trPr>
        <w:tc>
          <w:tcPr>
            <w:tcW w:w="3538" w:type="dxa"/>
          </w:tcPr>
          <w:p>
            <w:pPr>
              <w:pStyle w:val="TableParagraph"/>
              <w:spacing w:line="206" w:lineRule="exact"/>
              <w:ind w:left="15" w:right="5"/>
              <w:rPr>
                <w:sz w:val="18"/>
              </w:rPr>
            </w:pPr>
            <w:r>
              <w:rPr>
                <w:color w:val="333333"/>
                <w:sz w:val="18"/>
              </w:rPr>
              <w:t>EMEB</w:t>
            </w:r>
            <w:r>
              <w:rPr>
                <w:color w:val="333333"/>
                <w:spacing w:val="-2"/>
                <w:sz w:val="18"/>
              </w:rPr>
              <w:t> </w:t>
            </w:r>
            <w:r>
              <w:rPr>
                <w:color w:val="333333"/>
                <w:sz w:val="18"/>
              </w:rPr>
              <w:t>Profa.</w:t>
            </w:r>
            <w:r>
              <w:rPr>
                <w:color w:val="333333"/>
                <w:spacing w:val="-3"/>
                <w:sz w:val="18"/>
              </w:rPr>
              <w:t> </w:t>
            </w:r>
            <w:r>
              <w:rPr>
                <w:color w:val="333333"/>
                <w:sz w:val="18"/>
              </w:rPr>
              <w:t>Márcia</w:t>
            </w:r>
            <w:r>
              <w:rPr>
                <w:color w:val="333333"/>
                <w:spacing w:val="-2"/>
                <w:sz w:val="18"/>
              </w:rPr>
              <w:t> </w:t>
            </w:r>
            <w:r>
              <w:rPr>
                <w:color w:val="333333"/>
                <w:sz w:val="18"/>
              </w:rPr>
              <w:t>H.</w:t>
            </w:r>
            <w:r>
              <w:rPr>
                <w:color w:val="333333"/>
                <w:spacing w:val="-1"/>
                <w:sz w:val="18"/>
              </w:rPr>
              <w:t> </w:t>
            </w:r>
            <w:r>
              <w:rPr>
                <w:color w:val="333333"/>
                <w:sz w:val="18"/>
              </w:rPr>
              <w:t>M.F.</w:t>
            </w:r>
            <w:r>
              <w:rPr>
                <w:color w:val="333333"/>
                <w:spacing w:val="-1"/>
                <w:sz w:val="18"/>
              </w:rPr>
              <w:t> </w:t>
            </w:r>
            <w:r>
              <w:rPr>
                <w:color w:val="333333"/>
                <w:spacing w:val="-2"/>
                <w:sz w:val="18"/>
              </w:rPr>
              <w:t>Risola</w:t>
            </w:r>
          </w:p>
        </w:tc>
        <w:tc>
          <w:tcPr>
            <w:tcW w:w="3118" w:type="dxa"/>
          </w:tcPr>
          <w:p>
            <w:pPr>
              <w:pStyle w:val="TableParagraph"/>
              <w:spacing w:line="206" w:lineRule="exact"/>
              <w:ind w:left="953" w:right="70" w:hanging="572"/>
              <w:jc w:val="left"/>
              <w:rPr>
                <w:sz w:val="18"/>
              </w:rPr>
            </w:pPr>
            <w:r>
              <w:rPr>
                <w:color w:val="333333"/>
                <w:sz w:val="18"/>
              </w:rPr>
              <w:t>Rua</w:t>
            </w:r>
            <w:r>
              <w:rPr>
                <w:color w:val="333333"/>
                <w:spacing w:val="-10"/>
                <w:sz w:val="18"/>
              </w:rPr>
              <w:t> </w:t>
            </w:r>
            <w:r>
              <w:rPr>
                <w:color w:val="333333"/>
                <w:sz w:val="18"/>
              </w:rPr>
              <w:t>Dr.</w:t>
            </w:r>
            <w:r>
              <w:rPr>
                <w:color w:val="333333"/>
                <w:spacing w:val="-10"/>
                <w:sz w:val="18"/>
              </w:rPr>
              <w:t> </w:t>
            </w:r>
            <w:r>
              <w:rPr>
                <w:color w:val="333333"/>
                <w:sz w:val="18"/>
              </w:rPr>
              <w:t>Walter</w:t>
            </w:r>
            <w:r>
              <w:rPr>
                <w:color w:val="333333"/>
                <w:spacing w:val="-10"/>
                <w:sz w:val="18"/>
              </w:rPr>
              <w:t> </w:t>
            </w:r>
            <w:r>
              <w:rPr>
                <w:color w:val="333333"/>
                <w:sz w:val="18"/>
              </w:rPr>
              <w:t>Fernandes</w:t>
            </w:r>
            <w:r>
              <w:rPr>
                <w:color w:val="333333"/>
                <w:spacing w:val="-9"/>
                <w:sz w:val="18"/>
              </w:rPr>
              <w:t> </w:t>
            </w:r>
            <w:r>
              <w:rPr>
                <w:color w:val="333333"/>
                <w:sz w:val="18"/>
              </w:rPr>
              <w:t>de Oliveira Jr. 200</w:t>
            </w:r>
          </w:p>
        </w:tc>
        <w:tc>
          <w:tcPr>
            <w:tcW w:w="2409" w:type="dxa"/>
          </w:tcPr>
          <w:p>
            <w:pPr>
              <w:pStyle w:val="TableParagraph"/>
              <w:spacing w:line="206" w:lineRule="exact"/>
              <w:ind w:left="17" w:right="3"/>
              <w:rPr>
                <w:sz w:val="18"/>
              </w:rPr>
            </w:pPr>
            <w:r>
              <w:rPr>
                <w:color w:val="333333"/>
                <w:sz w:val="18"/>
              </w:rPr>
              <w:t>Jardim</w:t>
            </w:r>
            <w:r>
              <w:rPr>
                <w:color w:val="333333"/>
                <w:spacing w:val="-1"/>
                <w:sz w:val="18"/>
              </w:rPr>
              <w:t> </w:t>
            </w:r>
            <w:r>
              <w:rPr>
                <w:color w:val="333333"/>
                <w:spacing w:val="-2"/>
                <w:sz w:val="18"/>
              </w:rPr>
              <w:t>Chaparral</w:t>
            </w:r>
          </w:p>
        </w:tc>
      </w:tr>
      <w:tr>
        <w:trPr>
          <w:trHeight w:val="419" w:hRule="atLeast"/>
        </w:trPr>
        <w:tc>
          <w:tcPr>
            <w:tcW w:w="3538" w:type="dxa"/>
          </w:tcPr>
          <w:p>
            <w:pPr>
              <w:pStyle w:val="TableParagraph"/>
              <w:spacing w:line="206" w:lineRule="exact"/>
              <w:ind w:left="15" w:right="3"/>
              <w:rPr>
                <w:sz w:val="18"/>
              </w:rPr>
            </w:pPr>
            <w:r>
              <w:rPr>
                <w:color w:val="333333"/>
                <w:sz w:val="18"/>
              </w:rPr>
              <w:t>EMEB</w:t>
            </w:r>
            <w:r>
              <w:rPr>
                <w:color w:val="333333"/>
                <w:spacing w:val="-3"/>
                <w:sz w:val="18"/>
              </w:rPr>
              <w:t> </w:t>
            </w:r>
            <w:r>
              <w:rPr>
                <w:color w:val="333333"/>
                <w:sz w:val="18"/>
              </w:rPr>
              <w:t>Profa.</w:t>
            </w:r>
            <w:r>
              <w:rPr>
                <w:color w:val="333333"/>
                <w:spacing w:val="-5"/>
                <w:sz w:val="18"/>
              </w:rPr>
              <w:t> </w:t>
            </w:r>
            <w:r>
              <w:rPr>
                <w:color w:val="333333"/>
                <w:sz w:val="18"/>
              </w:rPr>
              <w:t>Claudina</w:t>
            </w:r>
            <w:r>
              <w:rPr>
                <w:color w:val="333333"/>
                <w:spacing w:val="-3"/>
                <w:sz w:val="18"/>
              </w:rPr>
              <w:t> </w:t>
            </w:r>
            <w:r>
              <w:rPr>
                <w:color w:val="333333"/>
                <w:sz w:val="18"/>
              </w:rPr>
              <w:t>de</w:t>
            </w:r>
            <w:r>
              <w:rPr>
                <w:color w:val="333333"/>
                <w:spacing w:val="-3"/>
                <w:sz w:val="18"/>
              </w:rPr>
              <w:t> </w:t>
            </w:r>
            <w:r>
              <w:rPr>
                <w:color w:val="333333"/>
                <w:sz w:val="18"/>
              </w:rPr>
              <w:t>Oliveira</w:t>
            </w:r>
            <w:r>
              <w:rPr>
                <w:color w:val="333333"/>
                <w:spacing w:val="-2"/>
                <w:sz w:val="18"/>
              </w:rPr>
              <w:t> </w:t>
            </w:r>
            <w:r>
              <w:rPr>
                <w:color w:val="333333"/>
                <w:spacing w:val="-4"/>
                <w:sz w:val="18"/>
              </w:rPr>
              <w:t>Ramos</w:t>
            </w:r>
          </w:p>
        </w:tc>
        <w:tc>
          <w:tcPr>
            <w:tcW w:w="3118" w:type="dxa"/>
          </w:tcPr>
          <w:p>
            <w:pPr>
              <w:pStyle w:val="TableParagraph"/>
              <w:spacing w:line="208" w:lineRule="exact"/>
              <w:ind w:left="1406" w:hanging="1186"/>
              <w:jc w:val="left"/>
              <w:rPr>
                <w:sz w:val="18"/>
              </w:rPr>
            </w:pPr>
            <w:r>
              <w:rPr>
                <w:color w:val="333333"/>
                <w:sz w:val="18"/>
              </w:rPr>
              <w:t>Rua</w:t>
            </w:r>
            <w:r>
              <w:rPr>
                <w:color w:val="333333"/>
                <w:spacing w:val="-10"/>
                <w:sz w:val="18"/>
              </w:rPr>
              <w:t> </w:t>
            </w:r>
            <w:r>
              <w:rPr>
                <w:color w:val="333333"/>
                <w:sz w:val="18"/>
              </w:rPr>
              <w:t>Joaquim</w:t>
            </w:r>
            <w:r>
              <w:rPr>
                <w:color w:val="333333"/>
                <w:spacing w:val="-9"/>
                <w:sz w:val="18"/>
              </w:rPr>
              <w:t> </w:t>
            </w:r>
            <w:r>
              <w:rPr>
                <w:color w:val="333333"/>
                <w:sz w:val="18"/>
              </w:rPr>
              <w:t>Rodrigues</w:t>
            </w:r>
            <w:r>
              <w:rPr>
                <w:color w:val="333333"/>
                <w:spacing w:val="-11"/>
                <w:sz w:val="18"/>
              </w:rPr>
              <w:t> </w:t>
            </w:r>
            <w:r>
              <w:rPr>
                <w:color w:val="333333"/>
                <w:sz w:val="18"/>
              </w:rPr>
              <w:t>da</w:t>
            </w:r>
            <w:r>
              <w:rPr>
                <w:color w:val="333333"/>
                <w:spacing w:val="-10"/>
                <w:sz w:val="18"/>
              </w:rPr>
              <w:t> </w:t>
            </w:r>
            <w:r>
              <w:rPr>
                <w:color w:val="333333"/>
                <w:sz w:val="18"/>
              </w:rPr>
              <w:t>Silva, </w:t>
            </w:r>
            <w:r>
              <w:rPr>
                <w:color w:val="333333"/>
                <w:spacing w:val="-4"/>
                <w:sz w:val="18"/>
              </w:rPr>
              <w:t>555</w:t>
            </w:r>
          </w:p>
        </w:tc>
        <w:tc>
          <w:tcPr>
            <w:tcW w:w="2409" w:type="dxa"/>
          </w:tcPr>
          <w:p>
            <w:pPr>
              <w:pStyle w:val="TableParagraph"/>
              <w:spacing w:line="206" w:lineRule="exact"/>
              <w:ind w:left="17" w:right="1"/>
              <w:rPr>
                <w:sz w:val="18"/>
              </w:rPr>
            </w:pPr>
            <w:r>
              <w:rPr>
                <w:color w:val="333333"/>
                <w:sz w:val="18"/>
              </w:rPr>
              <w:t>Chácaras</w:t>
            </w:r>
            <w:r>
              <w:rPr>
                <w:color w:val="333333"/>
                <w:spacing w:val="-5"/>
                <w:sz w:val="18"/>
              </w:rPr>
              <w:t> </w:t>
            </w:r>
            <w:r>
              <w:rPr>
                <w:color w:val="333333"/>
                <w:spacing w:val="-2"/>
                <w:sz w:val="18"/>
              </w:rPr>
              <w:t>Alvorada</w:t>
            </w:r>
          </w:p>
        </w:tc>
      </w:tr>
      <w:tr>
        <w:trPr>
          <w:trHeight w:val="421" w:hRule="atLeast"/>
        </w:trPr>
        <w:tc>
          <w:tcPr>
            <w:tcW w:w="3538" w:type="dxa"/>
          </w:tcPr>
          <w:p>
            <w:pPr>
              <w:pStyle w:val="TableParagraph"/>
              <w:spacing w:before="1"/>
              <w:ind w:left="15" w:right="2"/>
              <w:rPr>
                <w:sz w:val="18"/>
              </w:rPr>
            </w:pPr>
            <w:r>
              <w:rPr>
                <w:color w:val="333333"/>
                <w:sz w:val="18"/>
              </w:rPr>
              <w:t>EMEB</w:t>
            </w:r>
            <w:r>
              <w:rPr>
                <w:color w:val="333333"/>
                <w:spacing w:val="-2"/>
                <w:sz w:val="18"/>
              </w:rPr>
              <w:t> </w:t>
            </w:r>
            <w:r>
              <w:rPr>
                <w:color w:val="333333"/>
                <w:sz w:val="18"/>
              </w:rPr>
              <w:t>Coronel</w:t>
            </w:r>
            <w:r>
              <w:rPr>
                <w:color w:val="333333"/>
                <w:spacing w:val="-4"/>
                <w:sz w:val="18"/>
              </w:rPr>
              <w:t> </w:t>
            </w:r>
            <w:r>
              <w:rPr>
                <w:color w:val="333333"/>
                <w:sz w:val="18"/>
              </w:rPr>
              <w:t>Joaquim</w:t>
            </w:r>
            <w:r>
              <w:rPr>
                <w:color w:val="333333"/>
                <w:spacing w:val="-1"/>
                <w:sz w:val="18"/>
              </w:rPr>
              <w:t> </w:t>
            </w:r>
            <w:r>
              <w:rPr>
                <w:color w:val="333333"/>
                <w:sz w:val="18"/>
              </w:rPr>
              <w:t>Leite</w:t>
            </w:r>
            <w:r>
              <w:rPr>
                <w:color w:val="333333"/>
                <w:spacing w:val="-4"/>
                <w:sz w:val="18"/>
              </w:rPr>
              <w:t> </w:t>
            </w:r>
            <w:r>
              <w:rPr>
                <w:color w:val="333333"/>
                <w:sz w:val="18"/>
              </w:rPr>
              <w:t>de</w:t>
            </w:r>
            <w:r>
              <w:rPr>
                <w:color w:val="333333"/>
                <w:spacing w:val="-1"/>
                <w:sz w:val="18"/>
              </w:rPr>
              <w:t> </w:t>
            </w:r>
            <w:r>
              <w:rPr>
                <w:color w:val="333333"/>
                <w:spacing w:val="-4"/>
                <w:sz w:val="18"/>
              </w:rPr>
              <w:t>Souza</w:t>
            </w:r>
          </w:p>
        </w:tc>
        <w:tc>
          <w:tcPr>
            <w:tcW w:w="3118" w:type="dxa"/>
          </w:tcPr>
          <w:p>
            <w:pPr>
              <w:pStyle w:val="TableParagraph"/>
              <w:spacing w:before="1"/>
              <w:ind w:left="14" w:right="1"/>
              <w:rPr>
                <w:sz w:val="18"/>
              </w:rPr>
            </w:pPr>
            <w:r>
              <w:rPr>
                <w:color w:val="333333"/>
                <w:sz w:val="18"/>
              </w:rPr>
              <w:t>Rodovia</w:t>
            </w:r>
            <w:r>
              <w:rPr>
                <w:color w:val="333333"/>
                <w:spacing w:val="-5"/>
                <w:sz w:val="18"/>
              </w:rPr>
              <w:t> </w:t>
            </w:r>
            <w:r>
              <w:rPr>
                <w:color w:val="333333"/>
                <w:sz w:val="18"/>
              </w:rPr>
              <w:t>SP-342,</w:t>
            </w:r>
            <w:r>
              <w:rPr>
                <w:color w:val="333333"/>
                <w:spacing w:val="-3"/>
                <w:sz w:val="18"/>
              </w:rPr>
              <w:t> </w:t>
            </w:r>
            <w:r>
              <w:rPr>
                <w:color w:val="333333"/>
                <w:sz w:val="18"/>
              </w:rPr>
              <w:t>Km</w:t>
            </w:r>
            <w:r>
              <w:rPr>
                <w:color w:val="333333"/>
                <w:spacing w:val="-2"/>
                <w:sz w:val="18"/>
              </w:rPr>
              <w:t> </w:t>
            </w:r>
            <w:r>
              <w:rPr>
                <w:color w:val="333333"/>
                <w:spacing w:val="-5"/>
                <w:sz w:val="18"/>
              </w:rPr>
              <w:t>187</w:t>
            </w:r>
          </w:p>
        </w:tc>
        <w:tc>
          <w:tcPr>
            <w:tcW w:w="2409" w:type="dxa"/>
          </w:tcPr>
          <w:p>
            <w:pPr>
              <w:pStyle w:val="TableParagraph"/>
              <w:spacing w:before="1"/>
              <w:ind w:left="17"/>
              <w:rPr>
                <w:sz w:val="18"/>
              </w:rPr>
            </w:pPr>
            <w:r>
              <w:rPr>
                <w:color w:val="333333"/>
                <w:sz w:val="18"/>
              </w:rPr>
              <w:t>Nova</w:t>
            </w:r>
            <w:r>
              <w:rPr>
                <w:color w:val="333333"/>
                <w:spacing w:val="1"/>
                <w:sz w:val="18"/>
              </w:rPr>
              <w:t> </w:t>
            </w:r>
            <w:r>
              <w:rPr>
                <w:color w:val="333333"/>
                <w:spacing w:val="-2"/>
                <w:sz w:val="18"/>
              </w:rPr>
              <w:t>Louzã</w:t>
            </w:r>
          </w:p>
        </w:tc>
      </w:tr>
      <w:tr>
        <w:trPr>
          <w:trHeight w:val="313" w:hRule="atLeast"/>
        </w:trPr>
        <w:tc>
          <w:tcPr>
            <w:tcW w:w="3538" w:type="dxa"/>
          </w:tcPr>
          <w:p>
            <w:pPr>
              <w:pStyle w:val="TableParagraph"/>
              <w:spacing w:line="206" w:lineRule="exact"/>
              <w:ind w:left="15" w:right="4"/>
              <w:rPr>
                <w:sz w:val="18"/>
              </w:rPr>
            </w:pPr>
            <w:r>
              <w:rPr>
                <w:color w:val="333333"/>
                <w:sz w:val="18"/>
              </w:rPr>
              <w:t>CEI</w:t>
            </w:r>
            <w:r>
              <w:rPr>
                <w:color w:val="333333"/>
                <w:spacing w:val="-2"/>
                <w:sz w:val="18"/>
              </w:rPr>
              <w:t> </w:t>
            </w:r>
            <w:r>
              <w:rPr>
                <w:color w:val="333333"/>
                <w:sz w:val="18"/>
              </w:rPr>
              <w:t>Maria</w:t>
            </w:r>
            <w:r>
              <w:rPr>
                <w:color w:val="333333"/>
                <w:spacing w:val="-1"/>
                <w:sz w:val="18"/>
              </w:rPr>
              <w:t> </w:t>
            </w:r>
            <w:r>
              <w:rPr>
                <w:color w:val="333333"/>
                <w:sz w:val="18"/>
              </w:rPr>
              <w:t>Cândida</w:t>
            </w:r>
            <w:r>
              <w:rPr>
                <w:color w:val="333333"/>
                <w:spacing w:val="-3"/>
                <w:sz w:val="18"/>
              </w:rPr>
              <w:t> </w:t>
            </w:r>
            <w:r>
              <w:rPr>
                <w:color w:val="333333"/>
                <w:sz w:val="18"/>
              </w:rPr>
              <w:t>da</w:t>
            </w:r>
            <w:r>
              <w:rPr>
                <w:color w:val="333333"/>
                <w:spacing w:val="-1"/>
                <w:sz w:val="18"/>
              </w:rPr>
              <w:t> </w:t>
            </w:r>
            <w:r>
              <w:rPr>
                <w:color w:val="333333"/>
                <w:spacing w:val="-4"/>
                <w:sz w:val="18"/>
              </w:rPr>
              <w:t>Silva</w:t>
            </w:r>
          </w:p>
        </w:tc>
        <w:tc>
          <w:tcPr>
            <w:tcW w:w="3118" w:type="dxa"/>
          </w:tcPr>
          <w:p>
            <w:pPr>
              <w:pStyle w:val="TableParagraph"/>
              <w:spacing w:line="206" w:lineRule="exact"/>
              <w:ind w:left="14" w:right="2"/>
              <w:rPr>
                <w:sz w:val="18"/>
              </w:rPr>
            </w:pPr>
            <w:r>
              <w:rPr>
                <w:color w:val="333333"/>
                <w:sz w:val="18"/>
              </w:rPr>
              <w:t>Rua</w:t>
            </w:r>
            <w:r>
              <w:rPr>
                <w:color w:val="333333"/>
                <w:spacing w:val="-3"/>
                <w:sz w:val="18"/>
              </w:rPr>
              <w:t> </w:t>
            </w:r>
            <w:r>
              <w:rPr>
                <w:color w:val="333333"/>
                <w:sz w:val="18"/>
              </w:rPr>
              <w:t>João</w:t>
            </w:r>
            <w:r>
              <w:rPr>
                <w:color w:val="333333"/>
                <w:spacing w:val="-3"/>
                <w:sz w:val="18"/>
              </w:rPr>
              <w:t> </w:t>
            </w:r>
            <w:r>
              <w:rPr>
                <w:color w:val="333333"/>
                <w:sz w:val="18"/>
              </w:rPr>
              <w:t>Cornélio,</w:t>
            </w:r>
            <w:r>
              <w:rPr>
                <w:color w:val="333333"/>
                <w:spacing w:val="-3"/>
                <w:sz w:val="18"/>
              </w:rPr>
              <w:t> </w:t>
            </w:r>
            <w:r>
              <w:rPr>
                <w:color w:val="333333"/>
                <w:spacing w:val="-5"/>
                <w:sz w:val="18"/>
              </w:rPr>
              <w:t>245</w:t>
            </w:r>
          </w:p>
        </w:tc>
        <w:tc>
          <w:tcPr>
            <w:tcW w:w="2409" w:type="dxa"/>
          </w:tcPr>
          <w:p>
            <w:pPr>
              <w:pStyle w:val="TableParagraph"/>
              <w:spacing w:line="206" w:lineRule="exact"/>
              <w:ind w:left="17" w:right="2"/>
              <w:rPr>
                <w:sz w:val="18"/>
              </w:rPr>
            </w:pPr>
            <w:r>
              <w:rPr>
                <w:color w:val="333333"/>
                <w:sz w:val="18"/>
              </w:rPr>
              <w:t>Jardim</w:t>
            </w:r>
            <w:r>
              <w:rPr>
                <w:color w:val="333333"/>
                <w:spacing w:val="-1"/>
                <w:sz w:val="18"/>
              </w:rPr>
              <w:t> </w:t>
            </w:r>
            <w:r>
              <w:rPr>
                <w:color w:val="333333"/>
                <w:spacing w:val="-2"/>
                <w:sz w:val="18"/>
              </w:rPr>
              <w:t>Bandeirantes</w:t>
            </w:r>
          </w:p>
        </w:tc>
      </w:tr>
      <w:tr>
        <w:trPr>
          <w:trHeight w:val="414" w:hRule="atLeast"/>
        </w:trPr>
        <w:tc>
          <w:tcPr>
            <w:tcW w:w="3538" w:type="dxa"/>
          </w:tcPr>
          <w:p>
            <w:pPr>
              <w:pStyle w:val="TableParagraph"/>
              <w:spacing w:line="208" w:lineRule="exact"/>
              <w:ind w:left="1538" w:hanging="1301"/>
              <w:jc w:val="left"/>
              <w:rPr>
                <w:sz w:val="18"/>
              </w:rPr>
            </w:pPr>
            <w:r>
              <w:rPr>
                <w:color w:val="333333"/>
                <w:sz w:val="18"/>
              </w:rPr>
              <w:t>CEI</w:t>
            </w:r>
            <w:r>
              <w:rPr>
                <w:color w:val="333333"/>
                <w:spacing w:val="-8"/>
                <w:sz w:val="18"/>
              </w:rPr>
              <w:t> </w:t>
            </w:r>
            <w:r>
              <w:rPr>
                <w:color w:val="333333"/>
                <w:sz w:val="18"/>
              </w:rPr>
              <w:t>Jeanne</w:t>
            </w:r>
            <w:r>
              <w:rPr>
                <w:color w:val="333333"/>
                <w:spacing w:val="-8"/>
                <w:sz w:val="18"/>
              </w:rPr>
              <w:t> </w:t>
            </w:r>
            <w:r>
              <w:rPr>
                <w:color w:val="333333"/>
                <w:sz w:val="18"/>
              </w:rPr>
              <w:t>Paule</w:t>
            </w:r>
            <w:r>
              <w:rPr>
                <w:color w:val="333333"/>
                <w:spacing w:val="-10"/>
                <w:sz w:val="18"/>
              </w:rPr>
              <w:t> </w:t>
            </w:r>
            <w:r>
              <w:rPr>
                <w:color w:val="333333"/>
                <w:sz w:val="18"/>
              </w:rPr>
              <w:t>Marie</w:t>
            </w:r>
            <w:r>
              <w:rPr>
                <w:color w:val="333333"/>
                <w:spacing w:val="-8"/>
                <w:sz w:val="18"/>
              </w:rPr>
              <w:t> </w:t>
            </w:r>
            <w:r>
              <w:rPr>
                <w:color w:val="333333"/>
                <w:sz w:val="18"/>
              </w:rPr>
              <w:t>Schellen</w:t>
            </w:r>
            <w:r>
              <w:rPr>
                <w:color w:val="333333"/>
                <w:spacing w:val="-8"/>
                <w:sz w:val="18"/>
              </w:rPr>
              <w:t> </w:t>
            </w:r>
            <w:r>
              <w:rPr>
                <w:color w:val="333333"/>
                <w:sz w:val="18"/>
              </w:rPr>
              <w:t>Van </w:t>
            </w:r>
            <w:r>
              <w:rPr>
                <w:color w:val="333333"/>
                <w:spacing w:val="-4"/>
                <w:sz w:val="18"/>
              </w:rPr>
              <w:t>Parys</w:t>
            </w:r>
          </w:p>
        </w:tc>
        <w:tc>
          <w:tcPr>
            <w:tcW w:w="3118" w:type="dxa"/>
          </w:tcPr>
          <w:p>
            <w:pPr>
              <w:pStyle w:val="TableParagraph"/>
              <w:spacing w:line="206" w:lineRule="exact"/>
              <w:ind w:left="14" w:right="2"/>
              <w:rPr>
                <w:sz w:val="18"/>
              </w:rPr>
            </w:pPr>
            <w:r>
              <w:rPr>
                <w:color w:val="333333"/>
                <w:sz w:val="18"/>
              </w:rPr>
              <w:t>Avenida</w:t>
            </w:r>
            <w:r>
              <w:rPr>
                <w:color w:val="333333"/>
                <w:spacing w:val="-5"/>
                <w:sz w:val="18"/>
              </w:rPr>
              <w:t> </w:t>
            </w:r>
            <w:r>
              <w:rPr>
                <w:color w:val="333333"/>
                <w:sz w:val="18"/>
              </w:rPr>
              <w:t>João</w:t>
            </w:r>
            <w:r>
              <w:rPr>
                <w:color w:val="333333"/>
                <w:spacing w:val="-4"/>
                <w:sz w:val="18"/>
              </w:rPr>
              <w:t> </w:t>
            </w:r>
            <w:r>
              <w:rPr>
                <w:color w:val="333333"/>
                <w:sz w:val="18"/>
              </w:rPr>
              <w:t>Quinelli,</w:t>
            </w:r>
            <w:r>
              <w:rPr>
                <w:color w:val="333333"/>
                <w:spacing w:val="-2"/>
                <w:sz w:val="18"/>
              </w:rPr>
              <w:t> </w:t>
            </w:r>
            <w:r>
              <w:rPr>
                <w:color w:val="333333"/>
                <w:spacing w:val="-5"/>
                <w:sz w:val="18"/>
              </w:rPr>
              <w:t>180</w:t>
            </w:r>
          </w:p>
        </w:tc>
        <w:tc>
          <w:tcPr>
            <w:tcW w:w="2409" w:type="dxa"/>
          </w:tcPr>
          <w:p>
            <w:pPr>
              <w:pStyle w:val="TableParagraph"/>
              <w:spacing w:line="206" w:lineRule="exact"/>
              <w:ind w:left="17" w:right="1"/>
              <w:rPr>
                <w:sz w:val="18"/>
              </w:rPr>
            </w:pPr>
            <w:r>
              <w:rPr>
                <w:color w:val="333333"/>
                <w:sz w:val="18"/>
              </w:rPr>
              <w:t>Martinho</w:t>
            </w:r>
            <w:r>
              <w:rPr>
                <w:color w:val="333333"/>
                <w:spacing w:val="-3"/>
                <w:sz w:val="18"/>
              </w:rPr>
              <w:t> </w:t>
            </w:r>
            <w:r>
              <w:rPr>
                <w:color w:val="333333"/>
                <w:sz w:val="18"/>
              </w:rPr>
              <w:t>Prado</w:t>
            </w:r>
            <w:r>
              <w:rPr>
                <w:color w:val="333333"/>
                <w:spacing w:val="-4"/>
                <w:sz w:val="18"/>
              </w:rPr>
              <w:t> </w:t>
            </w:r>
            <w:r>
              <w:rPr>
                <w:color w:val="333333"/>
                <w:spacing w:val="-2"/>
                <w:sz w:val="18"/>
              </w:rPr>
              <w:t>Júnior</w:t>
            </w:r>
          </w:p>
        </w:tc>
      </w:tr>
      <w:tr>
        <w:trPr>
          <w:trHeight w:val="284" w:hRule="atLeast"/>
        </w:trPr>
        <w:tc>
          <w:tcPr>
            <w:tcW w:w="3538" w:type="dxa"/>
          </w:tcPr>
          <w:p>
            <w:pPr>
              <w:pStyle w:val="TableParagraph"/>
              <w:spacing w:line="205" w:lineRule="exact"/>
              <w:ind w:left="15" w:right="2"/>
              <w:rPr>
                <w:sz w:val="18"/>
              </w:rPr>
            </w:pPr>
            <w:r>
              <w:rPr>
                <w:color w:val="333333"/>
                <w:sz w:val="18"/>
              </w:rPr>
              <w:t>CEI</w:t>
            </w:r>
            <w:r>
              <w:rPr>
                <w:color w:val="333333"/>
                <w:spacing w:val="-2"/>
                <w:sz w:val="18"/>
              </w:rPr>
              <w:t> </w:t>
            </w:r>
            <w:r>
              <w:rPr>
                <w:color w:val="333333"/>
                <w:sz w:val="18"/>
              </w:rPr>
              <w:t>Francisca</w:t>
            </w:r>
            <w:r>
              <w:rPr>
                <w:color w:val="333333"/>
                <w:spacing w:val="-3"/>
                <w:sz w:val="18"/>
              </w:rPr>
              <w:t> </w:t>
            </w:r>
            <w:r>
              <w:rPr>
                <w:color w:val="333333"/>
                <w:sz w:val="18"/>
              </w:rPr>
              <w:t>Maria</w:t>
            </w:r>
            <w:r>
              <w:rPr>
                <w:color w:val="333333"/>
                <w:spacing w:val="-2"/>
                <w:sz w:val="18"/>
              </w:rPr>
              <w:t> </w:t>
            </w:r>
            <w:r>
              <w:rPr>
                <w:color w:val="333333"/>
                <w:sz w:val="18"/>
              </w:rPr>
              <w:t>de</w:t>
            </w:r>
            <w:r>
              <w:rPr>
                <w:color w:val="333333"/>
                <w:spacing w:val="-3"/>
                <w:sz w:val="18"/>
              </w:rPr>
              <w:t> </w:t>
            </w:r>
            <w:r>
              <w:rPr>
                <w:color w:val="333333"/>
                <w:sz w:val="18"/>
              </w:rPr>
              <w:t>Jesus</w:t>
            </w:r>
            <w:r>
              <w:rPr>
                <w:color w:val="333333"/>
                <w:spacing w:val="-2"/>
                <w:sz w:val="18"/>
              </w:rPr>
              <w:t> </w:t>
            </w:r>
            <w:r>
              <w:rPr>
                <w:color w:val="333333"/>
                <w:sz w:val="18"/>
              </w:rPr>
              <w:t>da</w:t>
            </w:r>
            <w:r>
              <w:rPr>
                <w:color w:val="333333"/>
                <w:spacing w:val="-1"/>
                <w:sz w:val="18"/>
              </w:rPr>
              <w:t> </w:t>
            </w:r>
            <w:r>
              <w:rPr>
                <w:color w:val="333333"/>
                <w:spacing w:val="-4"/>
                <w:sz w:val="18"/>
              </w:rPr>
              <w:t>Silva</w:t>
            </w:r>
          </w:p>
        </w:tc>
        <w:tc>
          <w:tcPr>
            <w:tcW w:w="3118" w:type="dxa"/>
          </w:tcPr>
          <w:p>
            <w:pPr>
              <w:pStyle w:val="TableParagraph"/>
              <w:spacing w:line="205" w:lineRule="exact"/>
              <w:ind w:left="14" w:right="4"/>
              <w:rPr>
                <w:sz w:val="18"/>
              </w:rPr>
            </w:pPr>
            <w:r>
              <w:rPr>
                <w:color w:val="333333"/>
                <w:sz w:val="18"/>
              </w:rPr>
              <w:t>Rua</w:t>
            </w:r>
            <w:r>
              <w:rPr>
                <w:color w:val="333333"/>
                <w:spacing w:val="-3"/>
                <w:sz w:val="18"/>
              </w:rPr>
              <w:t> </w:t>
            </w:r>
            <w:r>
              <w:rPr>
                <w:color w:val="333333"/>
                <w:sz w:val="18"/>
              </w:rPr>
              <w:t>Benedito</w:t>
            </w:r>
            <w:r>
              <w:rPr>
                <w:color w:val="333333"/>
                <w:spacing w:val="-3"/>
                <w:sz w:val="18"/>
              </w:rPr>
              <w:t> </w:t>
            </w:r>
            <w:r>
              <w:rPr>
                <w:color w:val="333333"/>
                <w:sz w:val="18"/>
              </w:rPr>
              <w:t>de</w:t>
            </w:r>
            <w:r>
              <w:rPr>
                <w:color w:val="333333"/>
                <w:spacing w:val="-4"/>
                <w:sz w:val="18"/>
              </w:rPr>
              <w:t> </w:t>
            </w:r>
            <w:r>
              <w:rPr>
                <w:color w:val="333333"/>
                <w:sz w:val="18"/>
              </w:rPr>
              <w:t>Lima,</w:t>
            </w:r>
            <w:r>
              <w:rPr>
                <w:color w:val="333333"/>
                <w:spacing w:val="-2"/>
                <w:sz w:val="18"/>
              </w:rPr>
              <w:t> </w:t>
            </w:r>
            <w:r>
              <w:rPr>
                <w:color w:val="333333"/>
                <w:spacing w:val="-5"/>
                <w:sz w:val="18"/>
              </w:rPr>
              <w:t>530</w:t>
            </w:r>
          </w:p>
        </w:tc>
        <w:tc>
          <w:tcPr>
            <w:tcW w:w="2409" w:type="dxa"/>
          </w:tcPr>
          <w:p>
            <w:pPr>
              <w:pStyle w:val="TableParagraph"/>
              <w:spacing w:line="205" w:lineRule="exact"/>
              <w:ind w:left="17" w:right="1"/>
              <w:rPr>
                <w:sz w:val="18"/>
              </w:rPr>
            </w:pPr>
            <w:r>
              <w:rPr>
                <w:color w:val="333333"/>
                <w:sz w:val="18"/>
              </w:rPr>
              <w:t>Martinho</w:t>
            </w:r>
            <w:r>
              <w:rPr>
                <w:color w:val="333333"/>
                <w:spacing w:val="-3"/>
                <w:sz w:val="18"/>
              </w:rPr>
              <w:t> </w:t>
            </w:r>
            <w:r>
              <w:rPr>
                <w:color w:val="333333"/>
                <w:sz w:val="18"/>
              </w:rPr>
              <w:t>Prado</w:t>
            </w:r>
            <w:r>
              <w:rPr>
                <w:color w:val="333333"/>
                <w:spacing w:val="-4"/>
                <w:sz w:val="18"/>
              </w:rPr>
              <w:t> </w:t>
            </w:r>
            <w:r>
              <w:rPr>
                <w:color w:val="333333"/>
                <w:spacing w:val="-2"/>
                <w:sz w:val="18"/>
              </w:rPr>
              <w:t>Júnior</w:t>
            </w:r>
          </w:p>
        </w:tc>
      </w:tr>
      <w:tr>
        <w:trPr>
          <w:trHeight w:val="479" w:hRule="atLeast"/>
        </w:trPr>
        <w:tc>
          <w:tcPr>
            <w:tcW w:w="3538" w:type="dxa"/>
          </w:tcPr>
          <w:p>
            <w:pPr>
              <w:pStyle w:val="TableParagraph"/>
              <w:spacing w:line="206" w:lineRule="exact"/>
              <w:ind w:left="15" w:right="4"/>
              <w:rPr>
                <w:sz w:val="18"/>
              </w:rPr>
            </w:pPr>
            <w:r>
              <w:rPr>
                <w:color w:val="333333"/>
                <w:sz w:val="18"/>
              </w:rPr>
              <w:t>Centro</w:t>
            </w:r>
            <w:r>
              <w:rPr>
                <w:color w:val="333333"/>
                <w:spacing w:val="-5"/>
                <w:sz w:val="18"/>
              </w:rPr>
              <w:t> </w:t>
            </w:r>
            <w:r>
              <w:rPr>
                <w:color w:val="333333"/>
                <w:sz w:val="18"/>
              </w:rPr>
              <w:t>Educacional</w:t>
            </w:r>
            <w:r>
              <w:rPr>
                <w:color w:val="333333"/>
                <w:spacing w:val="-5"/>
                <w:sz w:val="18"/>
              </w:rPr>
              <w:t> </w:t>
            </w:r>
            <w:r>
              <w:rPr>
                <w:color w:val="333333"/>
                <w:sz w:val="18"/>
              </w:rPr>
              <w:t>Ernest</w:t>
            </w:r>
            <w:r>
              <w:rPr>
                <w:color w:val="333333"/>
                <w:spacing w:val="-4"/>
                <w:sz w:val="18"/>
              </w:rPr>
              <w:t> </w:t>
            </w:r>
            <w:r>
              <w:rPr>
                <w:color w:val="333333"/>
                <w:spacing w:val="-2"/>
                <w:sz w:val="18"/>
              </w:rPr>
              <w:t>Mahle</w:t>
            </w:r>
          </w:p>
        </w:tc>
        <w:tc>
          <w:tcPr>
            <w:tcW w:w="3118" w:type="dxa"/>
          </w:tcPr>
          <w:p>
            <w:pPr>
              <w:pStyle w:val="TableParagraph"/>
              <w:spacing w:line="206" w:lineRule="exact"/>
              <w:ind w:left="14" w:right="4"/>
              <w:rPr>
                <w:sz w:val="18"/>
              </w:rPr>
            </w:pPr>
            <w:r>
              <w:rPr>
                <w:color w:val="333333"/>
                <w:sz w:val="18"/>
              </w:rPr>
              <w:t>Rua</w:t>
            </w:r>
            <w:r>
              <w:rPr>
                <w:color w:val="333333"/>
                <w:spacing w:val="-5"/>
                <w:sz w:val="18"/>
              </w:rPr>
              <w:t> </w:t>
            </w:r>
            <w:r>
              <w:rPr>
                <w:color w:val="333333"/>
                <w:sz w:val="18"/>
              </w:rPr>
              <w:t>das</w:t>
            </w:r>
            <w:r>
              <w:rPr>
                <w:color w:val="333333"/>
                <w:spacing w:val="-1"/>
                <w:sz w:val="18"/>
              </w:rPr>
              <w:t> </w:t>
            </w:r>
            <w:r>
              <w:rPr>
                <w:color w:val="333333"/>
                <w:sz w:val="18"/>
              </w:rPr>
              <w:t>Azaléias,</w:t>
            </w:r>
            <w:r>
              <w:rPr>
                <w:color w:val="333333"/>
                <w:spacing w:val="-3"/>
                <w:sz w:val="18"/>
              </w:rPr>
              <w:t> </w:t>
            </w:r>
            <w:r>
              <w:rPr>
                <w:color w:val="333333"/>
                <w:spacing w:val="-5"/>
                <w:sz w:val="18"/>
              </w:rPr>
              <w:t>70</w:t>
            </w:r>
          </w:p>
        </w:tc>
        <w:tc>
          <w:tcPr>
            <w:tcW w:w="2409" w:type="dxa"/>
          </w:tcPr>
          <w:p>
            <w:pPr>
              <w:pStyle w:val="TableParagraph"/>
              <w:spacing w:line="206" w:lineRule="exact"/>
              <w:ind w:left="17" w:right="2"/>
              <w:rPr>
                <w:sz w:val="18"/>
              </w:rPr>
            </w:pPr>
            <w:r>
              <w:rPr>
                <w:color w:val="333333"/>
                <w:sz w:val="18"/>
              </w:rPr>
              <w:t>Jardim</w:t>
            </w:r>
            <w:r>
              <w:rPr>
                <w:color w:val="333333"/>
                <w:spacing w:val="-2"/>
                <w:sz w:val="18"/>
              </w:rPr>
              <w:t> </w:t>
            </w:r>
            <w:r>
              <w:rPr>
                <w:color w:val="333333"/>
                <w:sz w:val="18"/>
              </w:rPr>
              <w:t>Ipê</w:t>
            </w:r>
            <w:r>
              <w:rPr>
                <w:color w:val="333333"/>
                <w:spacing w:val="-1"/>
                <w:sz w:val="18"/>
              </w:rPr>
              <w:t> </w:t>
            </w:r>
            <w:r>
              <w:rPr>
                <w:color w:val="333333"/>
                <w:spacing w:val="-2"/>
                <w:sz w:val="18"/>
              </w:rPr>
              <w:t>Pinheiros</w:t>
            </w:r>
          </w:p>
        </w:tc>
      </w:tr>
      <w:tr>
        <w:trPr>
          <w:trHeight w:val="316" w:hRule="atLeast"/>
        </w:trPr>
        <w:tc>
          <w:tcPr>
            <w:tcW w:w="3538" w:type="dxa"/>
          </w:tcPr>
          <w:p>
            <w:pPr>
              <w:pStyle w:val="TableParagraph"/>
              <w:spacing w:line="206" w:lineRule="exact"/>
              <w:ind w:left="15" w:right="5"/>
              <w:rPr>
                <w:sz w:val="18"/>
              </w:rPr>
            </w:pPr>
            <w:r>
              <w:rPr>
                <w:color w:val="333333"/>
                <w:sz w:val="18"/>
              </w:rPr>
              <w:t>CEI</w:t>
            </w:r>
            <w:r>
              <w:rPr>
                <w:color w:val="333333"/>
                <w:spacing w:val="-3"/>
                <w:sz w:val="18"/>
              </w:rPr>
              <w:t> </w:t>
            </w:r>
            <w:r>
              <w:rPr>
                <w:color w:val="333333"/>
                <w:sz w:val="18"/>
              </w:rPr>
              <w:t>Maria</w:t>
            </w:r>
            <w:r>
              <w:rPr>
                <w:color w:val="333333"/>
                <w:spacing w:val="-2"/>
                <w:sz w:val="18"/>
              </w:rPr>
              <w:t> </w:t>
            </w:r>
            <w:r>
              <w:rPr>
                <w:color w:val="333333"/>
                <w:sz w:val="18"/>
              </w:rPr>
              <w:t>Therezinha</w:t>
            </w:r>
            <w:r>
              <w:rPr>
                <w:color w:val="333333"/>
                <w:spacing w:val="-5"/>
                <w:sz w:val="18"/>
              </w:rPr>
              <w:t> </w:t>
            </w:r>
            <w:r>
              <w:rPr>
                <w:color w:val="333333"/>
                <w:sz w:val="18"/>
              </w:rPr>
              <w:t>Boretti</w:t>
            </w:r>
            <w:r>
              <w:rPr>
                <w:color w:val="333333"/>
                <w:spacing w:val="-3"/>
                <w:sz w:val="18"/>
              </w:rPr>
              <w:t> </w:t>
            </w:r>
            <w:r>
              <w:rPr>
                <w:color w:val="333333"/>
                <w:sz w:val="18"/>
              </w:rPr>
              <w:t>de</w:t>
            </w:r>
            <w:r>
              <w:rPr>
                <w:color w:val="333333"/>
                <w:spacing w:val="-2"/>
                <w:sz w:val="18"/>
              </w:rPr>
              <w:t> Almeida</w:t>
            </w:r>
          </w:p>
        </w:tc>
        <w:tc>
          <w:tcPr>
            <w:tcW w:w="3118" w:type="dxa"/>
          </w:tcPr>
          <w:p>
            <w:pPr>
              <w:pStyle w:val="TableParagraph"/>
              <w:spacing w:line="206" w:lineRule="exact"/>
              <w:ind w:left="14" w:right="6"/>
              <w:rPr>
                <w:sz w:val="18"/>
              </w:rPr>
            </w:pPr>
            <w:r>
              <w:rPr>
                <w:color w:val="333333"/>
                <w:sz w:val="18"/>
              </w:rPr>
              <w:t>Avenida</w:t>
            </w:r>
            <w:r>
              <w:rPr>
                <w:color w:val="333333"/>
                <w:spacing w:val="-5"/>
                <w:sz w:val="18"/>
              </w:rPr>
              <w:t> </w:t>
            </w:r>
            <w:r>
              <w:rPr>
                <w:color w:val="333333"/>
                <w:sz w:val="18"/>
              </w:rPr>
              <w:t>Maria</w:t>
            </w:r>
            <w:r>
              <w:rPr>
                <w:color w:val="333333"/>
                <w:spacing w:val="-3"/>
                <w:sz w:val="18"/>
              </w:rPr>
              <w:t> </w:t>
            </w:r>
            <w:r>
              <w:rPr>
                <w:color w:val="333333"/>
                <w:sz w:val="18"/>
              </w:rPr>
              <w:t>Tereza</w:t>
            </w:r>
            <w:r>
              <w:rPr>
                <w:color w:val="333333"/>
                <w:spacing w:val="-4"/>
                <w:sz w:val="18"/>
              </w:rPr>
              <w:t> </w:t>
            </w:r>
            <w:r>
              <w:rPr>
                <w:color w:val="333333"/>
                <w:sz w:val="18"/>
              </w:rPr>
              <w:t>Vedovello,</w:t>
            </w:r>
            <w:r>
              <w:rPr>
                <w:color w:val="333333"/>
                <w:spacing w:val="-4"/>
                <w:sz w:val="18"/>
              </w:rPr>
              <w:t> </w:t>
            </w:r>
            <w:r>
              <w:rPr>
                <w:color w:val="333333"/>
                <w:spacing w:val="-5"/>
                <w:sz w:val="18"/>
              </w:rPr>
              <w:t>sn</w:t>
            </w:r>
          </w:p>
        </w:tc>
        <w:tc>
          <w:tcPr>
            <w:tcW w:w="2409" w:type="dxa"/>
          </w:tcPr>
          <w:p>
            <w:pPr>
              <w:pStyle w:val="TableParagraph"/>
              <w:spacing w:line="206" w:lineRule="exact"/>
              <w:ind w:left="17" w:right="4"/>
              <w:rPr>
                <w:sz w:val="18"/>
              </w:rPr>
            </w:pPr>
            <w:r>
              <w:rPr>
                <w:color w:val="333333"/>
                <w:sz w:val="18"/>
              </w:rPr>
              <w:t>Residencial</w:t>
            </w:r>
            <w:r>
              <w:rPr>
                <w:color w:val="333333"/>
                <w:spacing w:val="-4"/>
                <w:sz w:val="18"/>
              </w:rPr>
              <w:t> </w:t>
            </w:r>
            <w:r>
              <w:rPr>
                <w:color w:val="333333"/>
                <w:sz w:val="18"/>
              </w:rPr>
              <w:t>Ipê</w:t>
            </w:r>
            <w:r>
              <w:rPr>
                <w:color w:val="333333"/>
                <w:spacing w:val="-2"/>
                <w:sz w:val="18"/>
              </w:rPr>
              <w:t> Amarelo</w:t>
            </w:r>
          </w:p>
        </w:tc>
      </w:tr>
      <w:tr>
        <w:trPr>
          <w:trHeight w:val="313" w:hRule="atLeast"/>
        </w:trPr>
        <w:tc>
          <w:tcPr>
            <w:tcW w:w="3538" w:type="dxa"/>
          </w:tcPr>
          <w:p>
            <w:pPr>
              <w:pStyle w:val="TableParagraph"/>
              <w:spacing w:line="206" w:lineRule="exact"/>
              <w:ind w:left="15" w:right="1"/>
              <w:rPr>
                <w:sz w:val="18"/>
              </w:rPr>
            </w:pPr>
            <w:r>
              <w:rPr>
                <w:color w:val="333333"/>
                <w:sz w:val="18"/>
              </w:rPr>
              <w:t>EMEI</w:t>
            </w:r>
            <w:r>
              <w:rPr>
                <w:color w:val="333333"/>
                <w:spacing w:val="-1"/>
                <w:sz w:val="18"/>
              </w:rPr>
              <w:t> </w:t>
            </w:r>
            <w:r>
              <w:rPr>
                <w:color w:val="333333"/>
                <w:sz w:val="18"/>
              </w:rPr>
              <w:t>Aida</w:t>
            </w:r>
            <w:r>
              <w:rPr>
                <w:color w:val="333333"/>
                <w:spacing w:val="-1"/>
                <w:sz w:val="18"/>
              </w:rPr>
              <w:t> </w:t>
            </w:r>
            <w:r>
              <w:rPr>
                <w:color w:val="333333"/>
                <w:spacing w:val="-2"/>
                <w:sz w:val="18"/>
              </w:rPr>
              <w:t>Rocha</w:t>
            </w:r>
          </w:p>
        </w:tc>
        <w:tc>
          <w:tcPr>
            <w:tcW w:w="3118" w:type="dxa"/>
          </w:tcPr>
          <w:p>
            <w:pPr>
              <w:pStyle w:val="TableParagraph"/>
              <w:spacing w:line="206" w:lineRule="exact"/>
              <w:ind w:left="14" w:right="5"/>
              <w:rPr>
                <w:sz w:val="18"/>
              </w:rPr>
            </w:pPr>
            <w:r>
              <w:rPr>
                <w:color w:val="333333"/>
                <w:sz w:val="18"/>
              </w:rPr>
              <w:t>Avenida</w:t>
            </w:r>
            <w:r>
              <w:rPr>
                <w:color w:val="333333"/>
                <w:spacing w:val="-5"/>
                <w:sz w:val="18"/>
              </w:rPr>
              <w:t> </w:t>
            </w:r>
            <w:r>
              <w:rPr>
                <w:color w:val="333333"/>
                <w:sz w:val="18"/>
              </w:rPr>
              <w:t>dos</w:t>
            </w:r>
            <w:r>
              <w:rPr>
                <w:color w:val="333333"/>
                <w:spacing w:val="-1"/>
                <w:sz w:val="18"/>
              </w:rPr>
              <w:t> </w:t>
            </w:r>
            <w:r>
              <w:rPr>
                <w:color w:val="333333"/>
                <w:sz w:val="18"/>
              </w:rPr>
              <w:t>Ipês,</w:t>
            </w:r>
            <w:r>
              <w:rPr>
                <w:color w:val="333333"/>
                <w:spacing w:val="-2"/>
                <w:sz w:val="18"/>
              </w:rPr>
              <w:t> </w:t>
            </w:r>
            <w:r>
              <w:rPr>
                <w:color w:val="333333"/>
                <w:spacing w:val="-5"/>
                <w:sz w:val="18"/>
              </w:rPr>
              <w:t>s/n</w:t>
            </w:r>
          </w:p>
        </w:tc>
        <w:tc>
          <w:tcPr>
            <w:tcW w:w="2409" w:type="dxa"/>
          </w:tcPr>
          <w:p>
            <w:pPr>
              <w:pStyle w:val="TableParagraph"/>
              <w:spacing w:line="206" w:lineRule="exact"/>
              <w:ind w:left="17" w:right="2"/>
              <w:rPr>
                <w:sz w:val="18"/>
              </w:rPr>
            </w:pPr>
            <w:r>
              <w:rPr>
                <w:color w:val="333333"/>
                <w:sz w:val="18"/>
              </w:rPr>
              <w:t>Jardim</w:t>
            </w:r>
            <w:r>
              <w:rPr>
                <w:color w:val="333333"/>
                <w:spacing w:val="-2"/>
                <w:sz w:val="18"/>
              </w:rPr>
              <w:t> </w:t>
            </w:r>
            <w:r>
              <w:rPr>
                <w:color w:val="333333"/>
                <w:sz w:val="18"/>
              </w:rPr>
              <w:t>Ipê</w:t>
            </w:r>
            <w:r>
              <w:rPr>
                <w:color w:val="333333"/>
                <w:spacing w:val="-1"/>
                <w:sz w:val="18"/>
              </w:rPr>
              <w:t> </w:t>
            </w:r>
            <w:r>
              <w:rPr>
                <w:color w:val="333333"/>
                <w:spacing w:val="-2"/>
                <w:sz w:val="18"/>
              </w:rPr>
              <w:t>Pinheiros</w:t>
            </w:r>
          </w:p>
        </w:tc>
      </w:tr>
      <w:tr>
        <w:trPr>
          <w:trHeight w:val="316" w:hRule="atLeast"/>
        </w:trPr>
        <w:tc>
          <w:tcPr>
            <w:tcW w:w="3538" w:type="dxa"/>
          </w:tcPr>
          <w:p>
            <w:pPr>
              <w:pStyle w:val="TableParagraph"/>
              <w:spacing w:line="206" w:lineRule="exact"/>
              <w:ind w:left="15" w:right="5"/>
              <w:rPr>
                <w:sz w:val="18"/>
              </w:rPr>
            </w:pPr>
            <w:r>
              <w:rPr>
                <w:color w:val="333333"/>
                <w:sz w:val="18"/>
              </w:rPr>
              <w:t>EMEI</w:t>
            </w:r>
            <w:r>
              <w:rPr>
                <w:color w:val="333333"/>
                <w:spacing w:val="-3"/>
                <w:sz w:val="18"/>
              </w:rPr>
              <w:t> </w:t>
            </w:r>
            <w:r>
              <w:rPr>
                <w:color w:val="333333"/>
                <w:sz w:val="18"/>
              </w:rPr>
              <w:t>Pref.</w:t>
            </w:r>
            <w:r>
              <w:rPr>
                <w:color w:val="333333"/>
                <w:spacing w:val="-3"/>
                <w:sz w:val="18"/>
              </w:rPr>
              <w:t> </w:t>
            </w:r>
            <w:r>
              <w:rPr>
                <w:color w:val="333333"/>
                <w:sz w:val="18"/>
              </w:rPr>
              <w:t>Carlos</w:t>
            </w:r>
            <w:r>
              <w:rPr>
                <w:color w:val="333333"/>
                <w:spacing w:val="-2"/>
                <w:sz w:val="18"/>
              </w:rPr>
              <w:t> </w:t>
            </w:r>
            <w:r>
              <w:rPr>
                <w:color w:val="333333"/>
                <w:sz w:val="18"/>
              </w:rPr>
              <w:t>Franco</w:t>
            </w:r>
            <w:r>
              <w:rPr>
                <w:color w:val="333333"/>
                <w:spacing w:val="-2"/>
                <w:sz w:val="18"/>
              </w:rPr>
              <w:t> </w:t>
            </w:r>
            <w:r>
              <w:rPr>
                <w:color w:val="333333"/>
                <w:sz w:val="18"/>
              </w:rPr>
              <w:t>de</w:t>
            </w:r>
            <w:r>
              <w:rPr>
                <w:color w:val="333333"/>
                <w:spacing w:val="-3"/>
                <w:sz w:val="18"/>
              </w:rPr>
              <w:t> </w:t>
            </w:r>
            <w:r>
              <w:rPr>
                <w:color w:val="333333"/>
                <w:spacing w:val="-4"/>
                <w:sz w:val="18"/>
              </w:rPr>
              <w:t>Faria</w:t>
            </w:r>
          </w:p>
        </w:tc>
        <w:tc>
          <w:tcPr>
            <w:tcW w:w="3118" w:type="dxa"/>
          </w:tcPr>
          <w:p>
            <w:pPr>
              <w:pStyle w:val="TableParagraph"/>
              <w:spacing w:line="206" w:lineRule="exact"/>
              <w:ind w:left="14" w:right="2"/>
              <w:rPr>
                <w:sz w:val="18"/>
              </w:rPr>
            </w:pPr>
            <w:r>
              <w:rPr>
                <w:color w:val="333333"/>
                <w:sz w:val="18"/>
              </w:rPr>
              <w:t>Avenida</w:t>
            </w:r>
            <w:r>
              <w:rPr>
                <w:color w:val="333333"/>
                <w:spacing w:val="-4"/>
                <w:sz w:val="18"/>
              </w:rPr>
              <w:t> </w:t>
            </w:r>
            <w:r>
              <w:rPr>
                <w:color w:val="333333"/>
                <w:sz w:val="18"/>
              </w:rPr>
              <w:t>Suécia,</w:t>
            </w:r>
            <w:r>
              <w:rPr>
                <w:color w:val="333333"/>
                <w:spacing w:val="-4"/>
                <w:sz w:val="18"/>
              </w:rPr>
              <w:t> </w:t>
            </w:r>
            <w:r>
              <w:rPr>
                <w:color w:val="333333"/>
                <w:spacing w:val="-5"/>
                <w:sz w:val="18"/>
              </w:rPr>
              <w:t>sn</w:t>
            </w:r>
          </w:p>
        </w:tc>
        <w:tc>
          <w:tcPr>
            <w:tcW w:w="2409" w:type="dxa"/>
          </w:tcPr>
          <w:p>
            <w:pPr>
              <w:pStyle w:val="TableParagraph"/>
              <w:spacing w:line="206" w:lineRule="exact"/>
              <w:ind w:left="17" w:right="4"/>
              <w:rPr>
                <w:sz w:val="18"/>
              </w:rPr>
            </w:pPr>
            <w:r>
              <w:rPr>
                <w:color w:val="333333"/>
                <w:sz w:val="18"/>
              </w:rPr>
              <w:t>Jd.</w:t>
            </w:r>
            <w:r>
              <w:rPr>
                <w:color w:val="333333"/>
                <w:spacing w:val="-3"/>
                <w:sz w:val="18"/>
              </w:rPr>
              <w:t> </w:t>
            </w:r>
            <w:r>
              <w:rPr>
                <w:color w:val="333333"/>
                <w:sz w:val="18"/>
              </w:rPr>
              <w:t>Santa</w:t>
            </w:r>
            <w:r>
              <w:rPr>
                <w:color w:val="333333"/>
                <w:spacing w:val="-3"/>
                <w:sz w:val="18"/>
              </w:rPr>
              <w:t> </w:t>
            </w:r>
            <w:r>
              <w:rPr>
                <w:color w:val="333333"/>
                <w:sz w:val="18"/>
              </w:rPr>
              <w:t>Terezinha</w:t>
            </w:r>
            <w:r>
              <w:rPr>
                <w:color w:val="333333"/>
                <w:spacing w:val="-3"/>
                <w:sz w:val="18"/>
              </w:rPr>
              <w:t> </w:t>
            </w:r>
            <w:r>
              <w:rPr>
                <w:color w:val="333333"/>
                <w:spacing w:val="-10"/>
                <w:sz w:val="18"/>
              </w:rPr>
              <w:t>I</w:t>
            </w:r>
          </w:p>
        </w:tc>
      </w:tr>
      <w:tr>
        <w:trPr>
          <w:trHeight w:val="313" w:hRule="atLeast"/>
        </w:trPr>
        <w:tc>
          <w:tcPr>
            <w:tcW w:w="3538" w:type="dxa"/>
          </w:tcPr>
          <w:p>
            <w:pPr>
              <w:pStyle w:val="TableParagraph"/>
              <w:spacing w:line="206" w:lineRule="exact"/>
              <w:ind w:left="15" w:right="5"/>
              <w:rPr>
                <w:sz w:val="18"/>
              </w:rPr>
            </w:pPr>
            <w:r>
              <w:rPr>
                <w:color w:val="333333"/>
                <w:sz w:val="18"/>
              </w:rPr>
              <w:t>Creche</w:t>
            </w:r>
            <w:r>
              <w:rPr>
                <w:color w:val="333333"/>
                <w:spacing w:val="-4"/>
                <w:sz w:val="18"/>
              </w:rPr>
              <w:t> </w:t>
            </w:r>
            <w:r>
              <w:rPr>
                <w:color w:val="333333"/>
                <w:sz w:val="18"/>
              </w:rPr>
              <w:t>Lar</w:t>
            </w:r>
            <w:r>
              <w:rPr>
                <w:color w:val="333333"/>
                <w:spacing w:val="-2"/>
                <w:sz w:val="18"/>
              </w:rPr>
              <w:t> </w:t>
            </w:r>
            <w:r>
              <w:rPr>
                <w:color w:val="333333"/>
                <w:sz w:val="18"/>
              </w:rPr>
              <w:t>Menino</w:t>
            </w:r>
            <w:r>
              <w:rPr>
                <w:color w:val="333333"/>
                <w:spacing w:val="-2"/>
                <w:sz w:val="18"/>
              </w:rPr>
              <w:t> </w:t>
            </w:r>
            <w:r>
              <w:rPr>
                <w:color w:val="333333"/>
                <w:spacing w:val="-4"/>
                <w:sz w:val="18"/>
              </w:rPr>
              <w:t>Jesus</w:t>
            </w:r>
          </w:p>
        </w:tc>
        <w:tc>
          <w:tcPr>
            <w:tcW w:w="3118" w:type="dxa"/>
          </w:tcPr>
          <w:p>
            <w:pPr>
              <w:pStyle w:val="TableParagraph"/>
              <w:spacing w:line="206" w:lineRule="exact"/>
              <w:ind w:left="14" w:right="2"/>
              <w:rPr>
                <w:sz w:val="18"/>
              </w:rPr>
            </w:pPr>
            <w:r>
              <w:rPr>
                <w:color w:val="333333"/>
                <w:sz w:val="18"/>
              </w:rPr>
              <w:t>Avenida</w:t>
            </w:r>
            <w:r>
              <w:rPr>
                <w:color w:val="333333"/>
                <w:spacing w:val="-3"/>
                <w:sz w:val="18"/>
              </w:rPr>
              <w:t> </w:t>
            </w:r>
            <w:r>
              <w:rPr>
                <w:color w:val="333333"/>
                <w:sz w:val="18"/>
              </w:rPr>
              <w:t>Suécia,</w:t>
            </w:r>
            <w:r>
              <w:rPr>
                <w:color w:val="333333"/>
                <w:spacing w:val="-3"/>
                <w:sz w:val="18"/>
              </w:rPr>
              <w:t> </w:t>
            </w:r>
            <w:r>
              <w:rPr>
                <w:color w:val="333333"/>
                <w:spacing w:val="-5"/>
                <w:sz w:val="18"/>
              </w:rPr>
              <w:t>957</w:t>
            </w:r>
          </w:p>
        </w:tc>
        <w:tc>
          <w:tcPr>
            <w:tcW w:w="2409" w:type="dxa"/>
          </w:tcPr>
          <w:p>
            <w:pPr>
              <w:pStyle w:val="TableParagraph"/>
              <w:spacing w:line="206" w:lineRule="exact"/>
              <w:ind w:left="17" w:right="4"/>
              <w:rPr>
                <w:sz w:val="18"/>
              </w:rPr>
            </w:pPr>
            <w:r>
              <w:rPr>
                <w:color w:val="333333"/>
                <w:sz w:val="18"/>
              </w:rPr>
              <w:t>Jd.</w:t>
            </w:r>
            <w:r>
              <w:rPr>
                <w:color w:val="333333"/>
                <w:spacing w:val="-3"/>
                <w:sz w:val="18"/>
              </w:rPr>
              <w:t> </w:t>
            </w:r>
            <w:r>
              <w:rPr>
                <w:color w:val="333333"/>
                <w:sz w:val="18"/>
              </w:rPr>
              <w:t>Santa</w:t>
            </w:r>
            <w:r>
              <w:rPr>
                <w:color w:val="333333"/>
                <w:spacing w:val="-3"/>
                <w:sz w:val="18"/>
              </w:rPr>
              <w:t> </w:t>
            </w:r>
            <w:r>
              <w:rPr>
                <w:color w:val="333333"/>
                <w:sz w:val="18"/>
              </w:rPr>
              <w:t>Terezinha</w:t>
            </w:r>
            <w:r>
              <w:rPr>
                <w:color w:val="333333"/>
                <w:spacing w:val="-3"/>
                <w:sz w:val="18"/>
              </w:rPr>
              <w:t> </w:t>
            </w:r>
            <w:r>
              <w:rPr>
                <w:color w:val="333333"/>
                <w:spacing w:val="-10"/>
                <w:sz w:val="18"/>
              </w:rPr>
              <w:t>I</w:t>
            </w:r>
          </w:p>
        </w:tc>
      </w:tr>
      <w:tr>
        <w:trPr>
          <w:trHeight w:val="479" w:hRule="atLeast"/>
        </w:trPr>
        <w:tc>
          <w:tcPr>
            <w:tcW w:w="3538" w:type="dxa"/>
          </w:tcPr>
          <w:p>
            <w:pPr>
              <w:pStyle w:val="TableParagraph"/>
              <w:ind w:left="837" w:hanging="322"/>
              <w:jc w:val="left"/>
              <w:rPr>
                <w:sz w:val="18"/>
              </w:rPr>
            </w:pPr>
            <w:r>
              <w:rPr>
                <w:color w:val="333333"/>
                <w:sz w:val="18"/>
              </w:rPr>
              <w:t>Cid</w:t>
            </w:r>
            <w:r>
              <w:rPr>
                <w:color w:val="333333"/>
                <w:spacing w:val="-9"/>
                <w:sz w:val="18"/>
              </w:rPr>
              <w:t> </w:t>
            </w:r>
            <w:r>
              <w:rPr>
                <w:color w:val="333333"/>
                <w:sz w:val="18"/>
              </w:rPr>
              <w:t>Chiarelli</w:t>
            </w:r>
            <w:r>
              <w:rPr>
                <w:color w:val="333333"/>
                <w:spacing w:val="-9"/>
                <w:sz w:val="18"/>
              </w:rPr>
              <w:t> </w:t>
            </w:r>
            <w:r>
              <w:rPr>
                <w:color w:val="333333"/>
                <w:sz w:val="18"/>
              </w:rPr>
              <w:t>Prof.</w:t>
            </w:r>
            <w:r>
              <w:rPr>
                <w:color w:val="333333"/>
                <w:spacing w:val="-11"/>
                <w:sz w:val="18"/>
              </w:rPr>
              <w:t> </w:t>
            </w:r>
            <w:r>
              <w:rPr>
                <w:color w:val="333333"/>
                <w:sz w:val="18"/>
              </w:rPr>
              <w:t>da</w:t>
            </w:r>
            <w:r>
              <w:rPr>
                <w:color w:val="333333"/>
                <w:spacing w:val="-11"/>
                <w:sz w:val="18"/>
              </w:rPr>
              <w:t> </w:t>
            </w:r>
            <w:r>
              <w:rPr>
                <w:color w:val="333333"/>
                <w:sz w:val="18"/>
              </w:rPr>
              <w:t>Fundação Educacional Guaçuana</w:t>
            </w:r>
          </w:p>
        </w:tc>
        <w:tc>
          <w:tcPr>
            <w:tcW w:w="3118" w:type="dxa"/>
          </w:tcPr>
          <w:p>
            <w:pPr>
              <w:pStyle w:val="TableParagraph"/>
              <w:spacing w:line="206" w:lineRule="exact"/>
              <w:ind w:left="14" w:right="2"/>
              <w:rPr>
                <w:sz w:val="18"/>
              </w:rPr>
            </w:pPr>
            <w:r>
              <w:rPr>
                <w:color w:val="333333"/>
                <w:sz w:val="18"/>
              </w:rPr>
              <w:t>Rua</w:t>
            </w:r>
            <w:r>
              <w:rPr>
                <w:color w:val="333333"/>
                <w:spacing w:val="-4"/>
                <w:sz w:val="18"/>
              </w:rPr>
              <w:t> </w:t>
            </w:r>
            <w:r>
              <w:rPr>
                <w:color w:val="333333"/>
                <w:sz w:val="18"/>
              </w:rPr>
              <w:t>Hugo</w:t>
            </w:r>
            <w:r>
              <w:rPr>
                <w:color w:val="333333"/>
                <w:spacing w:val="-4"/>
                <w:sz w:val="18"/>
              </w:rPr>
              <w:t> </w:t>
            </w:r>
            <w:r>
              <w:rPr>
                <w:color w:val="333333"/>
                <w:sz w:val="18"/>
              </w:rPr>
              <w:t>Pancieira,</w:t>
            </w:r>
            <w:r>
              <w:rPr>
                <w:color w:val="333333"/>
                <w:spacing w:val="-3"/>
                <w:sz w:val="18"/>
              </w:rPr>
              <w:t> </w:t>
            </w:r>
            <w:r>
              <w:rPr>
                <w:color w:val="333333"/>
                <w:spacing w:val="-5"/>
                <w:sz w:val="18"/>
              </w:rPr>
              <w:t>386</w:t>
            </w:r>
          </w:p>
        </w:tc>
        <w:tc>
          <w:tcPr>
            <w:tcW w:w="2409" w:type="dxa"/>
          </w:tcPr>
          <w:p>
            <w:pPr>
              <w:pStyle w:val="TableParagraph"/>
              <w:spacing w:line="206" w:lineRule="exact"/>
              <w:ind w:left="17" w:right="1"/>
              <w:rPr>
                <w:sz w:val="18"/>
              </w:rPr>
            </w:pPr>
            <w:r>
              <w:rPr>
                <w:color w:val="333333"/>
                <w:sz w:val="18"/>
              </w:rPr>
              <w:t>Imóvel</w:t>
            </w:r>
            <w:r>
              <w:rPr>
                <w:color w:val="333333"/>
                <w:spacing w:val="-1"/>
                <w:sz w:val="18"/>
              </w:rPr>
              <w:t> </w:t>
            </w:r>
            <w:r>
              <w:rPr>
                <w:color w:val="333333"/>
                <w:spacing w:val="-2"/>
                <w:sz w:val="18"/>
              </w:rPr>
              <w:t>Pedregulhal</w:t>
            </w:r>
          </w:p>
        </w:tc>
      </w:tr>
      <w:tr>
        <w:trPr>
          <w:trHeight w:val="285" w:hRule="atLeast"/>
        </w:trPr>
        <w:tc>
          <w:tcPr>
            <w:tcW w:w="3538" w:type="dxa"/>
          </w:tcPr>
          <w:p>
            <w:pPr>
              <w:pStyle w:val="TableParagraph"/>
              <w:spacing w:before="1"/>
              <w:ind w:left="15" w:right="1"/>
              <w:rPr>
                <w:sz w:val="18"/>
              </w:rPr>
            </w:pPr>
            <w:r>
              <w:rPr>
                <w:color w:val="333333"/>
                <w:sz w:val="18"/>
              </w:rPr>
              <w:t>EMEI</w:t>
            </w:r>
            <w:r>
              <w:rPr>
                <w:color w:val="333333"/>
                <w:spacing w:val="-4"/>
                <w:sz w:val="18"/>
              </w:rPr>
              <w:t> </w:t>
            </w:r>
            <w:r>
              <w:rPr>
                <w:color w:val="333333"/>
                <w:sz w:val="18"/>
              </w:rPr>
              <w:t>Hermínio</w:t>
            </w:r>
            <w:r>
              <w:rPr>
                <w:color w:val="333333"/>
                <w:spacing w:val="-1"/>
                <w:sz w:val="18"/>
              </w:rPr>
              <w:t> </w:t>
            </w:r>
            <w:r>
              <w:rPr>
                <w:color w:val="333333"/>
                <w:spacing w:val="-4"/>
                <w:sz w:val="18"/>
              </w:rPr>
              <w:t>Zanco</w:t>
            </w:r>
          </w:p>
        </w:tc>
        <w:tc>
          <w:tcPr>
            <w:tcW w:w="3118" w:type="dxa"/>
          </w:tcPr>
          <w:p>
            <w:pPr>
              <w:pStyle w:val="TableParagraph"/>
              <w:spacing w:before="1"/>
              <w:ind w:left="14" w:right="4"/>
              <w:rPr>
                <w:sz w:val="18"/>
              </w:rPr>
            </w:pPr>
            <w:r>
              <w:rPr>
                <w:color w:val="333333"/>
                <w:sz w:val="18"/>
              </w:rPr>
              <w:t>Rua</w:t>
            </w:r>
            <w:r>
              <w:rPr>
                <w:color w:val="333333"/>
                <w:spacing w:val="-3"/>
                <w:sz w:val="18"/>
              </w:rPr>
              <w:t> </w:t>
            </w:r>
            <w:r>
              <w:rPr>
                <w:color w:val="333333"/>
                <w:sz w:val="18"/>
              </w:rPr>
              <w:t>São</w:t>
            </w:r>
            <w:r>
              <w:rPr>
                <w:color w:val="333333"/>
                <w:spacing w:val="-2"/>
                <w:sz w:val="18"/>
              </w:rPr>
              <w:t> </w:t>
            </w:r>
            <w:r>
              <w:rPr>
                <w:color w:val="333333"/>
                <w:sz w:val="18"/>
              </w:rPr>
              <w:t>Caetano</w:t>
            </w:r>
            <w:r>
              <w:rPr>
                <w:color w:val="333333"/>
                <w:spacing w:val="-2"/>
                <w:sz w:val="18"/>
              </w:rPr>
              <w:t> </w:t>
            </w:r>
            <w:r>
              <w:rPr>
                <w:color w:val="333333"/>
                <w:sz w:val="18"/>
              </w:rPr>
              <w:t>do</w:t>
            </w:r>
            <w:r>
              <w:rPr>
                <w:color w:val="333333"/>
                <w:spacing w:val="-4"/>
                <w:sz w:val="18"/>
              </w:rPr>
              <w:t> </w:t>
            </w:r>
            <w:r>
              <w:rPr>
                <w:color w:val="333333"/>
                <w:sz w:val="18"/>
              </w:rPr>
              <w:t>Sul,</w:t>
            </w:r>
            <w:r>
              <w:rPr>
                <w:color w:val="333333"/>
                <w:spacing w:val="-3"/>
                <w:sz w:val="18"/>
              </w:rPr>
              <w:t> </w:t>
            </w:r>
            <w:r>
              <w:rPr>
                <w:color w:val="333333"/>
                <w:spacing w:val="-5"/>
                <w:sz w:val="18"/>
              </w:rPr>
              <w:t>sn</w:t>
            </w:r>
          </w:p>
        </w:tc>
        <w:tc>
          <w:tcPr>
            <w:tcW w:w="2409" w:type="dxa"/>
          </w:tcPr>
          <w:p>
            <w:pPr>
              <w:pStyle w:val="TableParagraph"/>
              <w:spacing w:before="1"/>
              <w:ind w:left="17" w:right="4"/>
              <w:rPr>
                <w:sz w:val="18"/>
              </w:rPr>
            </w:pPr>
            <w:r>
              <w:rPr>
                <w:color w:val="333333"/>
                <w:sz w:val="18"/>
              </w:rPr>
              <w:t>Jardim</w:t>
            </w:r>
            <w:r>
              <w:rPr>
                <w:color w:val="333333"/>
                <w:spacing w:val="-3"/>
                <w:sz w:val="18"/>
              </w:rPr>
              <w:t> </w:t>
            </w:r>
            <w:r>
              <w:rPr>
                <w:color w:val="333333"/>
                <w:sz w:val="18"/>
              </w:rPr>
              <w:t>Santo</w:t>
            </w:r>
            <w:r>
              <w:rPr>
                <w:color w:val="333333"/>
                <w:spacing w:val="-2"/>
                <w:sz w:val="18"/>
              </w:rPr>
              <w:t> André</w:t>
            </w:r>
          </w:p>
        </w:tc>
      </w:tr>
      <w:tr>
        <w:trPr>
          <w:trHeight w:val="414" w:hRule="atLeast"/>
        </w:trPr>
        <w:tc>
          <w:tcPr>
            <w:tcW w:w="3538" w:type="dxa"/>
          </w:tcPr>
          <w:p>
            <w:pPr>
              <w:pStyle w:val="TableParagraph"/>
              <w:spacing w:line="206" w:lineRule="exact"/>
              <w:ind w:left="1432" w:hanging="1066"/>
              <w:jc w:val="left"/>
              <w:rPr>
                <w:sz w:val="18"/>
              </w:rPr>
            </w:pPr>
            <w:r>
              <w:rPr>
                <w:color w:val="333333"/>
                <w:sz w:val="18"/>
              </w:rPr>
              <w:t>EMEF</w:t>
            </w:r>
            <w:r>
              <w:rPr>
                <w:color w:val="333333"/>
                <w:spacing w:val="-7"/>
                <w:sz w:val="18"/>
              </w:rPr>
              <w:t> </w:t>
            </w:r>
            <w:r>
              <w:rPr>
                <w:color w:val="333333"/>
                <w:sz w:val="18"/>
              </w:rPr>
              <w:t>Profa.</w:t>
            </w:r>
            <w:r>
              <w:rPr>
                <w:color w:val="333333"/>
                <w:spacing w:val="-7"/>
                <w:sz w:val="18"/>
              </w:rPr>
              <w:t> </w:t>
            </w:r>
            <w:r>
              <w:rPr>
                <w:color w:val="333333"/>
                <w:sz w:val="18"/>
              </w:rPr>
              <w:t>Isaura</w:t>
            </w:r>
            <w:r>
              <w:rPr>
                <w:color w:val="333333"/>
                <w:spacing w:val="-9"/>
                <w:sz w:val="18"/>
              </w:rPr>
              <w:t> </w:t>
            </w:r>
            <w:r>
              <w:rPr>
                <w:color w:val="333333"/>
                <w:sz w:val="18"/>
              </w:rPr>
              <w:t>Ana</w:t>
            </w:r>
            <w:r>
              <w:rPr>
                <w:color w:val="333333"/>
                <w:spacing w:val="-9"/>
                <w:sz w:val="18"/>
              </w:rPr>
              <w:t> </w:t>
            </w:r>
            <w:r>
              <w:rPr>
                <w:color w:val="333333"/>
                <w:sz w:val="18"/>
              </w:rPr>
              <w:t>de</w:t>
            </w:r>
            <w:r>
              <w:rPr>
                <w:color w:val="333333"/>
                <w:spacing w:val="-7"/>
                <w:sz w:val="18"/>
              </w:rPr>
              <w:t> </w:t>
            </w:r>
            <w:r>
              <w:rPr>
                <w:color w:val="333333"/>
                <w:sz w:val="18"/>
              </w:rPr>
              <w:t>Freitas </w:t>
            </w:r>
            <w:r>
              <w:rPr>
                <w:color w:val="333333"/>
                <w:spacing w:val="-2"/>
                <w:sz w:val="18"/>
              </w:rPr>
              <w:t>Campos</w:t>
            </w:r>
          </w:p>
        </w:tc>
        <w:tc>
          <w:tcPr>
            <w:tcW w:w="3118" w:type="dxa"/>
          </w:tcPr>
          <w:p>
            <w:pPr>
              <w:pStyle w:val="TableParagraph"/>
              <w:spacing w:before="1"/>
              <w:ind w:left="14" w:right="5"/>
              <w:rPr>
                <w:sz w:val="18"/>
              </w:rPr>
            </w:pPr>
            <w:r>
              <w:rPr>
                <w:color w:val="333333"/>
                <w:sz w:val="18"/>
              </w:rPr>
              <w:t>Rua</w:t>
            </w:r>
            <w:r>
              <w:rPr>
                <w:color w:val="333333"/>
                <w:spacing w:val="-2"/>
                <w:sz w:val="18"/>
              </w:rPr>
              <w:t> </w:t>
            </w:r>
            <w:r>
              <w:rPr>
                <w:color w:val="333333"/>
                <w:sz w:val="18"/>
              </w:rPr>
              <w:t>José</w:t>
            </w:r>
            <w:r>
              <w:rPr>
                <w:color w:val="333333"/>
                <w:spacing w:val="-2"/>
                <w:sz w:val="18"/>
              </w:rPr>
              <w:t> </w:t>
            </w:r>
            <w:r>
              <w:rPr>
                <w:color w:val="333333"/>
                <w:sz w:val="18"/>
              </w:rPr>
              <w:t>Jaime</w:t>
            </w:r>
            <w:r>
              <w:rPr>
                <w:color w:val="333333"/>
                <w:spacing w:val="-3"/>
                <w:sz w:val="18"/>
              </w:rPr>
              <w:t> </w:t>
            </w:r>
            <w:r>
              <w:rPr>
                <w:color w:val="333333"/>
                <w:sz w:val="18"/>
              </w:rPr>
              <w:t>de</w:t>
            </w:r>
            <w:r>
              <w:rPr>
                <w:color w:val="333333"/>
                <w:spacing w:val="-2"/>
                <w:sz w:val="18"/>
              </w:rPr>
              <w:t> </w:t>
            </w:r>
            <w:r>
              <w:rPr>
                <w:color w:val="333333"/>
                <w:sz w:val="18"/>
              </w:rPr>
              <w:t>Campos,</w:t>
            </w:r>
            <w:r>
              <w:rPr>
                <w:color w:val="333333"/>
                <w:spacing w:val="-2"/>
                <w:sz w:val="18"/>
              </w:rPr>
              <w:t> </w:t>
            </w:r>
            <w:r>
              <w:rPr>
                <w:color w:val="333333"/>
                <w:spacing w:val="-5"/>
                <w:sz w:val="18"/>
              </w:rPr>
              <w:t>30</w:t>
            </w:r>
          </w:p>
        </w:tc>
        <w:tc>
          <w:tcPr>
            <w:tcW w:w="2409" w:type="dxa"/>
          </w:tcPr>
          <w:p>
            <w:pPr>
              <w:pStyle w:val="TableParagraph"/>
              <w:spacing w:before="1"/>
              <w:ind w:left="17" w:right="4"/>
              <w:rPr>
                <w:sz w:val="18"/>
              </w:rPr>
            </w:pPr>
            <w:r>
              <w:rPr>
                <w:color w:val="333333"/>
                <w:sz w:val="18"/>
              </w:rPr>
              <w:t>Jardim</w:t>
            </w:r>
            <w:r>
              <w:rPr>
                <w:color w:val="333333"/>
                <w:spacing w:val="-4"/>
                <w:sz w:val="18"/>
              </w:rPr>
              <w:t> </w:t>
            </w:r>
            <w:r>
              <w:rPr>
                <w:color w:val="333333"/>
                <w:sz w:val="18"/>
              </w:rPr>
              <w:t>Santa</w:t>
            </w:r>
            <w:r>
              <w:rPr>
                <w:color w:val="333333"/>
                <w:spacing w:val="-4"/>
                <w:sz w:val="18"/>
              </w:rPr>
              <w:t> </w:t>
            </w:r>
            <w:r>
              <w:rPr>
                <w:color w:val="333333"/>
                <w:sz w:val="18"/>
              </w:rPr>
              <w:t>Terezinha</w:t>
            </w:r>
            <w:r>
              <w:rPr>
                <w:color w:val="333333"/>
                <w:spacing w:val="-3"/>
                <w:sz w:val="18"/>
              </w:rPr>
              <w:t> </w:t>
            </w:r>
            <w:r>
              <w:rPr>
                <w:color w:val="333333"/>
                <w:spacing w:val="-5"/>
                <w:sz w:val="18"/>
              </w:rPr>
              <w:t>II</w:t>
            </w:r>
          </w:p>
        </w:tc>
      </w:tr>
    </w:tbl>
    <w:p>
      <w:pPr>
        <w:pStyle w:val="BodyText"/>
        <w:rPr>
          <w:sz w:val="20"/>
        </w:rPr>
      </w:pPr>
    </w:p>
    <w:p>
      <w:pPr>
        <w:pStyle w:val="BodyText"/>
        <w:rPr>
          <w:sz w:val="20"/>
        </w:rPr>
      </w:pPr>
    </w:p>
    <w:p>
      <w:pPr>
        <w:pStyle w:val="BodyText"/>
        <w:spacing w:before="154"/>
        <w:rPr>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97"/>
        <w:gridCol w:w="5671"/>
      </w:tblGrid>
      <w:tr>
        <w:trPr>
          <w:trHeight w:val="287" w:hRule="atLeast"/>
        </w:trPr>
        <w:tc>
          <w:tcPr>
            <w:tcW w:w="3397" w:type="dxa"/>
          </w:tcPr>
          <w:p>
            <w:pPr>
              <w:pStyle w:val="TableParagraph"/>
              <w:spacing w:line="189" w:lineRule="exact" w:before="78"/>
              <w:ind w:left="717"/>
              <w:jc w:val="left"/>
              <w:rPr>
                <w:rFonts w:ascii="Arial"/>
                <w:b/>
                <w:sz w:val="18"/>
              </w:rPr>
            </w:pPr>
            <w:r>
              <w:rPr>
                <w:rFonts w:ascii="Arial"/>
                <w:b/>
                <w:color w:val="333333"/>
                <w:sz w:val="18"/>
              </w:rPr>
              <w:t>ESCOLAS</w:t>
            </w:r>
            <w:r>
              <w:rPr>
                <w:rFonts w:ascii="Arial"/>
                <w:b/>
                <w:color w:val="333333"/>
                <w:spacing w:val="-2"/>
                <w:sz w:val="18"/>
              </w:rPr>
              <w:t> ESTADUAIS</w:t>
            </w:r>
          </w:p>
        </w:tc>
        <w:tc>
          <w:tcPr>
            <w:tcW w:w="5671" w:type="dxa"/>
          </w:tcPr>
          <w:p>
            <w:pPr>
              <w:pStyle w:val="TableParagraph"/>
              <w:spacing w:line="189" w:lineRule="exact" w:before="78"/>
              <w:ind w:left="7"/>
              <w:rPr>
                <w:rFonts w:ascii="Arial" w:hAnsi="Arial"/>
                <w:b/>
                <w:sz w:val="18"/>
              </w:rPr>
            </w:pPr>
            <w:r>
              <w:rPr>
                <w:rFonts w:ascii="Arial" w:hAnsi="Arial"/>
                <w:b/>
                <w:color w:val="333333"/>
                <w:spacing w:val="-2"/>
                <w:sz w:val="18"/>
              </w:rPr>
              <w:t>ENDEREÇO</w:t>
            </w:r>
          </w:p>
        </w:tc>
      </w:tr>
    </w:tbl>
    <w:p>
      <w:pPr>
        <w:pStyle w:val="BodyText"/>
        <w:spacing w:before="45" w:after="1"/>
        <w:rPr>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3118"/>
        <w:gridCol w:w="2409"/>
      </w:tblGrid>
      <w:tr>
        <w:trPr>
          <w:trHeight w:val="285" w:hRule="atLeast"/>
        </w:trPr>
        <w:tc>
          <w:tcPr>
            <w:tcW w:w="3538" w:type="dxa"/>
          </w:tcPr>
          <w:p>
            <w:pPr>
              <w:pStyle w:val="TableParagraph"/>
              <w:spacing w:line="189" w:lineRule="exact" w:before="75"/>
              <w:ind w:left="15" w:right="3"/>
              <w:rPr>
                <w:sz w:val="18"/>
              </w:rPr>
            </w:pPr>
            <w:r>
              <w:rPr>
                <w:color w:val="333333"/>
                <w:sz w:val="18"/>
              </w:rPr>
              <w:t>ALMERINDA</w:t>
            </w:r>
            <w:r>
              <w:rPr>
                <w:color w:val="333333"/>
                <w:spacing w:val="-6"/>
                <w:sz w:val="18"/>
              </w:rPr>
              <w:t> </w:t>
            </w:r>
            <w:r>
              <w:rPr>
                <w:color w:val="333333"/>
                <w:sz w:val="18"/>
              </w:rPr>
              <w:t>RODRIGUES</w:t>
            </w:r>
            <w:r>
              <w:rPr>
                <w:color w:val="333333"/>
                <w:spacing w:val="-5"/>
                <w:sz w:val="18"/>
              </w:rPr>
              <w:t> </w:t>
            </w:r>
            <w:r>
              <w:rPr>
                <w:color w:val="333333"/>
                <w:spacing w:val="-4"/>
                <w:sz w:val="18"/>
              </w:rPr>
              <w:t>PROFª</w:t>
            </w:r>
          </w:p>
        </w:tc>
        <w:tc>
          <w:tcPr>
            <w:tcW w:w="3118" w:type="dxa"/>
          </w:tcPr>
          <w:p>
            <w:pPr>
              <w:pStyle w:val="TableParagraph"/>
              <w:spacing w:line="189" w:lineRule="exact" w:before="75"/>
              <w:ind w:left="14" w:right="2"/>
              <w:rPr>
                <w:sz w:val="18"/>
              </w:rPr>
            </w:pPr>
            <w:r>
              <w:rPr>
                <w:color w:val="333333"/>
                <w:sz w:val="18"/>
              </w:rPr>
              <w:t>Rua</w:t>
            </w:r>
            <w:r>
              <w:rPr>
                <w:color w:val="333333"/>
                <w:spacing w:val="-3"/>
                <w:sz w:val="18"/>
              </w:rPr>
              <w:t> </w:t>
            </w:r>
            <w:r>
              <w:rPr>
                <w:color w:val="333333"/>
                <w:sz w:val="18"/>
              </w:rPr>
              <w:t>Jandaia</w:t>
            </w:r>
            <w:r>
              <w:rPr>
                <w:color w:val="333333"/>
                <w:spacing w:val="-2"/>
                <w:sz w:val="18"/>
              </w:rPr>
              <w:t> </w:t>
            </w:r>
            <w:r>
              <w:rPr>
                <w:color w:val="333333"/>
                <w:sz w:val="18"/>
              </w:rPr>
              <w:t>do</w:t>
            </w:r>
            <w:r>
              <w:rPr>
                <w:color w:val="333333"/>
                <w:spacing w:val="-2"/>
                <w:sz w:val="18"/>
              </w:rPr>
              <w:t> </w:t>
            </w:r>
            <w:r>
              <w:rPr>
                <w:color w:val="333333"/>
                <w:sz w:val="18"/>
              </w:rPr>
              <w:t>Sul,</w:t>
            </w:r>
            <w:r>
              <w:rPr>
                <w:color w:val="333333"/>
                <w:spacing w:val="-3"/>
                <w:sz w:val="18"/>
              </w:rPr>
              <w:t> </w:t>
            </w:r>
            <w:r>
              <w:rPr>
                <w:color w:val="333333"/>
                <w:spacing w:val="-5"/>
                <w:sz w:val="18"/>
              </w:rPr>
              <w:t>111</w:t>
            </w:r>
          </w:p>
        </w:tc>
        <w:tc>
          <w:tcPr>
            <w:tcW w:w="2409" w:type="dxa"/>
          </w:tcPr>
          <w:p>
            <w:pPr>
              <w:pStyle w:val="TableParagraph"/>
              <w:spacing w:line="189" w:lineRule="exact" w:before="75"/>
              <w:ind w:left="17" w:right="2"/>
              <w:rPr>
                <w:sz w:val="18"/>
              </w:rPr>
            </w:pPr>
            <w:r>
              <w:rPr>
                <w:color w:val="333333"/>
                <w:sz w:val="18"/>
              </w:rPr>
              <w:t>Jd</w:t>
            </w:r>
            <w:r>
              <w:rPr>
                <w:color w:val="333333"/>
                <w:spacing w:val="-1"/>
                <w:sz w:val="18"/>
              </w:rPr>
              <w:t> </w:t>
            </w:r>
            <w:r>
              <w:rPr>
                <w:color w:val="333333"/>
                <w:sz w:val="18"/>
              </w:rPr>
              <w:t>Ipê </w:t>
            </w:r>
            <w:r>
              <w:rPr>
                <w:color w:val="333333"/>
                <w:spacing w:val="-5"/>
                <w:sz w:val="18"/>
              </w:rPr>
              <w:t>II</w:t>
            </w:r>
          </w:p>
        </w:tc>
      </w:tr>
      <w:tr>
        <w:trPr>
          <w:trHeight w:val="285" w:hRule="atLeast"/>
        </w:trPr>
        <w:tc>
          <w:tcPr>
            <w:tcW w:w="3538" w:type="dxa"/>
          </w:tcPr>
          <w:p>
            <w:pPr>
              <w:pStyle w:val="TableParagraph"/>
              <w:spacing w:line="189" w:lineRule="exact" w:before="75"/>
              <w:ind w:left="15" w:right="3"/>
              <w:rPr>
                <w:sz w:val="18"/>
              </w:rPr>
            </w:pPr>
            <w:r>
              <w:rPr>
                <w:color w:val="333333"/>
                <w:sz w:val="18"/>
              </w:rPr>
              <w:t>ANÁLIA</w:t>
            </w:r>
            <w:r>
              <w:rPr>
                <w:color w:val="333333"/>
                <w:spacing w:val="-4"/>
                <w:sz w:val="18"/>
              </w:rPr>
              <w:t> </w:t>
            </w:r>
            <w:r>
              <w:rPr>
                <w:color w:val="333333"/>
                <w:sz w:val="18"/>
              </w:rPr>
              <w:t>DE</w:t>
            </w:r>
            <w:r>
              <w:rPr>
                <w:color w:val="333333"/>
                <w:spacing w:val="-2"/>
                <w:sz w:val="18"/>
              </w:rPr>
              <w:t> </w:t>
            </w:r>
            <w:r>
              <w:rPr>
                <w:color w:val="333333"/>
                <w:sz w:val="18"/>
              </w:rPr>
              <w:t>ALMEIDA</w:t>
            </w:r>
            <w:r>
              <w:rPr>
                <w:color w:val="333333"/>
                <w:spacing w:val="-2"/>
                <w:sz w:val="18"/>
              </w:rPr>
              <w:t> </w:t>
            </w:r>
            <w:r>
              <w:rPr>
                <w:color w:val="333333"/>
                <w:sz w:val="18"/>
              </w:rPr>
              <w:t>BUENO</w:t>
            </w:r>
            <w:r>
              <w:rPr>
                <w:color w:val="333333"/>
                <w:spacing w:val="-2"/>
                <w:sz w:val="18"/>
              </w:rPr>
              <w:t> PROFª</w:t>
            </w:r>
          </w:p>
        </w:tc>
        <w:tc>
          <w:tcPr>
            <w:tcW w:w="3118" w:type="dxa"/>
          </w:tcPr>
          <w:p>
            <w:pPr>
              <w:pStyle w:val="TableParagraph"/>
              <w:spacing w:line="189" w:lineRule="exact" w:before="75"/>
              <w:ind w:left="14" w:right="4"/>
              <w:rPr>
                <w:sz w:val="18"/>
              </w:rPr>
            </w:pPr>
            <w:r>
              <w:rPr>
                <w:color w:val="333333"/>
                <w:sz w:val="18"/>
              </w:rPr>
              <w:t>Rua</w:t>
            </w:r>
            <w:r>
              <w:rPr>
                <w:color w:val="333333"/>
                <w:spacing w:val="-2"/>
                <w:sz w:val="18"/>
              </w:rPr>
              <w:t> </w:t>
            </w:r>
            <w:r>
              <w:rPr>
                <w:color w:val="333333"/>
                <w:sz w:val="18"/>
              </w:rPr>
              <w:t>Inácio</w:t>
            </w:r>
            <w:r>
              <w:rPr>
                <w:color w:val="333333"/>
                <w:spacing w:val="-4"/>
                <w:sz w:val="18"/>
              </w:rPr>
              <w:t> </w:t>
            </w:r>
            <w:r>
              <w:rPr>
                <w:color w:val="333333"/>
                <w:sz w:val="18"/>
              </w:rPr>
              <w:t>Franco</w:t>
            </w:r>
            <w:r>
              <w:rPr>
                <w:color w:val="333333"/>
                <w:spacing w:val="-1"/>
                <w:sz w:val="18"/>
              </w:rPr>
              <w:t> </w:t>
            </w:r>
            <w:r>
              <w:rPr>
                <w:color w:val="333333"/>
                <w:spacing w:val="-2"/>
                <w:sz w:val="18"/>
              </w:rPr>
              <w:t>Alves,970</w:t>
            </w:r>
          </w:p>
        </w:tc>
        <w:tc>
          <w:tcPr>
            <w:tcW w:w="2409" w:type="dxa"/>
          </w:tcPr>
          <w:p>
            <w:pPr>
              <w:pStyle w:val="TableParagraph"/>
              <w:spacing w:line="189" w:lineRule="exact" w:before="75"/>
              <w:ind w:left="17"/>
              <w:rPr>
                <w:sz w:val="18"/>
              </w:rPr>
            </w:pPr>
            <w:r>
              <w:rPr>
                <w:color w:val="333333"/>
                <w:sz w:val="18"/>
              </w:rPr>
              <w:t>Pq</w:t>
            </w:r>
            <w:r>
              <w:rPr>
                <w:color w:val="333333"/>
                <w:spacing w:val="-4"/>
                <w:sz w:val="18"/>
              </w:rPr>
              <w:t> </w:t>
            </w:r>
            <w:r>
              <w:rPr>
                <w:color w:val="333333"/>
                <w:sz w:val="18"/>
              </w:rPr>
              <w:t>Cidade</w:t>
            </w:r>
            <w:r>
              <w:rPr>
                <w:color w:val="333333"/>
                <w:spacing w:val="-2"/>
                <w:sz w:val="18"/>
              </w:rPr>
              <w:t> </w:t>
            </w:r>
            <w:r>
              <w:rPr>
                <w:color w:val="333333"/>
                <w:spacing w:val="-4"/>
                <w:sz w:val="18"/>
              </w:rPr>
              <w:t>Nova</w:t>
            </w:r>
          </w:p>
        </w:tc>
      </w:tr>
      <w:tr>
        <w:trPr>
          <w:trHeight w:val="412" w:hRule="atLeast"/>
        </w:trPr>
        <w:tc>
          <w:tcPr>
            <w:tcW w:w="3538" w:type="dxa"/>
          </w:tcPr>
          <w:p>
            <w:pPr>
              <w:pStyle w:val="TableParagraph"/>
              <w:spacing w:line="206" w:lineRule="exact"/>
              <w:ind w:left="1485" w:hanging="1239"/>
              <w:jc w:val="left"/>
              <w:rPr>
                <w:sz w:val="18"/>
              </w:rPr>
            </w:pPr>
            <w:r>
              <w:rPr>
                <w:color w:val="333333"/>
                <w:sz w:val="18"/>
              </w:rPr>
              <w:t>ANGELA</w:t>
            </w:r>
            <w:r>
              <w:rPr>
                <w:color w:val="333333"/>
                <w:spacing w:val="-10"/>
                <w:sz w:val="18"/>
              </w:rPr>
              <w:t> </w:t>
            </w:r>
            <w:r>
              <w:rPr>
                <w:color w:val="333333"/>
                <w:sz w:val="18"/>
              </w:rPr>
              <w:t>MARIA</w:t>
            </w:r>
            <w:r>
              <w:rPr>
                <w:color w:val="333333"/>
                <w:spacing w:val="-10"/>
                <w:sz w:val="18"/>
              </w:rPr>
              <w:t> </w:t>
            </w:r>
            <w:r>
              <w:rPr>
                <w:color w:val="333333"/>
                <w:sz w:val="18"/>
              </w:rPr>
              <w:t>DA</w:t>
            </w:r>
            <w:r>
              <w:rPr>
                <w:color w:val="333333"/>
                <w:spacing w:val="-10"/>
                <w:sz w:val="18"/>
              </w:rPr>
              <w:t> </w:t>
            </w:r>
            <w:r>
              <w:rPr>
                <w:color w:val="333333"/>
                <w:sz w:val="18"/>
              </w:rPr>
              <w:t>PAIXÃO</w:t>
            </w:r>
            <w:r>
              <w:rPr>
                <w:color w:val="333333"/>
                <w:spacing w:val="-10"/>
                <w:sz w:val="18"/>
              </w:rPr>
              <w:t> </w:t>
            </w:r>
            <w:r>
              <w:rPr>
                <w:color w:val="333333"/>
                <w:sz w:val="18"/>
              </w:rPr>
              <w:t>COSTA </w:t>
            </w:r>
            <w:r>
              <w:rPr>
                <w:color w:val="333333"/>
                <w:spacing w:val="-2"/>
                <w:sz w:val="18"/>
              </w:rPr>
              <w:t>PROFª</w:t>
            </w:r>
          </w:p>
        </w:tc>
        <w:tc>
          <w:tcPr>
            <w:tcW w:w="3118" w:type="dxa"/>
          </w:tcPr>
          <w:p>
            <w:pPr>
              <w:pStyle w:val="TableParagraph"/>
              <w:spacing w:line="187" w:lineRule="exact" w:before="205"/>
              <w:ind w:left="14" w:right="4"/>
              <w:rPr>
                <w:sz w:val="18"/>
              </w:rPr>
            </w:pPr>
            <w:r>
              <w:rPr>
                <w:color w:val="333333"/>
                <w:sz w:val="18"/>
              </w:rPr>
              <w:t>Rua</w:t>
            </w:r>
            <w:r>
              <w:rPr>
                <w:color w:val="333333"/>
                <w:spacing w:val="-3"/>
                <w:sz w:val="18"/>
              </w:rPr>
              <w:t> </w:t>
            </w:r>
            <w:r>
              <w:rPr>
                <w:color w:val="333333"/>
                <w:sz w:val="18"/>
              </w:rPr>
              <w:t>Aires</w:t>
            </w:r>
            <w:r>
              <w:rPr>
                <w:color w:val="333333"/>
                <w:spacing w:val="-2"/>
                <w:sz w:val="18"/>
              </w:rPr>
              <w:t> </w:t>
            </w:r>
            <w:r>
              <w:rPr>
                <w:color w:val="333333"/>
                <w:sz w:val="18"/>
              </w:rPr>
              <w:t>dos</w:t>
            </w:r>
            <w:r>
              <w:rPr>
                <w:color w:val="333333"/>
                <w:spacing w:val="-1"/>
                <w:sz w:val="18"/>
              </w:rPr>
              <w:t> </w:t>
            </w:r>
            <w:r>
              <w:rPr>
                <w:color w:val="333333"/>
                <w:spacing w:val="-2"/>
                <w:sz w:val="18"/>
              </w:rPr>
              <w:t>Santos,200</w:t>
            </w:r>
          </w:p>
        </w:tc>
        <w:tc>
          <w:tcPr>
            <w:tcW w:w="2409" w:type="dxa"/>
          </w:tcPr>
          <w:p>
            <w:pPr>
              <w:pStyle w:val="TableParagraph"/>
              <w:spacing w:line="187" w:lineRule="exact" w:before="205"/>
              <w:ind w:left="17" w:right="3"/>
              <w:rPr>
                <w:sz w:val="18"/>
              </w:rPr>
            </w:pPr>
            <w:r>
              <w:rPr>
                <w:color w:val="333333"/>
                <w:sz w:val="18"/>
              </w:rPr>
              <w:t>Jd.Boa</w:t>
            </w:r>
            <w:r>
              <w:rPr>
                <w:color w:val="333333"/>
                <w:spacing w:val="-3"/>
                <w:sz w:val="18"/>
              </w:rPr>
              <w:t> </w:t>
            </w:r>
            <w:r>
              <w:rPr>
                <w:color w:val="333333"/>
                <w:spacing w:val="-2"/>
                <w:sz w:val="18"/>
              </w:rPr>
              <w:t>Esperança</w:t>
            </w:r>
          </w:p>
        </w:tc>
      </w:tr>
      <w:tr>
        <w:trPr>
          <w:trHeight w:val="285" w:hRule="atLeast"/>
        </w:trPr>
        <w:tc>
          <w:tcPr>
            <w:tcW w:w="3538" w:type="dxa"/>
          </w:tcPr>
          <w:p>
            <w:pPr>
              <w:pStyle w:val="TableParagraph"/>
              <w:spacing w:line="187" w:lineRule="exact" w:before="78"/>
              <w:ind w:left="15" w:right="3"/>
              <w:rPr>
                <w:sz w:val="18"/>
              </w:rPr>
            </w:pPr>
            <w:r>
              <w:rPr>
                <w:color w:val="333333"/>
                <w:sz w:val="18"/>
              </w:rPr>
              <w:t>ARMANI </w:t>
            </w:r>
            <w:r>
              <w:rPr>
                <w:color w:val="333333"/>
                <w:spacing w:val="-2"/>
                <w:sz w:val="18"/>
              </w:rPr>
              <w:t>PADRE</w:t>
            </w:r>
          </w:p>
        </w:tc>
        <w:tc>
          <w:tcPr>
            <w:tcW w:w="3118" w:type="dxa"/>
          </w:tcPr>
          <w:p>
            <w:pPr>
              <w:pStyle w:val="TableParagraph"/>
              <w:spacing w:line="187" w:lineRule="exact" w:before="78"/>
              <w:ind w:left="14" w:right="2"/>
              <w:rPr>
                <w:sz w:val="18"/>
              </w:rPr>
            </w:pPr>
            <w:r>
              <w:rPr>
                <w:color w:val="333333"/>
                <w:sz w:val="18"/>
              </w:rPr>
              <w:t>Rua</w:t>
            </w:r>
            <w:r>
              <w:rPr>
                <w:color w:val="333333"/>
                <w:spacing w:val="-4"/>
                <w:sz w:val="18"/>
              </w:rPr>
              <w:t> </w:t>
            </w:r>
            <w:r>
              <w:rPr>
                <w:color w:val="333333"/>
                <w:sz w:val="18"/>
              </w:rPr>
              <w:t>Siqueira</w:t>
            </w:r>
            <w:r>
              <w:rPr>
                <w:color w:val="333333"/>
                <w:spacing w:val="-4"/>
                <w:sz w:val="18"/>
              </w:rPr>
              <w:t> </w:t>
            </w:r>
            <w:r>
              <w:rPr>
                <w:color w:val="333333"/>
                <w:spacing w:val="-2"/>
                <w:sz w:val="18"/>
              </w:rPr>
              <w:t>Campos,132</w:t>
            </w:r>
          </w:p>
        </w:tc>
        <w:tc>
          <w:tcPr>
            <w:tcW w:w="2409" w:type="dxa"/>
          </w:tcPr>
          <w:p>
            <w:pPr>
              <w:pStyle w:val="TableParagraph"/>
              <w:spacing w:line="187" w:lineRule="exact" w:before="78"/>
              <w:ind w:left="17" w:right="2"/>
              <w:rPr>
                <w:sz w:val="18"/>
              </w:rPr>
            </w:pPr>
            <w:r>
              <w:rPr>
                <w:color w:val="333333"/>
                <w:spacing w:val="-2"/>
                <w:sz w:val="18"/>
              </w:rPr>
              <w:t>Centro</w:t>
            </w:r>
          </w:p>
        </w:tc>
      </w:tr>
      <w:tr>
        <w:trPr>
          <w:trHeight w:val="414" w:hRule="atLeast"/>
        </w:trPr>
        <w:tc>
          <w:tcPr>
            <w:tcW w:w="3538" w:type="dxa"/>
          </w:tcPr>
          <w:p>
            <w:pPr>
              <w:pStyle w:val="TableParagraph"/>
              <w:spacing w:line="206" w:lineRule="exact"/>
              <w:ind w:left="1485" w:hanging="1088"/>
              <w:jc w:val="left"/>
              <w:rPr>
                <w:sz w:val="18"/>
              </w:rPr>
            </w:pPr>
            <w:r>
              <w:rPr>
                <w:color w:val="333333"/>
                <w:sz w:val="18"/>
              </w:rPr>
              <w:t>BENEDITA</w:t>
            </w:r>
            <w:r>
              <w:rPr>
                <w:color w:val="333333"/>
                <w:spacing w:val="-13"/>
                <w:sz w:val="18"/>
              </w:rPr>
              <w:t> </w:t>
            </w:r>
            <w:r>
              <w:rPr>
                <w:color w:val="333333"/>
                <w:sz w:val="18"/>
              </w:rPr>
              <w:t>NAIR</w:t>
            </w:r>
            <w:r>
              <w:rPr>
                <w:color w:val="333333"/>
                <w:spacing w:val="-12"/>
                <w:sz w:val="18"/>
              </w:rPr>
              <w:t> </w:t>
            </w:r>
            <w:r>
              <w:rPr>
                <w:color w:val="333333"/>
                <w:sz w:val="18"/>
              </w:rPr>
              <w:t>X.</w:t>
            </w:r>
            <w:r>
              <w:rPr>
                <w:color w:val="333333"/>
                <w:spacing w:val="-13"/>
                <w:sz w:val="18"/>
              </w:rPr>
              <w:t> </w:t>
            </w:r>
            <w:r>
              <w:rPr>
                <w:color w:val="333333"/>
                <w:sz w:val="18"/>
              </w:rPr>
              <w:t>VEDOVELLO </w:t>
            </w:r>
            <w:r>
              <w:rPr>
                <w:color w:val="333333"/>
                <w:spacing w:val="-2"/>
                <w:sz w:val="18"/>
              </w:rPr>
              <w:t>PROFª</w:t>
            </w:r>
          </w:p>
        </w:tc>
        <w:tc>
          <w:tcPr>
            <w:tcW w:w="3118" w:type="dxa"/>
          </w:tcPr>
          <w:p>
            <w:pPr>
              <w:pStyle w:val="TableParagraph"/>
              <w:spacing w:line="206" w:lineRule="exact"/>
              <w:ind w:left="957" w:right="70" w:hanging="293"/>
              <w:jc w:val="left"/>
              <w:rPr>
                <w:sz w:val="18"/>
              </w:rPr>
            </w:pPr>
            <w:r>
              <w:rPr>
                <w:color w:val="333333"/>
                <w:sz w:val="18"/>
              </w:rPr>
              <w:t>Rua</w:t>
            </w:r>
            <w:r>
              <w:rPr>
                <w:color w:val="333333"/>
                <w:spacing w:val="-13"/>
                <w:sz w:val="18"/>
              </w:rPr>
              <w:t> </w:t>
            </w:r>
            <w:r>
              <w:rPr>
                <w:color w:val="333333"/>
                <w:sz w:val="18"/>
              </w:rPr>
              <w:t>Benedito</w:t>
            </w:r>
            <w:r>
              <w:rPr>
                <w:color w:val="333333"/>
                <w:spacing w:val="-12"/>
                <w:sz w:val="18"/>
              </w:rPr>
              <w:t> </w:t>
            </w:r>
            <w:r>
              <w:rPr>
                <w:color w:val="333333"/>
                <w:sz w:val="18"/>
              </w:rPr>
              <w:t>Maia</w:t>
            </w:r>
            <w:r>
              <w:rPr>
                <w:color w:val="333333"/>
                <w:spacing w:val="-12"/>
                <w:sz w:val="18"/>
              </w:rPr>
              <w:t> </w:t>
            </w:r>
            <w:r>
              <w:rPr>
                <w:color w:val="333333"/>
                <w:sz w:val="18"/>
              </w:rPr>
              <w:t>de </w:t>
            </w:r>
            <w:r>
              <w:rPr>
                <w:color w:val="333333"/>
                <w:spacing w:val="-2"/>
                <w:sz w:val="18"/>
              </w:rPr>
              <w:t>Figueiredo,216</w:t>
            </w:r>
          </w:p>
        </w:tc>
        <w:tc>
          <w:tcPr>
            <w:tcW w:w="2409" w:type="dxa"/>
          </w:tcPr>
          <w:p>
            <w:pPr>
              <w:pStyle w:val="TableParagraph"/>
              <w:jc w:val="left"/>
              <w:rPr>
                <w:rFonts w:ascii="Times New Roman"/>
                <w:sz w:val="18"/>
              </w:rPr>
            </w:pPr>
          </w:p>
        </w:tc>
      </w:tr>
      <w:tr>
        <w:trPr>
          <w:trHeight w:val="415" w:hRule="atLeast"/>
        </w:trPr>
        <w:tc>
          <w:tcPr>
            <w:tcW w:w="3538" w:type="dxa"/>
          </w:tcPr>
          <w:p>
            <w:pPr>
              <w:pStyle w:val="TableParagraph"/>
              <w:spacing w:line="210" w:lineRule="exact"/>
              <w:ind w:left="1485" w:hanging="1133"/>
              <w:jc w:val="left"/>
              <w:rPr>
                <w:sz w:val="18"/>
              </w:rPr>
            </w:pPr>
            <w:r>
              <w:rPr>
                <w:color w:val="333333"/>
                <w:sz w:val="18"/>
              </w:rPr>
              <w:t>CLEIDE</w:t>
            </w:r>
            <w:r>
              <w:rPr>
                <w:color w:val="333333"/>
                <w:spacing w:val="-13"/>
                <w:sz w:val="18"/>
              </w:rPr>
              <w:t> </w:t>
            </w:r>
            <w:r>
              <w:rPr>
                <w:color w:val="333333"/>
                <w:sz w:val="18"/>
              </w:rPr>
              <w:t>DA</w:t>
            </w:r>
            <w:r>
              <w:rPr>
                <w:color w:val="333333"/>
                <w:spacing w:val="-12"/>
                <w:sz w:val="18"/>
              </w:rPr>
              <w:t> </w:t>
            </w:r>
            <w:r>
              <w:rPr>
                <w:color w:val="333333"/>
                <w:sz w:val="18"/>
              </w:rPr>
              <w:t>FONSECA</w:t>
            </w:r>
            <w:r>
              <w:rPr>
                <w:color w:val="333333"/>
                <w:spacing w:val="-13"/>
                <w:sz w:val="18"/>
              </w:rPr>
              <w:t> </w:t>
            </w:r>
            <w:r>
              <w:rPr>
                <w:color w:val="333333"/>
                <w:sz w:val="18"/>
              </w:rPr>
              <w:t>FERREIRA </w:t>
            </w:r>
            <w:r>
              <w:rPr>
                <w:color w:val="333333"/>
                <w:spacing w:val="-2"/>
                <w:sz w:val="18"/>
              </w:rPr>
              <w:t>PROFª</w:t>
            </w:r>
          </w:p>
        </w:tc>
        <w:tc>
          <w:tcPr>
            <w:tcW w:w="3118" w:type="dxa"/>
          </w:tcPr>
          <w:p>
            <w:pPr>
              <w:pStyle w:val="TableParagraph"/>
              <w:spacing w:before="1"/>
              <w:jc w:val="left"/>
              <w:rPr>
                <w:sz w:val="18"/>
              </w:rPr>
            </w:pPr>
          </w:p>
          <w:p>
            <w:pPr>
              <w:pStyle w:val="TableParagraph"/>
              <w:spacing w:line="187" w:lineRule="exact"/>
              <w:ind w:left="14"/>
              <w:rPr>
                <w:sz w:val="18"/>
              </w:rPr>
            </w:pPr>
            <w:r>
              <w:rPr>
                <w:color w:val="333333"/>
                <w:sz w:val="18"/>
              </w:rPr>
              <w:t>Rod.Dep.Mário</w:t>
            </w:r>
            <w:r>
              <w:rPr>
                <w:color w:val="333333"/>
                <w:spacing w:val="-4"/>
                <w:sz w:val="18"/>
              </w:rPr>
              <w:t> </w:t>
            </w:r>
            <w:r>
              <w:rPr>
                <w:color w:val="333333"/>
                <w:sz w:val="18"/>
              </w:rPr>
              <w:t>Beni-Km</w:t>
            </w:r>
            <w:r>
              <w:rPr>
                <w:color w:val="333333"/>
                <w:spacing w:val="-4"/>
                <w:sz w:val="18"/>
              </w:rPr>
              <w:t> </w:t>
            </w:r>
            <w:r>
              <w:rPr>
                <w:color w:val="333333"/>
                <w:sz w:val="18"/>
              </w:rPr>
              <w:t>186,</w:t>
            </w:r>
            <w:r>
              <w:rPr>
                <w:color w:val="333333"/>
                <w:spacing w:val="-4"/>
                <w:sz w:val="18"/>
              </w:rPr>
              <w:t> s/nº</w:t>
            </w:r>
          </w:p>
        </w:tc>
        <w:tc>
          <w:tcPr>
            <w:tcW w:w="2409" w:type="dxa"/>
          </w:tcPr>
          <w:p>
            <w:pPr>
              <w:pStyle w:val="TableParagraph"/>
              <w:spacing w:before="1"/>
              <w:jc w:val="left"/>
              <w:rPr>
                <w:sz w:val="18"/>
              </w:rPr>
            </w:pPr>
          </w:p>
          <w:p>
            <w:pPr>
              <w:pStyle w:val="TableParagraph"/>
              <w:spacing w:line="187" w:lineRule="exact"/>
              <w:ind w:left="17" w:right="2"/>
              <w:rPr>
                <w:sz w:val="18"/>
              </w:rPr>
            </w:pPr>
            <w:r>
              <w:rPr>
                <w:color w:val="333333"/>
                <w:spacing w:val="-2"/>
                <w:sz w:val="18"/>
              </w:rPr>
              <w:t>Itaqui</w:t>
            </w:r>
          </w:p>
        </w:tc>
      </w:tr>
      <w:tr>
        <w:trPr>
          <w:trHeight w:val="280" w:hRule="atLeast"/>
        </w:trPr>
        <w:tc>
          <w:tcPr>
            <w:tcW w:w="3538" w:type="dxa"/>
          </w:tcPr>
          <w:p>
            <w:pPr>
              <w:pStyle w:val="TableParagraph"/>
              <w:spacing w:line="187" w:lineRule="exact" w:before="73"/>
              <w:ind w:left="15" w:right="2"/>
              <w:rPr>
                <w:sz w:val="18"/>
              </w:rPr>
            </w:pPr>
            <w:r>
              <w:rPr>
                <w:color w:val="333333"/>
                <w:sz w:val="18"/>
              </w:rPr>
              <w:t>FRANCISCO</w:t>
            </w:r>
            <w:r>
              <w:rPr>
                <w:color w:val="333333"/>
                <w:spacing w:val="-6"/>
                <w:sz w:val="18"/>
              </w:rPr>
              <w:t> </w:t>
            </w:r>
            <w:r>
              <w:rPr>
                <w:color w:val="333333"/>
                <w:sz w:val="18"/>
              </w:rPr>
              <w:t>ANTONIO</w:t>
            </w:r>
            <w:r>
              <w:rPr>
                <w:color w:val="333333"/>
                <w:spacing w:val="-5"/>
                <w:sz w:val="18"/>
              </w:rPr>
              <w:t> </w:t>
            </w:r>
            <w:r>
              <w:rPr>
                <w:color w:val="333333"/>
                <w:spacing w:val="-2"/>
                <w:sz w:val="18"/>
              </w:rPr>
              <w:t>GONÇALVES</w:t>
            </w:r>
          </w:p>
        </w:tc>
        <w:tc>
          <w:tcPr>
            <w:tcW w:w="3118" w:type="dxa"/>
          </w:tcPr>
          <w:p>
            <w:pPr>
              <w:pStyle w:val="TableParagraph"/>
              <w:spacing w:line="187" w:lineRule="exact" w:before="73"/>
              <w:ind w:left="14" w:right="2"/>
              <w:rPr>
                <w:sz w:val="18"/>
              </w:rPr>
            </w:pPr>
            <w:r>
              <w:rPr>
                <w:color w:val="333333"/>
                <w:sz w:val="18"/>
              </w:rPr>
              <w:t>Rua</w:t>
            </w:r>
            <w:r>
              <w:rPr>
                <w:color w:val="333333"/>
                <w:spacing w:val="-4"/>
                <w:sz w:val="18"/>
              </w:rPr>
              <w:t> </w:t>
            </w:r>
            <w:r>
              <w:rPr>
                <w:color w:val="333333"/>
                <w:spacing w:val="-2"/>
                <w:sz w:val="18"/>
              </w:rPr>
              <w:t>Tambaú,s/nº</w:t>
            </w:r>
          </w:p>
        </w:tc>
        <w:tc>
          <w:tcPr>
            <w:tcW w:w="2409" w:type="dxa"/>
          </w:tcPr>
          <w:p>
            <w:pPr>
              <w:pStyle w:val="TableParagraph"/>
              <w:spacing w:line="187" w:lineRule="exact" w:before="73"/>
              <w:ind w:left="17"/>
              <w:rPr>
                <w:sz w:val="18"/>
              </w:rPr>
            </w:pPr>
            <w:r>
              <w:rPr>
                <w:color w:val="333333"/>
                <w:sz w:val="18"/>
              </w:rPr>
              <w:t>Jd Sto</w:t>
            </w:r>
            <w:r>
              <w:rPr>
                <w:color w:val="333333"/>
                <w:spacing w:val="-1"/>
                <w:sz w:val="18"/>
              </w:rPr>
              <w:t> </w:t>
            </w:r>
            <w:r>
              <w:rPr>
                <w:color w:val="333333"/>
                <w:spacing w:val="-2"/>
                <w:sz w:val="18"/>
              </w:rPr>
              <w:t>Antonio</w:t>
            </w:r>
          </w:p>
        </w:tc>
      </w:tr>
      <w:tr>
        <w:trPr>
          <w:trHeight w:val="414" w:hRule="atLeast"/>
        </w:trPr>
        <w:tc>
          <w:tcPr>
            <w:tcW w:w="3538" w:type="dxa"/>
          </w:tcPr>
          <w:p>
            <w:pPr>
              <w:pStyle w:val="TableParagraph"/>
              <w:spacing w:line="189" w:lineRule="exact" w:before="205"/>
              <w:ind w:left="15" w:right="3"/>
              <w:rPr>
                <w:sz w:val="18"/>
              </w:rPr>
            </w:pPr>
            <w:r>
              <w:rPr>
                <w:color w:val="333333"/>
                <w:sz w:val="18"/>
              </w:rPr>
              <w:t>JOAQUIM LEITE</w:t>
            </w:r>
            <w:r>
              <w:rPr>
                <w:color w:val="333333"/>
                <w:spacing w:val="-1"/>
                <w:sz w:val="18"/>
              </w:rPr>
              <w:t> </w:t>
            </w:r>
            <w:r>
              <w:rPr>
                <w:color w:val="333333"/>
                <w:sz w:val="18"/>
              </w:rPr>
              <w:t>DE SOUZA</w:t>
            </w:r>
            <w:r>
              <w:rPr>
                <w:color w:val="333333"/>
                <w:spacing w:val="-2"/>
                <w:sz w:val="18"/>
              </w:rPr>
              <w:t> </w:t>
            </w:r>
            <w:r>
              <w:rPr>
                <w:color w:val="333333"/>
                <w:spacing w:val="-5"/>
                <w:sz w:val="18"/>
              </w:rPr>
              <w:t>CEL</w:t>
            </w:r>
          </w:p>
        </w:tc>
        <w:tc>
          <w:tcPr>
            <w:tcW w:w="3118" w:type="dxa"/>
          </w:tcPr>
          <w:p>
            <w:pPr>
              <w:pStyle w:val="TableParagraph"/>
              <w:spacing w:line="206" w:lineRule="exact"/>
              <w:ind w:left="14" w:right="6"/>
              <w:rPr>
                <w:sz w:val="18"/>
              </w:rPr>
            </w:pPr>
            <w:r>
              <w:rPr>
                <w:color w:val="333333"/>
                <w:sz w:val="18"/>
              </w:rPr>
              <w:t>Rod.SP</w:t>
            </w:r>
            <w:r>
              <w:rPr>
                <w:color w:val="333333"/>
                <w:spacing w:val="-4"/>
                <w:sz w:val="18"/>
              </w:rPr>
              <w:t> </w:t>
            </w:r>
            <w:r>
              <w:rPr>
                <w:color w:val="333333"/>
                <w:sz w:val="18"/>
              </w:rPr>
              <w:t>342-Km</w:t>
            </w:r>
            <w:r>
              <w:rPr>
                <w:color w:val="333333"/>
                <w:spacing w:val="-3"/>
                <w:sz w:val="18"/>
              </w:rPr>
              <w:t> </w:t>
            </w:r>
            <w:r>
              <w:rPr>
                <w:color w:val="333333"/>
                <w:sz w:val="18"/>
              </w:rPr>
              <w:t>187-</w:t>
            </w:r>
            <w:r>
              <w:rPr>
                <w:color w:val="333333"/>
                <w:spacing w:val="-2"/>
                <w:sz w:val="18"/>
              </w:rPr>
              <w:t>M.G/Esp.Sto</w:t>
            </w:r>
          </w:p>
          <w:p>
            <w:pPr>
              <w:pStyle w:val="TableParagraph"/>
              <w:spacing w:line="189" w:lineRule="exact"/>
              <w:ind w:left="14" w:right="4"/>
              <w:rPr>
                <w:sz w:val="18"/>
              </w:rPr>
            </w:pPr>
            <w:r>
              <w:rPr>
                <w:color w:val="333333"/>
                <w:sz w:val="18"/>
              </w:rPr>
              <w:t>do</w:t>
            </w:r>
            <w:r>
              <w:rPr>
                <w:color w:val="333333"/>
                <w:spacing w:val="-2"/>
                <w:sz w:val="18"/>
              </w:rPr>
              <w:t> Pinhal</w:t>
            </w:r>
          </w:p>
        </w:tc>
        <w:tc>
          <w:tcPr>
            <w:tcW w:w="2409" w:type="dxa"/>
          </w:tcPr>
          <w:p>
            <w:pPr>
              <w:pStyle w:val="TableParagraph"/>
              <w:spacing w:line="189" w:lineRule="exact" w:before="205"/>
              <w:ind w:left="17"/>
              <w:rPr>
                <w:sz w:val="18"/>
              </w:rPr>
            </w:pPr>
            <w:r>
              <w:rPr>
                <w:color w:val="333333"/>
                <w:sz w:val="18"/>
              </w:rPr>
              <w:t>Nova</w:t>
            </w:r>
            <w:r>
              <w:rPr>
                <w:color w:val="333333"/>
                <w:spacing w:val="1"/>
                <w:sz w:val="18"/>
              </w:rPr>
              <w:t> </w:t>
            </w:r>
            <w:r>
              <w:rPr>
                <w:color w:val="333333"/>
                <w:spacing w:val="-2"/>
                <w:sz w:val="18"/>
              </w:rPr>
              <w:t>Louzã</w:t>
            </w:r>
          </w:p>
        </w:tc>
      </w:tr>
      <w:tr>
        <w:trPr>
          <w:trHeight w:val="285" w:hRule="atLeast"/>
        </w:trPr>
        <w:tc>
          <w:tcPr>
            <w:tcW w:w="3538" w:type="dxa"/>
          </w:tcPr>
          <w:p>
            <w:pPr>
              <w:pStyle w:val="TableParagraph"/>
              <w:spacing w:line="189" w:lineRule="exact" w:before="75"/>
              <w:ind w:left="15" w:right="4"/>
              <w:rPr>
                <w:sz w:val="18"/>
              </w:rPr>
            </w:pPr>
            <w:r>
              <w:rPr>
                <w:color w:val="333333"/>
                <w:sz w:val="18"/>
              </w:rPr>
              <w:t>GERALDO</w:t>
            </w:r>
            <w:r>
              <w:rPr>
                <w:color w:val="333333"/>
                <w:spacing w:val="-4"/>
                <w:sz w:val="18"/>
              </w:rPr>
              <w:t> </w:t>
            </w:r>
            <w:r>
              <w:rPr>
                <w:color w:val="333333"/>
                <w:sz w:val="18"/>
              </w:rPr>
              <w:t>SORG</w:t>
            </w:r>
            <w:r>
              <w:rPr>
                <w:color w:val="333333"/>
                <w:spacing w:val="-1"/>
                <w:sz w:val="18"/>
              </w:rPr>
              <w:t> </w:t>
            </w:r>
            <w:r>
              <w:rPr>
                <w:color w:val="333333"/>
                <w:spacing w:val="-4"/>
                <w:sz w:val="18"/>
              </w:rPr>
              <w:t>PROF</w:t>
            </w:r>
          </w:p>
        </w:tc>
        <w:tc>
          <w:tcPr>
            <w:tcW w:w="3118" w:type="dxa"/>
          </w:tcPr>
          <w:p>
            <w:pPr>
              <w:pStyle w:val="TableParagraph"/>
              <w:spacing w:line="189" w:lineRule="exact" w:before="75"/>
              <w:ind w:left="14" w:right="4"/>
              <w:rPr>
                <w:sz w:val="18"/>
              </w:rPr>
            </w:pPr>
            <w:r>
              <w:rPr>
                <w:color w:val="333333"/>
                <w:sz w:val="18"/>
              </w:rPr>
              <w:t>Rua</w:t>
            </w:r>
            <w:r>
              <w:rPr>
                <w:color w:val="333333"/>
                <w:spacing w:val="-3"/>
                <w:sz w:val="18"/>
              </w:rPr>
              <w:t> </w:t>
            </w:r>
            <w:r>
              <w:rPr>
                <w:color w:val="333333"/>
                <w:sz w:val="18"/>
              </w:rPr>
              <w:t>Júlio</w:t>
            </w:r>
            <w:r>
              <w:rPr>
                <w:color w:val="333333"/>
                <w:spacing w:val="-5"/>
                <w:sz w:val="18"/>
              </w:rPr>
              <w:t> </w:t>
            </w:r>
            <w:r>
              <w:rPr>
                <w:color w:val="333333"/>
                <w:sz w:val="18"/>
              </w:rPr>
              <w:t>Fernandes,</w:t>
            </w:r>
            <w:r>
              <w:rPr>
                <w:color w:val="333333"/>
                <w:spacing w:val="-2"/>
                <w:sz w:val="18"/>
              </w:rPr>
              <w:t> </w:t>
            </w:r>
            <w:r>
              <w:rPr>
                <w:color w:val="333333"/>
                <w:spacing w:val="-5"/>
                <w:sz w:val="18"/>
              </w:rPr>
              <w:t>530</w:t>
            </w:r>
          </w:p>
        </w:tc>
        <w:tc>
          <w:tcPr>
            <w:tcW w:w="2409" w:type="dxa"/>
          </w:tcPr>
          <w:p>
            <w:pPr>
              <w:pStyle w:val="TableParagraph"/>
              <w:spacing w:line="189" w:lineRule="exact" w:before="75"/>
              <w:ind w:left="17" w:right="1"/>
              <w:rPr>
                <w:sz w:val="18"/>
              </w:rPr>
            </w:pPr>
            <w:r>
              <w:rPr>
                <w:color w:val="333333"/>
                <w:sz w:val="18"/>
              </w:rPr>
              <w:t>Martinho</w:t>
            </w:r>
            <w:r>
              <w:rPr>
                <w:color w:val="333333"/>
                <w:spacing w:val="-3"/>
                <w:sz w:val="18"/>
              </w:rPr>
              <w:t> </w:t>
            </w:r>
            <w:r>
              <w:rPr>
                <w:color w:val="333333"/>
                <w:sz w:val="18"/>
              </w:rPr>
              <w:t>Prado</w:t>
            </w:r>
            <w:r>
              <w:rPr>
                <w:color w:val="333333"/>
                <w:spacing w:val="-4"/>
                <w:sz w:val="18"/>
              </w:rPr>
              <w:t> </w:t>
            </w:r>
            <w:r>
              <w:rPr>
                <w:color w:val="333333"/>
                <w:spacing w:val="-2"/>
                <w:sz w:val="18"/>
              </w:rPr>
              <w:t>Júnior</w:t>
            </w:r>
          </w:p>
        </w:tc>
      </w:tr>
      <w:tr>
        <w:trPr>
          <w:trHeight w:val="285" w:hRule="atLeast"/>
        </w:trPr>
        <w:tc>
          <w:tcPr>
            <w:tcW w:w="3538" w:type="dxa"/>
          </w:tcPr>
          <w:p>
            <w:pPr>
              <w:pStyle w:val="TableParagraph"/>
              <w:spacing w:line="189" w:lineRule="exact" w:before="75"/>
              <w:ind w:left="15" w:right="2"/>
              <w:rPr>
                <w:sz w:val="18"/>
              </w:rPr>
            </w:pPr>
            <w:r>
              <w:rPr>
                <w:color w:val="333333"/>
                <w:sz w:val="18"/>
              </w:rPr>
              <w:t>JOÃO</w:t>
            </w:r>
            <w:r>
              <w:rPr>
                <w:color w:val="333333"/>
                <w:spacing w:val="-2"/>
                <w:sz w:val="18"/>
              </w:rPr>
              <w:t> </w:t>
            </w:r>
            <w:r>
              <w:rPr>
                <w:color w:val="333333"/>
                <w:sz w:val="18"/>
              </w:rPr>
              <w:t>PESSOA </w:t>
            </w:r>
            <w:r>
              <w:rPr>
                <w:color w:val="333333"/>
                <w:spacing w:val="-2"/>
                <w:sz w:val="18"/>
              </w:rPr>
              <w:t>MASCHIETTO</w:t>
            </w:r>
          </w:p>
        </w:tc>
        <w:tc>
          <w:tcPr>
            <w:tcW w:w="3118" w:type="dxa"/>
          </w:tcPr>
          <w:p>
            <w:pPr>
              <w:pStyle w:val="TableParagraph"/>
              <w:spacing w:line="189" w:lineRule="exact" w:before="75"/>
              <w:ind w:left="14" w:right="2"/>
              <w:rPr>
                <w:sz w:val="18"/>
              </w:rPr>
            </w:pPr>
            <w:r>
              <w:rPr>
                <w:color w:val="333333"/>
                <w:sz w:val="18"/>
              </w:rPr>
              <w:t>Rua</w:t>
            </w:r>
            <w:r>
              <w:rPr>
                <w:color w:val="333333"/>
                <w:spacing w:val="-2"/>
                <w:sz w:val="18"/>
              </w:rPr>
              <w:t> </w:t>
            </w:r>
            <w:r>
              <w:rPr>
                <w:color w:val="333333"/>
                <w:sz w:val="18"/>
              </w:rPr>
              <w:t>Cesar</w:t>
            </w:r>
            <w:r>
              <w:rPr>
                <w:color w:val="333333"/>
                <w:spacing w:val="-3"/>
                <w:sz w:val="18"/>
              </w:rPr>
              <w:t> </w:t>
            </w:r>
            <w:r>
              <w:rPr>
                <w:color w:val="333333"/>
                <w:spacing w:val="-2"/>
                <w:sz w:val="18"/>
              </w:rPr>
              <w:t>Abud,175-</w:t>
            </w:r>
          </w:p>
        </w:tc>
        <w:tc>
          <w:tcPr>
            <w:tcW w:w="2409" w:type="dxa"/>
          </w:tcPr>
          <w:p>
            <w:pPr>
              <w:pStyle w:val="TableParagraph"/>
              <w:spacing w:line="189" w:lineRule="exact" w:before="75"/>
              <w:ind w:left="17" w:right="4"/>
              <w:rPr>
                <w:sz w:val="18"/>
              </w:rPr>
            </w:pPr>
            <w:r>
              <w:rPr>
                <w:color w:val="333333"/>
                <w:sz w:val="18"/>
              </w:rPr>
              <w:t>Jd</w:t>
            </w:r>
            <w:r>
              <w:rPr>
                <w:color w:val="333333"/>
                <w:spacing w:val="1"/>
                <w:sz w:val="18"/>
              </w:rPr>
              <w:t> </w:t>
            </w:r>
            <w:r>
              <w:rPr>
                <w:color w:val="333333"/>
                <w:spacing w:val="-2"/>
                <w:sz w:val="18"/>
              </w:rPr>
              <w:t>Itamaraty</w:t>
            </w:r>
          </w:p>
        </w:tc>
      </w:tr>
      <w:tr>
        <w:trPr>
          <w:trHeight w:val="412" w:hRule="atLeast"/>
        </w:trPr>
        <w:tc>
          <w:tcPr>
            <w:tcW w:w="3538" w:type="dxa"/>
          </w:tcPr>
          <w:p>
            <w:pPr>
              <w:pStyle w:val="TableParagraph"/>
              <w:spacing w:line="187" w:lineRule="exact" w:before="205"/>
              <w:ind w:left="15"/>
              <w:rPr>
                <w:sz w:val="18"/>
              </w:rPr>
            </w:pPr>
            <w:r>
              <w:rPr>
                <w:color w:val="333333"/>
                <w:sz w:val="18"/>
              </w:rPr>
              <w:t>LUIZ </w:t>
            </w:r>
            <w:r>
              <w:rPr>
                <w:color w:val="333333"/>
                <w:spacing w:val="-2"/>
                <w:sz w:val="18"/>
              </w:rPr>
              <w:t>MARTINI</w:t>
            </w:r>
          </w:p>
        </w:tc>
        <w:tc>
          <w:tcPr>
            <w:tcW w:w="3118" w:type="dxa"/>
          </w:tcPr>
          <w:p>
            <w:pPr>
              <w:pStyle w:val="TableParagraph"/>
              <w:spacing w:line="206" w:lineRule="exact"/>
              <w:ind w:left="1121" w:right="70" w:hanging="867"/>
              <w:jc w:val="left"/>
              <w:rPr>
                <w:sz w:val="18"/>
              </w:rPr>
            </w:pPr>
            <w:r>
              <w:rPr>
                <w:color w:val="333333"/>
                <w:sz w:val="18"/>
              </w:rPr>
              <w:t>Rua</w:t>
            </w:r>
            <w:r>
              <w:rPr>
                <w:color w:val="333333"/>
                <w:spacing w:val="-9"/>
                <w:sz w:val="18"/>
              </w:rPr>
              <w:t> </w:t>
            </w:r>
            <w:r>
              <w:rPr>
                <w:color w:val="333333"/>
                <w:sz w:val="18"/>
              </w:rPr>
              <w:t>Francisco</w:t>
            </w:r>
            <w:r>
              <w:rPr>
                <w:color w:val="333333"/>
                <w:spacing w:val="-11"/>
                <w:sz w:val="18"/>
              </w:rPr>
              <w:t> </w:t>
            </w:r>
            <w:r>
              <w:rPr>
                <w:color w:val="333333"/>
                <w:sz w:val="18"/>
              </w:rPr>
              <w:t>Franco</w:t>
            </w:r>
            <w:r>
              <w:rPr>
                <w:color w:val="333333"/>
                <w:spacing w:val="-11"/>
                <w:sz w:val="18"/>
              </w:rPr>
              <w:t> </w:t>
            </w:r>
            <w:r>
              <w:rPr>
                <w:color w:val="333333"/>
                <w:sz w:val="18"/>
              </w:rPr>
              <w:t>de</w:t>
            </w:r>
            <w:r>
              <w:rPr>
                <w:color w:val="333333"/>
                <w:spacing w:val="-9"/>
                <w:sz w:val="18"/>
              </w:rPr>
              <w:t> </w:t>
            </w:r>
            <w:r>
              <w:rPr>
                <w:color w:val="333333"/>
                <w:sz w:val="18"/>
              </w:rPr>
              <w:t>Godoy </w:t>
            </w:r>
            <w:r>
              <w:rPr>
                <w:color w:val="333333"/>
                <w:spacing w:val="-2"/>
                <w:sz w:val="18"/>
              </w:rPr>
              <w:t>Bueno,175</w:t>
            </w:r>
          </w:p>
        </w:tc>
        <w:tc>
          <w:tcPr>
            <w:tcW w:w="2409" w:type="dxa"/>
          </w:tcPr>
          <w:p>
            <w:pPr>
              <w:pStyle w:val="TableParagraph"/>
              <w:jc w:val="left"/>
              <w:rPr>
                <w:rFonts w:ascii="Times New Roman"/>
                <w:sz w:val="18"/>
              </w:rPr>
            </w:pPr>
          </w:p>
        </w:tc>
      </w:tr>
      <w:tr>
        <w:trPr>
          <w:trHeight w:val="285" w:hRule="atLeast"/>
        </w:trPr>
        <w:tc>
          <w:tcPr>
            <w:tcW w:w="3538" w:type="dxa"/>
          </w:tcPr>
          <w:p>
            <w:pPr>
              <w:pStyle w:val="TableParagraph"/>
              <w:spacing w:line="187" w:lineRule="exact" w:before="78"/>
              <w:ind w:left="15" w:right="4"/>
              <w:rPr>
                <w:sz w:val="18"/>
              </w:rPr>
            </w:pPr>
            <w:r>
              <w:rPr>
                <w:color w:val="333333"/>
                <w:sz w:val="18"/>
              </w:rPr>
              <w:t>LONGINO</w:t>
            </w:r>
            <w:r>
              <w:rPr>
                <w:color w:val="333333"/>
                <w:spacing w:val="-5"/>
                <w:sz w:val="18"/>
              </w:rPr>
              <w:t> </w:t>
            </w:r>
            <w:r>
              <w:rPr>
                <w:color w:val="333333"/>
                <w:sz w:val="18"/>
              </w:rPr>
              <w:t>VASTBINDER</w:t>
            </w:r>
            <w:r>
              <w:rPr>
                <w:color w:val="333333"/>
                <w:spacing w:val="-5"/>
                <w:sz w:val="18"/>
              </w:rPr>
              <w:t> </w:t>
            </w:r>
            <w:r>
              <w:rPr>
                <w:color w:val="333333"/>
                <w:spacing w:val="-2"/>
                <w:sz w:val="18"/>
              </w:rPr>
              <w:t>PADRE</w:t>
            </w:r>
          </w:p>
        </w:tc>
        <w:tc>
          <w:tcPr>
            <w:tcW w:w="3118" w:type="dxa"/>
          </w:tcPr>
          <w:p>
            <w:pPr>
              <w:pStyle w:val="TableParagraph"/>
              <w:spacing w:line="187" w:lineRule="exact" w:before="78"/>
              <w:ind w:left="14" w:right="4"/>
              <w:rPr>
                <w:sz w:val="18"/>
              </w:rPr>
            </w:pPr>
            <w:r>
              <w:rPr>
                <w:color w:val="333333"/>
                <w:sz w:val="18"/>
              </w:rPr>
              <w:t>Rua</w:t>
            </w:r>
            <w:r>
              <w:rPr>
                <w:color w:val="333333"/>
                <w:spacing w:val="-2"/>
                <w:sz w:val="18"/>
              </w:rPr>
              <w:t> Itatiba,585</w:t>
            </w:r>
          </w:p>
        </w:tc>
        <w:tc>
          <w:tcPr>
            <w:tcW w:w="2409" w:type="dxa"/>
          </w:tcPr>
          <w:p>
            <w:pPr>
              <w:pStyle w:val="TableParagraph"/>
              <w:spacing w:line="187" w:lineRule="exact" w:before="78"/>
              <w:ind w:left="17" w:right="3"/>
              <w:rPr>
                <w:sz w:val="18"/>
              </w:rPr>
            </w:pPr>
            <w:r>
              <w:rPr>
                <w:color w:val="333333"/>
                <w:sz w:val="18"/>
              </w:rPr>
              <w:t>Jd</w:t>
            </w:r>
            <w:r>
              <w:rPr>
                <w:color w:val="333333"/>
                <w:spacing w:val="-1"/>
                <w:sz w:val="18"/>
              </w:rPr>
              <w:t> </w:t>
            </w:r>
            <w:r>
              <w:rPr>
                <w:color w:val="333333"/>
                <w:spacing w:val="-2"/>
                <w:sz w:val="18"/>
              </w:rPr>
              <w:t>Itacolomy</w:t>
            </w:r>
          </w:p>
        </w:tc>
      </w:tr>
      <w:tr>
        <w:trPr>
          <w:trHeight w:val="285" w:hRule="atLeast"/>
        </w:trPr>
        <w:tc>
          <w:tcPr>
            <w:tcW w:w="3538" w:type="dxa"/>
          </w:tcPr>
          <w:p>
            <w:pPr>
              <w:pStyle w:val="TableParagraph"/>
              <w:spacing w:line="187" w:lineRule="exact" w:before="78"/>
              <w:ind w:left="15" w:right="4"/>
              <w:rPr>
                <w:sz w:val="18"/>
              </w:rPr>
            </w:pPr>
            <w:r>
              <w:rPr>
                <w:color w:val="333333"/>
                <w:sz w:val="18"/>
              </w:rPr>
              <w:t>NELSON</w:t>
            </w:r>
            <w:r>
              <w:rPr>
                <w:color w:val="333333"/>
                <w:spacing w:val="-4"/>
                <w:sz w:val="18"/>
              </w:rPr>
              <w:t> </w:t>
            </w:r>
            <w:r>
              <w:rPr>
                <w:color w:val="333333"/>
                <w:sz w:val="18"/>
              </w:rPr>
              <w:t>GIRARD</w:t>
            </w:r>
            <w:r>
              <w:rPr>
                <w:color w:val="333333"/>
                <w:spacing w:val="-3"/>
                <w:sz w:val="18"/>
              </w:rPr>
              <w:t> </w:t>
            </w:r>
            <w:r>
              <w:rPr>
                <w:color w:val="333333"/>
                <w:spacing w:val="-4"/>
                <w:sz w:val="18"/>
              </w:rPr>
              <w:t>PROF</w:t>
            </w:r>
          </w:p>
        </w:tc>
        <w:tc>
          <w:tcPr>
            <w:tcW w:w="3118" w:type="dxa"/>
          </w:tcPr>
          <w:p>
            <w:pPr>
              <w:pStyle w:val="TableParagraph"/>
              <w:spacing w:line="187" w:lineRule="exact" w:before="78"/>
              <w:ind w:left="14" w:right="2"/>
              <w:rPr>
                <w:sz w:val="18"/>
              </w:rPr>
            </w:pPr>
            <w:r>
              <w:rPr>
                <w:color w:val="333333"/>
                <w:sz w:val="18"/>
              </w:rPr>
              <w:t>Rua</w:t>
            </w:r>
            <w:r>
              <w:rPr>
                <w:color w:val="333333"/>
                <w:spacing w:val="-2"/>
                <w:sz w:val="18"/>
              </w:rPr>
              <w:t> </w:t>
            </w:r>
            <w:r>
              <w:rPr>
                <w:color w:val="333333"/>
                <w:sz w:val="18"/>
              </w:rPr>
              <w:t>João</w:t>
            </w:r>
            <w:r>
              <w:rPr>
                <w:color w:val="333333"/>
                <w:spacing w:val="-3"/>
                <w:sz w:val="18"/>
              </w:rPr>
              <w:t> </w:t>
            </w:r>
            <w:r>
              <w:rPr>
                <w:color w:val="333333"/>
                <w:spacing w:val="-2"/>
                <w:sz w:val="18"/>
              </w:rPr>
              <w:t>Marchesi,20</w:t>
            </w:r>
          </w:p>
        </w:tc>
        <w:tc>
          <w:tcPr>
            <w:tcW w:w="2409" w:type="dxa"/>
          </w:tcPr>
          <w:p>
            <w:pPr>
              <w:pStyle w:val="TableParagraph"/>
              <w:spacing w:line="187" w:lineRule="exact" w:before="78"/>
              <w:ind w:left="17" w:right="3"/>
              <w:rPr>
                <w:sz w:val="18"/>
              </w:rPr>
            </w:pPr>
            <w:r>
              <w:rPr>
                <w:color w:val="333333"/>
                <w:sz w:val="18"/>
              </w:rPr>
              <w:t>Jd</w:t>
            </w:r>
            <w:r>
              <w:rPr>
                <w:color w:val="333333"/>
                <w:spacing w:val="1"/>
                <w:sz w:val="18"/>
              </w:rPr>
              <w:t> </w:t>
            </w:r>
            <w:r>
              <w:rPr>
                <w:color w:val="333333"/>
                <w:spacing w:val="-4"/>
                <w:sz w:val="18"/>
              </w:rPr>
              <w:t>Hedy</w:t>
            </w:r>
          </w:p>
        </w:tc>
      </w:tr>
      <w:tr>
        <w:trPr>
          <w:trHeight w:val="414" w:hRule="atLeast"/>
        </w:trPr>
        <w:tc>
          <w:tcPr>
            <w:tcW w:w="3538" w:type="dxa"/>
          </w:tcPr>
          <w:p>
            <w:pPr>
              <w:pStyle w:val="TableParagraph"/>
              <w:spacing w:line="206" w:lineRule="exact"/>
              <w:ind w:left="1442" w:hanging="1234"/>
              <w:jc w:val="left"/>
              <w:rPr>
                <w:sz w:val="18"/>
              </w:rPr>
            </w:pPr>
            <w:r>
              <w:rPr>
                <w:color w:val="333333"/>
                <w:sz w:val="18"/>
              </w:rPr>
              <w:t>PENITENCIÁRIA</w:t>
            </w:r>
            <w:r>
              <w:rPr>
                <w:color w:val="333333"/>
                <w:spacing w:val="-13"/>
                <w:sz w:val="18"/>
              </w:rPr>
              <w:t> </w:t>
            </w:r>
            <w:r>
              <w:rPr>
                <w:color w:val="333333"/>
                <w:sz w:val="18"/>
              </w:rPr>
              <w:t>FEMININA</w:t>
            </w:r>
            <w:r>
              <w:rPr>
                <w:color w:val="333333"/>
                <w:spacing w:val="-12"/>
                <w:sz w:val="18"/>
              </w:rPr>
              <w:t> </w:t>
            </w:r>
            <w:r>
              <w:rPr>
                <w:color w:val="333333"/>
                <w:sz w:val="18"/>
              </w:rPr>
              <w:t>DE</w:t>
            </w:r>
            <w:r>
              <w:rPr>
                <w:color w:val="333333"/>
                <w:spacing w:val="-13"/>
                <w:sz w:val="18"/>
              </w:rPr>
              <w:t> </w:t>
            </w:r>
            <w:r>
              <w:rPr>
                <w:color w:val="333333"/>
                <w:sz w:val="18"/>
              </w:rPr>
              <w:t>MOGI </w:t>
            </w:r>
            <w:r>
              <w:rPr>
                <w:color w:val="333333"/>
                <w:spacing w:val="-4"/>
                <w:sz w:val="18"/>
              </w:rPr>
              <w:t>GUAÇU</w:t>
            </w:r>
          </w:p>
        </w:tc>
        <w:tc>
          <w:tcPr>
            <w:tcW w:w="3118" w:type="dxa"/>
          </w:tcPr>
          <w:p>
            <w:pPr>
              <w:pStyle w:val="TableParagraph"/>
              <w:spacing w:line="206" w:lineRule="exact"/>
              <w:ind w:left="624" w:right="70" w:hanging="399"/>
              <w:jc w:val="left"/>
              <w:rPr>
                <w:sz w:val="18"/>
              </w:rPr>
            </w:pPr>
            <w:r>
              <w:rPr>
                <w:color w:val="333333"/>
                <w:sz w:val="18"/>
              </w:rPr>
              <w:t>Rodovia</w:t>
            </w:r>
            <w:r>
              <w:rPr>
                <w:color w:val="333333"/>
                <w:spacing w:val="-13"/>
                <w:sz w:val="18"/>
              </w:rPr>
              <w:t> </w:t>
            </w:r>
            <w:r>
              <w:rPr>
                <w:color w:val="333333"/>
                <w:sz w:val="18"/>
              </w:rPr>
              <w:t>Almino</w:t>
            </w:r>
            <w:r>
              <w:rPr>
                <w:color w:val="333333"/>
                <w:spacing w:val="-12"/>
                <w:sz w:val="18"/>
              </w:rPr>
              <w:t> </w:t>
            </w:r>
            <w:r>
              <w:rPr>
                <w:color w:val="333333"/>
                <w:sz w:val="18"/>
              </w:rPr>
              <w:t>Monteiro</w:t>
            </w:r>
            <w:r>
              <w:rPr>
                <w:color w:val="333333"/>
                <w:spacing w:val="-13"/>
                <w:sz w:val="18"/>
              </w:rPr>
              <w:t> </w:t>
            </w:r>
            <w:r>
              <w:rPr>
                <w:color w:val="333333"/>
                <w:sz w:val="18"/>
              </w:rPr>
              <w:t>Álvares Affonso s/nº km 15-501</w:t>
            </w:r>
          </w:p>
        </w:tc>
        <w:tc>
          <w:tcPr>
            <w:tcW w:w="2409" w:type="dxa"/>
          </w:tcPr>
          <w:p>
            <w:pPr>
              <w:pStyle w:val="TableParagraph"/>
              <w:jc w:val="left"/>
              <w:rPr>
                <w:sz w:val="18"/>
              </w:rPr>
            </w:pPr>
          </w:p>
          <w:p>
            <w:pPr>
              <w:pStyle w:val="TableParagraph"/>
              <w:spacing w:line="187" w:lineRule="exact"/>
              <w:ind w:left="17" w:right="1"/>
              <w:rPr>
                <w:sz w:val="18"/>
              </w:rPr>
            </w:pPr>
            <w:r>
              <w:rPr>
                <w:color w:val="333333"/>
                <w:sz w:val="18"/>
              </w:rPr>
              <w:t>Martinho</w:t>
            </w:r>
            <w:r>
              <w:rPr>
                <w:color w:val="333333"/>
                <w:spacing w:val="-3"/>
                <w:sz w:val="18"/>
              </w:rPr>
              <w:t> </w:t>
            </w:r>
            <w:r>
              <w:rPr>
                <w:color w:val="333333"/>
                <w:sz w:val="18"/>
              </w:rPr>
              <w:t>Prado</w:t>
            </w:r>
            <w:r>
              <w:rPr>
                <w:color w:val="333333"/>
                <w:spacing w:val="-4"/>
                <w:sz w:val="18"/>
              </w:rPr>
              <w:t> </w:t>
            </w:r>
            <w:r>
              <w:rPr>
                <w:color w:val="333333"/>
                <w:spacing w:val="-2"/>
                <w:sz w:val="18"/>
              </w:rPr>
              <w:t>Júnior</w:t>
            </w:r>
          </w:p>
        </w:tc>
      </w:tr>
      <w:tr>
        <w:trPr>
          <w:trHeight w:val="414" w:hRule="atLeast"/>
        </w:trPr>
        <w:tc>
          <w:tcPr>
            <w:tcW w:w="3538" w:type="dxa"/>
          </w:tcPr>
          <w:p>
            <w:pPr>
              <w:pStyle w:val="TableParagraph"/>
              <w:jc w:val="left"/>
              <w:rPr>
                <w:sz w:val="18"/>
              </w:rPr>
            </w:pPr>
          </w:p>
          <w:p>
            <w:pPr>
              <w:pStyle w:val="TableParagraph"/>
              <w:spacing w:line="187" w:lineRule="exact"/>
              <w:ind w:left="15" w:right="2"/>
              <w:rPr>
                <w:sz w:val="18"/>
              </w:rPr>
            </w:pPr>
            <w:r>
              <w:rPr>
                <w:color w:val="333333"/>
                <w:sz w:val="18"/>
              </w:rPr>
              <w:t>ROBERTO</w:t>
            </w:r>
            <w:r>
              <w:rPr>
                <w:color w:val="333333"/>
                <w:spacing w:val="-6"/>
                <w:sz w:val="18"/>
              </w:rPr>
              <w:t> </w:t>
            </w:r>
            <w:r>
              <w:rPr>
                <w:color w:val="333333"/>
                <w:sz w:val="18"/>
              </w:rPr>
              <w:t>ANTONIALLI</w:t>
            </w:r>
            <w:r>
              <w:rPr>
                <w:color w:val="333333"/>
                <w:spacing w:val="-4"/>
                <w:sz w:val="18"/>
              </w:rPr>
              <w:t> </w:t>
            </w:r>
            <w:r>
              <w:rPr>
                <w:color w:val="333333"/>
                <w:spacing w:val="-2"/>
                <w:sz w:val="18"/>
              </w:rPr>
              <w:t>PROFº</w:t>
            </w:r>
          </w:p>
        </w:tc>
        <w:tc>
          <w:tcPr>
            <w:tcW w:w="3118" w:type="dxa"/>
          </w:tcPr>
          <w:p>
            <w:pPr>
              <w:pStyle w:val="TableParagraph"/>
              <w:spacing w:line="208" w:lineRule="exact"/>
              <w:ind w:left="1404" w:hanging="1275"/>
              <w:jc w:val="left"/>
              <w:rPr>
                <w:sz w:val="18"/>
              </w:rPr>
            </w:pPr>
            <w:r>
              <w:rPr>
                <w:color w:val="333333"/>
                <w:sz w:val="18"/>
              </w:rPr>
              <w:t>Rua</w:t>
            </w:r>
            <w:r>
              <w:rPr>
                <w:color w:val="333333"/>
                <w:spacing w:val="-10"/>
                <w:sz w:val="18"/>
              </w:rPr>
              <w:t> </w:t>
            </w:r>
            <w:r>
              <w:rPr>
                <w:color w:val="333333"/>
                <w:sz w:val="18"/>
              </w:rPr>
              <w:t>Sebastião</w:t>
            </w:r>
            <w:r>
              <w:rPr>
                <w:color w:val="333333"/>
                <w:spacing w:val="-10"/>
                <w:sz w:val="18"/>
              </w:rPr>
              <w:t> </w:t>
            </w:r>
            <w:r>
              <w:rPr>
                <w:color w:val="333333"/>
                <w:sz w:val="18"/>
              </w:rPr>
              <w:t>Silvano</w:t>
            </w:r>
            <w:r>
              <w:rPr>
                <w:color w:val="333333"/>
                <w:spacing w:val="-11"/>
                <w:sz w:val="18"/>
              </w:rPr>
              <w:t> </w:t>
            </w:r>
            <w:r>
              <w:rPr>
                <w:color w:val="333333"/>
                <w:sz w:val="18"/>
              </w:rPr>
              <w:t>de</w:t>
            </w:r>
            <w:r>
              <w:rPr>
                <w:color w:val="333333"/>
                <w:spacing w:val="-10"/>
                <w:sz w:val="18"/>
              </w:rPr>
              <w:t> </w:t>
            </w:r>
            <w:r>
              <w:rPr>
                <w:color w:val="333333"/>
                <w:sz w:val="18"/>
              </w:rPr>
              <w:t>Andrade, </w:t>
            </w:r>
            <w:r>
              <w:rPr>
                <w:color w:val="333333"/>
                <w:spacing w:val="-4"/>
                <w:sz w:val="18"/>
              </w:rPr>
              <w:t>s/nº</w:t>
            </w:r>
          </w:p>
        </w:tc>
        <w:tc>
          <w:tcPr>
            <w:tcW w:w="2409" w:type="dxa"/>
          </w:tcPr>
          <w:p>
            <w:pPr>
              <w:pStyle w:val="TableParagraph"/>
              <w:jc w:val="left"/>
              <w:rPr>
                <w:sz w:val="18"/>
              </w:rPr>
            </w:pPr>
          </w:p>
          <w:p>
            <w:pPr>
              <w:pStyle w:val="TableParagraph"/>
              <w:spacing w:line="187" w:lineRule="exact"/>
              <w:ind w:left="17" w:right="4"/>
              <w:rPr>
                <w:sz w:val="18"/>
              </w:rPr>
            </w:pPr>
            <w:r>
              <w:rPr>
                <w:color w:val="333333"/>
                <w:sz w:val="18"/>
              </w:rPr>
              <w:t>Jardim</w:t>
            </w:r>
            <w:r>
              <w:rPr>
                <w:color w:val="333333"/>
                <w:spacing w:val="-3"/>
                <w:sz w:val="18"/>
              </w:rPr>
              <w:t> </w:t>
            </w:r>
            <w:r>
              <w:rPr>
                <w:color w:val="333333"/>
                <w:sz w:val="18"/>
              </w:rPr>
              <w:t>Santa</w:t>
            </w:r>
            <w:r>
              <w:rPr>
                <w:color w:val="333333"/>
                <w:spacing w:val="-2"/>
                <w:sz w:val="18"/>
              </w:rPr>
              <w:t> </w:t>
            </w:r>
            <w:r>
              <w:rPr>
                <w:color w:val="333333"/>
                <w:spacing w:val="-4"/>
                <w:sz w:val="18"/>
              </w:rPr>
              <w:t>Cruz</w:t>
            </w:r>
          </w:p>
        </w:tc>
      </w:tr>
      <w:tr>
        <w:trPr>
          <w:trHeight w:val="414" w:hRule="atLeast"/>
        </w:trPr>
        <w:tc>
          <w:tcPr>
            <w:tcW w:w="3538" w:type="dxa"/>
          </w:tcPr>
          <w:p>
            <w:pPr>
              <w:pStyle w:val="TableParagraph"/>
              <w:spacing w:line="189" w:lineRule="exact" w:before="204"/>
              <w:ind w:left="15" w:right="3"/>
              <w:rPr>
                <w:sz w:val="18"/>
              </w:rPr>
            </w:pPr>
            <w:r>
              <w:rPr>
                <w:color w:val="333333"/>
                <w:sz w:val="18"/>
              </w:rPr>
              <w:t>SONIA</w:t>
            </w:r>
            <w:r>
              <w:rPr>
                <w:color w:val="333333"/>
                <w:spacing w:val="-3"/>
                <w:sz w:val="18"/>
              </w:rPr>
              <w:t> </w:t>
            </w:r>
            <w:r>
              <w:rPr>
                <w:color w:val="333333"/>
                <w:sz w:val="18"/>
              </w:rPr>
              <w:t>AP.MAXIMIANO</w:t>
            </w:r>
            <w:r>
              <w:rPr>
                <w:color w:val="333333"/>
                <w:spacing w:val="-2"/>
                <w:sz w:val="18"/>
              </w:rPr>
              <w:t> </w:t>
            </w:r>
            <w:r>
              <w:rPr>
                <w:color w:val="333333"/>
                <w:sz w:val="18"/>
              </w:rPr>
              <w:t>BUENO</w:t>
            </w:r>
            <w:r>
              <w:rPr>
                <w:color w:val="333333"/>
                <w:spacing w:val="-2"/>
                <w:sz w:val="18"/>
              </w:rPr>
              <w:t> PROFª</w:t>
            </w:r>
          </w:p>
        </w:tc>
        <w:tc>
          <w:tcPr>
            <w:tcW w:w="3118" w:type="dxa"/>
          </w:tcPr>
          <w:p>
            <w:pPr>
              <w:pStyle w:val="TableParagraph"/>
              <w:spacing w:line="206" w:lineRule="exact"/>
              <w:ind w:left="1065" w:hanging="596"/>
              <w:jc w:val="left"/>
              <w:rPr>
                <w:sz w:val="18"/>
              </w:rPr>
            </w:pPr>
            <w:r>
              <w:rPr>
                <w:color w:val="333333"/>
                <w:sz w:val="18"/>
              </w:rPr>
              <w:t>Rua</w:t>
            </w:r>
            <w:r>
              <w:rPr>
                <w:color w:val="333333"/>
                <w:spacing w:val="-12"/>
                <w:sz w:val="18"/>
              </w:rPr>
              <w:t> </w:t>
            </w:r>
            <w:r>
              <w:rPr>
                <w:color w:val="333333"/>
                <w:sz w:val="18"/>
              </w:rPr>
              <w:t>Maria</w:t>
            </w:r>
            <w:r>
              <w:rPr>
                <w:color w:val="333333"/>
                <w:spacing w:val="-12"/>
                <w:sz w:val="18"/>
              </w:rPr>
              <w:t> </w:t>
            </w:r>
            <w:r>
              <w:rPr>
                <w:color w:val="333333"/>
                <w:sz w:val="18"/>
              </w:rPr>
              <w:t>Carmela</w:t>
            </w:r>
            <w:r>
              <w:rPr>
                <w:color w:val="333333"/>
                <w:spacing w:val="-13"/>
                <w:sz w:val="18"/>
              </w:rPr>
              <w:t> </w:t>
            </w:r>
            <w:r>
              <w:rPr>
                <w:color w:val="333333"/>
                <w:sz w:val="18"/>
              </w:rPr>
              <w:t>Pedrini </w:t>
            </w:r>
            <w:r>
              <w:rPr>
                <w:color w:val="333333"/>
                <w:spacing w:val="-2"/>
                <w:sz w:val="18"/>
              </w:rPr>
              <w:t>Marchesi,70</w:t>
            </w:r>
          </w:p>
        </w:tc>
        <w:tc>
          <w:tcPr>
            <w:tcW w:w="2409" w:type="dxa"/>
          </w:tcPr>
          <w:p>
            <w:pPr>
              <w:pStyle w:val="TableParagraph"/>
              <w:spacing w:line="189" w:lineRule="exact" w:before="204"/>
              <w:ind w:left="17" w:right="3"/>
              <w:rPr>
                <w:sz w:val="18"/>
              </w:rPr>
            </w:pPr>
            <w:r>
              <w:rPr>
                <w:color w:val="333333"/>
                <w:sz w:val="18"/>
              </w:rPr>
              <w:t>Jd</w:t>
            </w:r>
            <w:r>
              <w:rPr>
                <w:color w:val="333333"/>
                <w:spacing w:val="-1"/>
                <w:sz w:val="18"/>
              </w:rPr>
              <w:t> </w:t>
            </w:r>
            <w:r>
              <w:rPr>
                <w:color w:val="333333"/>
                <w:sz w:val="18"/>
              </w:rPr>
              <w:t>Novo </w:t>
            </w:r>
            <w:r>
              <w:rPr>
                <w:color w:val="333333"/>
                <w:spacing w:val="-2"/>
                <w:sz w:val="18"/>
              </w:rPr>
              <w:t>Itacolomy</w:t>
            </w:r>
          </w:p>
        </w:tc>
      </w:tr>
    </w:tbl>
    <w:p>
      <w:pPr>
        <w:pStyle w:val="TableParagraph"/>
        <w:spacing w:after="0" w:line="189" w:lineRule="exact"/>
        <w:rPr>
          <w:sz w:val="18"/>
        </w:rPr>
        <w:sectPr>
          <w:pgSz w:w="11920" w:h="16850"/>
          <w:pgMar w:header="0" w:footer="1162" w:top="1380" w:bottom="1360" w:left="850" w:right="141"/>
        </w:sectPr>
      </w:pPr>
    </w:p>
    <w:p>
      <w:pPr>
        <w:pStyle w:val="BodyText"/>
        <w:spacing w:before="4"/>
        <w:rPr>
          <w:sz w:val="2"/>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3118"/>
        <w:gridCol w:w="2409"/>
      </w:tblGrid>
      <w:tr>
        <w:trPr>
          <w:trHeight w:val="415" w:hRule="atLeast"/>
        </w:trPr>
        <w:tc>
          <w:tcPr>
            <w:tcW w:w="3538" w:type="dxa"/>
            <w:tcBorders>
              <w:top w:val="nil"/>
            </w:tcBorders>
          </w:tcPr>
          <w:p>
            <w:pPr>
              <w:pStyle w:val="TableParagraph"/>
              <w:spacing w:line="208" w:lineRule="exact"/>
              <w:ind w:left="993" w:hanging="516"/>
              <w:jc w:val="left"/>
              <w:rPr>
                <w:sz w:val="18"/>
              </w:rPr>
            </w:pPr>
            <w:r>
              <w:rPr>
                <w:color w:val="333333"/>
                <w:sz w:val="18"/>
              </w:rPr>
              <w:t>THEREZINHA</w:t>
            </w:r>
            <w:r>
              <w:rPr>
                <w:color w:val="333333"/>
                <w:spacing w:val="-15"/>
                <w:sz w:val="18"/>
              </w:rPr>
              <w:t> </w:t>
            </w:r>
            <w:r>
              <w:rPr>
                <w:color w:val="333333"/>
                <w:sz w:val="18"/>
              </w:rPr>
              <w:t>APP.VILLANI</w:t>
            </w:r>
            <w:r>
              <w:rPr>
                <w:color w:val="333333"/>
                <w:spacing w:val="-12"/>
                <w:sz w:val="18"/>
              </w:rPr>
              <w:t> </w:t>
            </w:r>
            <w:r>
              <w:rPr>
                <w:color w:val="333333"/>
                <w:sz w:val="18"/>
              </w:rPr>
              <w:t>DE CAMARGO PROFª</w:t>
            </w:r>
          </w:p>
        </w:tc>
        <w:tc>
          <w:tcPr>
            <w:tcW w:w="3118" w:type="dxa"/>
            <w:tcBorders>
              <w:top w:val="nil"/>
            </w:tcBorders>
          </w:tcPr>
          <w:p>
            <w:pPr>
              <w:pStyle w:val="TableParagraph"/>
              <w:spacing w:line="208" w:lineRule="exact"/>
              <w:ind w:left="1013" w:right="70" w:hanging="423"/>
              <w:jc w:val="left"/>
              <w:rPr>
                <w:sz w:val="18"/>
              </w:rPr>
            </w:pPr>
            <w:r>
              <w:rPr>
                <w:color w:val="333333"/>
                <w:sz w:val="18"/>
              </w:rPr>
              <w:t>Rua</w:t>
            </w:r>
            <w:r>
              <w:rPr>
                <w:color w:val="333333"/>
                <w:spacing w:val="-13"/>
                <w:sz w:val="18"/>
              </w:rPr>
              <w:t> </w:t>
            </w:r>
            <w:r>
              <w:rPr>
                <w:color w:val="333333"/>
                <w:sz w:val="18"/>
              </w:rPr>
              <w:t>Dr.Jorge</w:t>
            </w:r>
            <w:r>
              <w:rPr>
                <w:color w:val="333333"/>
                <w:spacing w:val="-12"/>
                <w:sz w:val="18"/>
              </w:rPr>
              <w:t> </w:t>
            </w:r>
            <w:r>
              <w:rPr>
                <w:color w:val="333333"/>
                <w:sz w:val="18"/>
              </w:rPr>
              <w:t>França</w:t>
            </w:r>
            <w:r>
              <w:rPr>
                <w:color w:val="333333"/>
                <w:spacing w:val="-13"/>
                <w:sz w:val="18"/>
              </w:rPr>
              <w:t> </w:t>
            </w:r>
            <w:r>
              <w:rPr>
                <w:color w:val="333333"/>
                <w:sz w:val="18"/>
              </w:rPr>
              <w:t>de </w:t>
            </w:r>
            <w:r>
              <w:rPr>
                <w:color w:val="333333"/>
                <w:spacing w:val="-2"/>
                <w:sz w:val="18"/>
              </w:rPr>
              <w:t>Camargo,351</w:t>
            </w:r>
          </w:p>
        </w:tc>
        <w:tc>
          <w:tcPr>
            <w:tcW w:w="2409" w:type="dxa"/>
            <w:tcBorders>
              <w:top w:val="nil"/>
            </w:tcBorders>
          </w:tcPr>
          <w:p>
            <w:pPr>
              <w:pStyle w:val="TableParagraph"/>
              <w:spacing w:before="1"/>
              <w:jc w:val="left"/>
              <w:rPr>
                <w:sz w:val="18"/>
              </w:rPr>
            </w:pPr>
          </w:p>
          <w:p>
            <w:pPr>
              <w:pStyle w:val="TableParagraph"/>
              <w:spacing w:line="187" w:lineRule="exact"/>
              <w:ind w:left="17" w:right="3"/>
              <w:rPr>
                <w:sz w:val="18"/>
              </w:rPr>
            </w:pPr>
            <w:r>
              <w:rPr>
                <w:color w:val="333333"/>
                <w:sz w:val="18"/>
              </w:rPr>
              <w:t>Jd</w:t>
            </w:r>
            <w:r>
              <w:rPr>
                <w:color w:val="333333"/>
                <w:spacing w:val="1"/>
                <w:sz w:val="18"/>
              </w:rPr>
              <w:t> </w:t>
            </w:r>
            <w:r>
              <w:rPr>
                <w:color w:val="333333"/>
                <w:spacing w:val="-2"/>
                <w:sz w:val="18"/>
              </w:rPr>
              <w:t>Fantinato</w:t>
            </w:r>
          </w:p>
        </w:tc>
      </w:tr>
      <w:tr>
        <w:trPr>
          <w:trHeight w:val="413" w:hRule="atLeast"/>
        </w:trPr>
        <w:tc>
          <w:tcPr>
            <w:tcW w:w="3538" w:type="dxa"/>
          </w:tcPr>
          <w:p>
            <w:pPr>
              <w:pStyle w:val="TableParagraph"/>
              <w:spacing w:line="206" w:lineRule="exact"/>
              <w:ind w:left="1485" w:hanging="1284"/>
              <w:jc w:val="left"/>
              <w:rPr>
                <w:sz w:val="18"/>
              </w:rPr>
            </w:pPr>
            <w:r>
              <w:rPr>
                <w:color w:val="333333"/>
                <w:sz w:val="18"/>
              </w:rPr>
              <w:t>ZENAIDE</w:t>
            </w:r>
            <w:r>
              <w:rPr>
                <w:color w:val="333333"/>
                <w:spacing w:val="-9"/>
                <w:sz w:val="18"/>
              </w:rPr>
              <w:t> </w:t>
            </w:r>
            <w:r>
              <w:rPr>
                <w:color w:val="333333"/>
                <w:sz w:val="18"/>
              </w:rPr>
              <w:t>FRANCO</w:t>
            </w:r>
            <w:r>
              <w:rPr>
                <w:color w:val="333333"/>
                <w:spacing w:val="-11"/>
                <w:sz w:val="18"/>
              </w:rPr>
              <w:t> </w:t>
            </w:r>
            <w:r>
              <w:rPr>
                <w:color w:val="333333"/>
                <w:sz w:val="18"/>
              </w:rPr>
              <w:t>DE</w:t>
            </w:r>
            <w:r>
              <w:rPr>
                <w:color w:val="333333"/>
                <w:spacing w:val="-9"/>
                <w:sz w:val="18"/>
              </w:rPr>
              <w:t> </w:t>
            </w:r>
            <w:r>
              <w:rPr>
                <w:color w:val="333333"/>
                <w:sz w:val="18"/>
              </w:rPr>
              <w:t>FARIA</w:t>
            </w:r>
            <w:r>
              <w:rPr>
                <w:color w:val="333333"/>
                <w:spacing w:val="-9"/>
                <w:sz w:val="18"/>
              </w:rPr>
              <w:t> </w:t>
            </w:r>
            <w:r>
              <w:rPr>
                <w:color w:val="333333"/>
                <w:sz w:val="18"/>
              </w:rPr>
              <w:t>MELLO </w:t>
            </w:r>
            <w:r>
              <w:rPr>
                <w:color w:val="333333"/>
                <w:spacing w:val="-2"/>
                <w:sz w:val="18"/>
              </w:rPr>
              <w:t>PROFª</w:t>
            </w:r>
          </w:p>
        </w:tc>
        <w:tc>
          <w:tcPr>
            <w:tcW w:w="3118" w:type="dxa"/>
          </w:tcPr>
          <w:p>
            <w:pPr>
              <w:pStyle w:val="TableParagraph"/>
              <w:spacing w:line="189" w:lineRule="exact" w:before="204"/>
              <w:ind w:left="360"/>
              <w:jc w:val="left"/>
              <w:rPr>
                <w:sz w:val="18"/>
              </w:rPr>
            </w:pPr>
            <w:r>
              <w:rPr>
                <w:color w:val="333333"/>
                <w:sz w:val="18"/>
              </w:rPr>
              <w:t>Rua</w:t>
            </w:r>
            <w:r>
              <w:rPr>
                <w:color w:val="333333"/>
                <w:spacing w:val="-3"/>
                <w:sz w:val="18"/>
              </w:rPr>
              <w:t> </w:t>
            </w:r>
            <w:r>
              <w:rPr>
                <w:color w:val="333333"/>
                <w:sz w:val="18"/>
              </w:rPr>
              <w:t>São</w:t>
            </w:r>
            <w:r>
              <w:rPr>
                <w:color w:val="333333"/>
                <w:spacing w:val="-2"/>
                <w:sz w:val="18"/>
              </w:rPr>
              <w:t> </w:t>
            </w:r>
            <w:r>
              <w:rPr>
                <w:color w:val="333333"/>
                <w:sz w:val="18"/>
              </w:rPr>
              <w:t>Caetano</w:t>
            </w:r>
            <w:r>
              <w:rPr>
                <w:color w:val="333333"/>
                <w:spacing w:val="-2"/>
                <w:sz w:val="18"/>
              </w:rPr>
              <w:t> </w:t>
            </w:r>
            <w:r>
              <w:rPr>
                <w:color w:val="333333"/>
                <w:sz w:val="18"/>
              </w:rPr>
              <w:t>do</w:t>
            </w:r>
            <w:r>
              <w:rPr>
                <w:color w:val="333333"/>
                <w:spacing w:val="-4"/>
                <w:sz w:val="18"/>
              </w:rPr>
              <w:t> </w:t>
            </w:r>
            <w:r>
              <w:rPr>
                <w:color w:val="333333"/>
                <w:sz w:val="18"/>
              </w:rPr>
              <w:t>Sul,</w:t>
            </w:r>
            <w:r>
              <w:rPr>
                <w:color w:val="333333"/>
                <w:spacing w:val="-3"/>
                <w:sz w:val="18"/>
              </w:rPr>
              <w:t> </w:t>
            </w:r>
            <w:r>
              <w:rPr>
                <w:color w:val="333333"/>
                <w:spacing w:val="-5"/>
                <w:sz w:val="18"/>
              </w:rPr>
              <w:t>419</w:t>
            </w:r>
          </w:p>
        </w:tc>
        <w:tc>
          <w:tcPr>
            <w:tcW w:w="2409" w:type="dxa"/>
          </w:tcPr>
          <w:p>
            <w:pPr>
              <w:pStyle w:val="TableParagraph"/>
              <w:spacing w:line="189" w:lineRule="exact" w:before="204"/>
              <w:ind w:left="17"/>
              <w:rPr>
                <w:sz w:val="18"/>
              </w:rPr>
            </w:pPr>
            <w:r>
              <w:rPr>
                <w:color w:val="333333"/>
                <w:sz w:val="18"/>
              </w:rPr>
              <w:t>Vila</w:t>
            </w:r>
            <w:r>
              <w:rPr>
                <w:color w:val="333333"/>
                <w:spacing w:val="-1"/>
                <w:sz w:val="18"/>
              </w:rPr>
              <w:t> </w:t>
            </w:r>
            <w:r>
              <w:rPr>
                <w:color w:val="333333"/>
                <w:spacing w:val="-2"/>
                <w:sz w:val="18"/>
              </w:rPr>
              <w:t>Leila</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99"/>
        <w:rPr>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5528"/>
      </w:tblGrid>
      <w:tr>
        <w:trPr>
          <w:trHeight w:val="287" w:hRule="atLeast"/>
        </w:trPr>
        <w:tc>
          <w:tcPr>
            <w:tcW w:w="3538" w:type="dxa"/>
          </w:tcPr>
          <w:p>
            <w:pPr>
              <w:pStyle w:val="TableParagraph"/>
              <w:spacing w:line="189" w:lineRule="exact" w:before="78"/>
              <w:ind w:left="15" w:right="6"/>
              <w:rPr>
                <w:rFonts w:ascii="Arial"/>
                <w:b/>
                <w:sz w:val="18"/>
              </w:rPr>
            </w:pPr>
            <w:r>
              <w:rPr>
                <w:rFonts w:ascii="Arial"/>
                <w:b/>
                <w:color w:val="333333"/>
                <w:spacing w:val="-4"/>
                <w:sz w:val="18"/>
              </w:rPr>
              <w:t>OSCS</w:t>
            </w:r>
          </w:p>
        </w:tc>
        <w:tc>
          <w:tcPr>
            <w:tcW w:w="5528" w:type="dxa"/>
          </w:tcPr>
          <w:p>
            <w:pPr>
              <w:pStyle w:val="TableParagraph"/>
              <w:spacing w:line="189" w:lineRule="exact" w:before="78"/>
              <w:ind w:left="8"/>
              <w:rPr>
                <w:rFonts w:ascii="Arial" w:hAnsi="Arial"/>
                <w:b/>
                <w:sz w:val="18"/>
              </w:rPr>
            </w:pPr>
            <w:r>
              <w:rPr>
                <w:rFonts w:ascii="Arial" w:hAnsi="Arial"/>
                <w:b/>
                <w:color w:val="333333"/>
                <w:spacing w:val="-2"/>
                <w:sz w:val="18"/>
              </w:rPr>
              <w:t>ENDEREÇO</w:t>
            </w:r>
          </w:p>
        </w:tc>
      </w:tr>
    </w:tbl>
    <w:p>
      <w:pPr>
        <w:pStyle w:val="BodyText"/>
        <w:spacing w:before="45" w:after="1"/>
        <w:rPr>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3118"/>
        <w:gridCol w:w="2409"/>
      </w:tblGrid>
      <w:tr>
        <w:trPr>
          <w:trHeight w:val="285" w:hRule="atLeast"/>
        </w:trPr>
        <w:tc>
          <w:tcPr>
            <w:tcW w:w="3538" w:type="dxa"/>
          </w:tcPr>
          <w:p>
            <w:pPr>
              <w:pStyle w:val="TableParagraph"/>
              <w:spacing w:line="206" w:lineRule="exact"/>
              <w:ind w:left="15" w:right="1"/>
              <w:rPr>
                <w:sz w:val="18"/>
              </w:rPr>
            </w:pPr>
            <w:r>
              <w:rPr>
                <w:color w:val="333333"/>
                <w:sz w:val="18"/>
              </w:rPr>
              <w:t>APAE</w:t>
            </w:r>
            <w:r>
              <w:rPr>
                <w:color w:val="333333"/>
                <w:spacing w:val="-3"/>
                <w:sz w:val="18"/>
              </w:rPr>
              <w:t> </w:t>
            </w:r>
            <w:r>
              <w:rPr>
                <w:color w:val="333333"/>
                <w:sz w:val="18"/>
              </w:rPr>
              <w:t>de Mogi </w:t>
            </w:r>
            <w:r>
              <w:rPr>
                <w:color w:val="333333"/>
                <w:spacing w:val="-4"/>
                <w:sz w:val="18"/>
              </w:rPr>
              <w:t>Guaçu</w:t>
            </w:r>
          </w:p>
        </w:tc>
        <w:tc>
          <w:tcPr>
            <w:tcW w:w="3118" w:type="dxa"/>
          </w:tcPr>
          <w:p>
            <w:pPr>
              <w:pStyle w:val="TableParagraph"/>
              <w:spacing w:line="206" w:lineRule="exact"/>
              <w:ind w:left="14" w:right="5"/>
              <w:rPr>
                <w:sz w:val="18"/>
              </w:rPr>
            </w:pPr>
            <w:r>
              <w:rPr>
                <w:color w:val="333333"/>
                <w:sz w:val="18"/>
              </w:rPr>
              <w:t>Avenida</w:t>
            </w:r>
            <w:r>
              <w:rPr>
                <w:color w:val="333333"/>
                <w:spacing w:val="-3"/>
                <w:sz w:val="18"/>
              </w:rPr>
              <w:t> </w:t>
            </w:r>
            <w:r>
              <w:rPr>
                <w:color w:val="333333"/>
                <w:sz w:val="18"/>
              </w:rPr>
              <w:t>Padre</w:t>
            </w:r>
            <w:r>
              <w:rPr>
                <w:color w:val="333333"/>
                <w:spacing w:val="-4"/>
                <w:sz w:val="18"/>
              </w:rPr>
              <w:t> </w:t>
            </w:r>
            <w:r>
              <w:rPr>
                <w:color w:val="333333"/>
                <w:sz w:val="18"/>
              </w:rPr>
              <w:t>Jaime,</w:t>
            </w:r>
            <w:r>
              <w:rPr>
                <w:color w:val="333333"/>
                <w:spacing w:val="-3"/>
                <w:sz w:val="18"/>
              </w:rPr>
              <w:t> </w:t>
            </w:r>
            <w:r>
              <w:rPr>
                <w:color w:val="333333"/>
                <w:spacing w:val="-4"/>
                <w:sz w:val="18"/>
              </w:rPr>
              <w:t>1082</w:t>
            </w:r>
          </w:p>
        </w:tc>
        <w:tc>
          <w:tcPr>
            <w:tcW w:w="2409" w:type="dxa"/>
          </w:tcPr>
          <w:p>
            <w:pPr>
              <w:pStyle w:val="TableParagraph"/>
              <w:spacing w:line="206" w:lineRule="exact"/>
              <w:ind w:left="17" w:right="1"/>
              <w:rPr>
                <w:sz w:val="18"/>
              </w:rPr>
            </w:pPr>
            <w:r>
              <w:rPr>
                <w:color w:val="333333"/>
                <w:sz w:val="18"/>
              </w:rPr>
              <w:t>Planalto</w:t>
            </w:r>
            <w:r>
              <w:rPr>
                <w:color w:val="333333"/>
                <w:spacing w:val="-4"/>
                <w:sz w:val="18"/>
              </w:rPr>
              <w:t> </w:t>
            </w:r>
            <w:r>
              <w:rPr>
                <w:color w:val="333333"/>
                <w:spacing w:val="-2"/>
                <w:sz w:val="18"/>
              </w:rPr>
              <w:t>Verde</w:t>
            </w:r>
          </w:p>
        </w:tc>
      </w:tr>
      <w:tr>
        <w:trPr>
          <w:trHeight w:val="285" w:hRule="atLeast"/>
        </w:trPr>
        <w:tc>
          <w:tcPr>
            <w:tcW w:w="3538" w:type="dxa"/>
          </w:tcPr>
          <w:p>
            <w:pPr>
              <w:pStyle w:val="TableParagraph"/>
              <w:spacing w:line="189" w:lineRule="exact" w:before="75"/>
              <w:ind w:left="15" w:right="3"/>
              <w:rPr>
                <w:sz w:val="18"/>
              </w:rPr>
            </w:pPr>
            <w:r>
              <w:rPr>
                <w:color w:val="333333"/>
                <w:sz w:val="18"/>
              </w:rPr>
              <w:t>Casa</w:t>
            </w:r>
            <w:r>
              <w:rPr>
                <w:color w:val="333333"/>
                <w:spacing w:val="-1"/>
                <w:sz w:val="18"/>
              </w:rPr>
              <w:t> </w:t>
            </w:r>
            <w:r>
              <w:rPr>
                <w:color w:val="333333"/>
                <w:sz w:val="18"/>
              </w:rPr>
              <w:t>da </w:t>
            </w:r>
            <w:r>
              <w:rPr>
                <w:color w:val="333333"/>
                <w:spacing w:val="-2"/>
                <w:sz w:val="18"/>
              </w:rPr>
              <w:t>Criança</w:t>
            </w:r>
          </w:p>
        </w:tc>
        <w:tc>
          <w:tcPr>
            <w:tcW w:w="3118" w:type="dxa"/>
          </w:tcPr>
          <w:p>
            <w:pPr>
              <w:pStyle w:val="TableParagraph"/>
              <w:spacing w:line="189" w:lineRule="exact" w:before="75"/>
              <w:ind w:left="14" w:right="5"/>
              <w:rPr>
                <w:sz w:val="18"/>
              </w:rPr>
            </w:pPr>
            <w:r>
              <w:rPr>
                <w:color w:val="333333"/>
                <w:sz w:val="18"/>
              </w:rPr>
              <w:t>Rua</w:t>
            </w:r>
            <w:r>
              <w:rPr>
                <w:color w:val="333333"/>
                <w:spacing w:val="-3"/>
                <w:sz w:val="18"/>
              </w:rPr>
              <w:t> </w:t>
            </w:r>
            <w:r>
              <w:rPr>
                <w:color w:val="333333"/>
                <w:sz w:val="18"/>
              </w:rPr>
              <w:t>Benedito</w:t>
            </w:r>
            <w:r>
              <w:rPr>
                <w:color w:val="333333"/>
                <w:spacing w:val="-5"/>
                <w:sz w:val="18"/>
              </w:rPr>
              <w:t> </w:t>
            </w:r>
            <w:r>
              <w:rPr>
                <w:color w:val="333333"/>
                <w:sz w:val="18"/>
              </w:rPr>
              <w:t>Macário</w:t>
            </w:r>
            <w:r>
              <w:rPr>
                <w:color w:val="333333"/>
                <w:spacing w:val="-2"/>
                <w:sz w:val="18"/>
              </w:rPr>
              <w:t> </w:t>
            </w:r>
            <w:r>
              <w:rPr>
                <w:color w:val="333333"/>
                <w:sz w:val="18"/>
              </w:rPr>
              <w:t>de</w:t>
            </w:r>
            <w:r>
              <w:rPr>
                <w:color w:val="333333"/>
                <w:spacing w:val="-3"/>
                <w:sz w:val="18"/>
              </w:rPr>
              <w:t> </w:t>
            </w:r>
            <w:r>
              <w:rPr>
                <w:color w:val="333333"/>
                <w:sz w:val="18"/>
              </w:rPr>
              <w:t>Mattos,</w:t>
            </w:r>
            <w:r>
              <w:rPr>
                <w:color w:val="333333"/>
                <w:spacing w:val="-4"/>
                <w:sz w:val="18"/>
              </w:rPr>
              <w:t> </w:t>
            </w:r>
            <w:r>
              <w:rPr>
                <w:color w:val="333333"/>
                <w:spacing w:val="-5"/>
                <w:sz w:val="18"/>
              </w:rPr>
              <w:t>sn</w:t>
            </w:r>
          </w:p>
        </w:tc>
        <w:tc>
          <w:tcPr>
            <w:tcW w:w="2409" w:type="dxa"/>
          </w:tcPr>
          <w:p>
            <w:pPr>
              <w:pStyle w:val="TableParagraph"/>
              <w:spacing w:line="189" w:lineRule="exact" w:before="75"/>
              <w:ind w:left="17" w:right="1"/>
              <w:rPr>
                <w:sz w:val="18"/>
              </w:rPr>
            </w:pPr>
            <w:r>
              <w:rPr>
                <w:color w:val="333333"/>
                <w:sz w:val="18"/>
              </w:rPr>
              <w:t>Imóvel</w:t>
            </w:r>
            <w:r>
              <w:rPr>
                <w:color w:val="333333"/>
                <w:spacing w:val="-1"/>
                <w:sz w:val="18"/>
              </w:rPr>
              <w:t> </w:t>
            </w:r>
            <w:r>
              <w:rPr>
                <w:color w:val="333333"/>
                <w:spacing w:val="-2"/>
                <w:sz w:val="18"/>
              </w:rPr>
              <w:t>Pedregulhal</w:t>
            </w:r>
          </w:p>
        </w:tc>
      </w:tr>
      <w:tr>
        <w:trPr>
          <w:trHeight w:val="285" w:hRule="atLeast"/>
        </w:trPr>
        <w:tc>
          <w:tcPr>
            <w:tcW w:w="3538" w:type="dxa"/>
          </w:tcPr>
          <w:p>
            <w:pPr>
              <w:pStyle w:val="TableParagraph"/>
              <w:spacing w:line="189" w:lineRule="exact" w:before="76"/>
              <w:ind w:left="15" w:right="2"/>
              <w:rPr>
                <w:sz w:val="18"/>
              </w:rPr>
            </w:pPr>
            <w:r>
              <w:rPr>
                <w:color w:val="333333"/>
                <w:sz w:val="18"/>
              </w:rPr>
              <w:t>CEI</w:t>
            </w:r>
            <w:r>
              <w:rPr>
                <w:color w:val="333333"/>
                <w:spacing w:val="-4"/>
                <w:sz w:val="18"/>
              </w:rPr>
              <w:t> </w:t>
            </w:r>
            <w:r>
              <w:rPr>
                <w:color w:val="333333"/>
                <w:sz w:val="18"/>
              </w:rPr>
              <w:t>Clotilde</w:t>
            </w:r>
            <w:r>
              <w:rPr>
                <w:color w:val="333333"/>
                <w:spacing w:val="-4"/>
                <w:sz w:val="18"/>
              </w:rPr>
              <w:t> </w:t>
            </w:r>
            <w:r>
              <w:rPr>
                <w:color w:val="333333"/>
                <w:sz w:val="18"/>
              </w:rPr>
              <w:t>Miachon</w:t>
            </w:r>
            <w:r>
              <w:rPr>
                <w:color w:val="333333"/>
                <w:spacing w:val="-1"/>
                <w:sz w:val="18"/>
              </w:rPr>
              <w:t> </w:t>
            </w:r>
            <w:r>
              <w:rPr>
                <w:color w:val="333333"/>
                <w:spacing w:val="-4"/>
                <w:sz w:val="18"/>
              </w:rPr>
              <w:t>Bueno</w:t>
            </w:r>
          </w:p>
        </w:tc>
        <w:tc>
          <w:tcPr>
            <w:tcW w:w="3118" w:type="dxa"/>
          </w:tcPr>
          <w:p>
            <w:pPr>
              <w:pStyle w:val="TableParagraph"/>
              <w:spacing w:line="189" w:lineRule="exact" w:before="76"/>
              <w:ind w:left="14" w:right="2"/>
              <w:rPr>
                <w:sz w:val="18"/>
              </w:rPr>
            </w:pPr>
            <w:r>
              <w:rPr>
                <w:color w:val="333333"/>
                <w:sz w:val="18"/>
              </w:rPr>
              <w:t>Rua</w:t>
            </w:r>
            <w:r>
              <w:rPr>
                <w:color w:val="333333"/>
                <w:spacing w:val="-3"/>
                <w:sz w:val="18"/>
              </w:rPr>
              <w:t> </w:t>
            </w:r>
            <w:r>
              <w:rPr>
                <w:color w:val="333333"/>
                <w:sz w:val="18"/>
              </w:rPr>
              <w:t>Fortunato</w:t>
            </w:r>
            <w:r>
              <w:rPr>
                <w:color w:val="333333"/>
                <w:spacing w:val="-3"/>
                <w:sz w:val="18"/>
              </w:rPr>
              <w:t> </w:t>
            </w:r>
            <w:r>
              <w:rPr>
                <w:color w:val="333333"/>
                <w:sz w:val="18"/>
              </w:rPr>
              <w:t>Bonon,</w:t>
            </w:r>
            <w:r>
              <w:rPr>
                <w:color w:val="333333"/>
                <w:spacing w:val="-3"/>
                <w:sz w:val="18"/>
              </w:rPr>
              <w:t> </w:t>
            </w:r>
            <w:r>
              <w:rPr>
                <w:color w:val="333333"/>
                <w:spacing w:val="-5"/>
                <w:sz w:val="18"/>
              </w:rPr>
              <w:t>135</w:t>
            </w:r>
          </w:p>
        </w:tc>
        <w:tc>
          <w:tcPr>
            <w:tcW w:w="2409" w:type="dxa"/>
          </w:tcPr>
          <w:p>
            <w:pPr>
              <w:pStyle w:val="TableParagraph"/>
              <w:spacing w:line="189" w:lineRule="exact" w:before="76"/>
              <w:ind w:left="17" w:right="4"/>
              <w:rPr>
                <w:sz w:val="18"/>
              </w:rPr>
            </w:pPr>
            <w:r>
              <w:rPr>
                <w:color w:val="333333"/>
                <w:sz w:val="18"/>
              </w:rPr>
              <w:t>Jardim</w:t>
            </w:r>
            <w:r>
              <w:rPr>
                <w:color w:val="333333"/>
                <w:spacing w:val="-2"/>
                <w:sz w:val="18"/>
              </w:rPr>
              <w:t> </w:t>
            </w:r>
            <w:r>
              <w:rPr>
                <w:color w:val="333333"/>
                <w:sz w:val="18"/>
              </w:rPr>
              <w:t>Boa</w:t>
            </w:r>
            <w:r>
              <w:rPr>
                <w:color w:val="333333"/>
                <w:spacing w:val="-2"/>
                <w:sz w:val="18"/>
              </w:rPr>
              <w:t> Esperança</w:t>
            </w:r>
          </w:p>
        </w:tc>
      </w:tr>
      <w:tr>
        <w:trPr>
          <w:trHeight w:val="285" w:hRule="atLeast"/>
        </w:trPr>
        <w:tc>
          <w:tcPr>
            <w:tcW w:w="3538" w:type="dxa"/>
          </w:tcPr>
          <w:p>
            <w:pPr>
              <w:pStyle w:val="TableParagraph"/>
              <w:spacing w:line="189" w:lineRule="exact" w:before="75"/>
              <w:ind w:left="15" w:right="5"/>
              <w:rPr>
                <w:sz w:val="18"/>
              </w:rPr>
            </w:pPr>
            <w:r>
              <w:rPr>
                <w:color w:val="333333"/>
                <w:sz w:val="18"/>
              </w:rPr>
              <w:t>CEI</w:t>
            </w:r>
            <w:r>
              <w:rPr>
                <w:color w:val="333333"/>
                <w:spacing w:val="-3"/>
                <w:sz w:val="18"/>
              </w:rPr>
              <w:t> </w:t>
            </w:r>
            <w:r>
              <w:rPr>
                <w:color w:val="333333"/>
                <w:sz w:val="18"/>
              </w:rPr>
              <w:t>Lourdes</w:t>
            </w:r>
            <w:r>
              <w:rPr>
                <w:color w:val="333333"/>
                <w:spacing w:val="-2"/>
                <w:sz w:val="18"/>
              </w:rPr>
              <w:t> </w:t>
            </w:r>
            <w:r>
              <w:rPr>
                <w:color w:val="333333"/>
                <w:sz w:val="18"/>
              </w:rPr>
              <w:t>Alavaski</w:t>
            </w:r>
            <w:r>
              <w:rPr>
                <w:color w:val="333333"/>
                <w:spacing w:val="-3"/>
                <w:sz w:val="18"/>
              </w:rPr>
              <w:t> </w:t>
            </w:r>
            <w:r>
              <w:rPr>
                <w:color w:val="333333"/>
                <w:sz w:val="18"/>
              </w:rPr>
              <w:t>da</w:t>
            </w:r>
            <w:r>
              <w:rPr>
                <w:color w:val="333333"/>
                <w:spacing w:val="-2"/>
                <w:sz w:val="18"/>
              </w:rPr>
              <w:t> </w:t>
            </w:r>
            <w:r>
              <w:rPr>
                <w:color w:val="333333"/>
                <w:spacing w:val="-4"/>
                <w:sz w:val="18"/>
              </w:rPr>
              <w:t>Silva</w:t>
            </w:r>
          </w:p>
        </w:tc>
        <w:tc>
          <w:tcPr>
            <w:tcW w:w="3118" w:type="dxa"/>
          </w:tcPr>
          <w:p>
            <w:pPr>
              <w:pStyle w:val="TableParagraph"/>
              <w:spacing w:line="189" w:lineRule="exact" w:before="75"/>
              <w:ind w:left="14" w:right="4"/>
              <w:rPr>
                <w:sz w:val="18"/>
              </w:rPr>
            </w:pPr>
            <w:r>
              <w:rPr>
                <w:color w:val="333333"/>
                <w:sz w:val="18"/>
              </w:rPr>
              <w:t>Rua</w:t>
            </w:r>
            <w:r>
              <w:rPr>
                <w:color w:val="333333"/>
                <w:spacing w:val="-4"/>
                <w:sz w:val="18"/>
              </w:rPr>
              <w:t> </w:t>
            </w:r>
            <w:r>
              <w:rPr>
                <w:color w:val="333333"/>
                <w:sz w:val="18"/>
              </w:rPr>
              <w:t>Marcelena</w:t>
            </w:r>
            <w:r>
              <w:rPr>
                <w:color w:val="333333"/>
                <w:spacing w:val="-5"/>
                <w:sz w:val="18"/>
              </w:rPr>
              <w:t> </w:t>
            </w:r>
            <w:r>
              <w:rPr>
                <w:color w:val="333333"/>
                <w:sz w:val="18"/>
              </w:rPr>
              <w:t>Catine</w:t>
            </w:r>
            <w:r>
              <w:rPr>
                <w:color w:val="333333"/>
                <w:spacing w:val="-3"/>
                <w:sz w:val="18"/>
              </w:rPr>
              <w:t> </w:t>
            </w:r>
            <w:r>
              <w:rPr>
                <w:color w:val="333333"/>
                <w:sz w:val="18"/>
              </w:rPr>
              <w:t>Candido,</w:t>
            </w:r>
            <w:r>
              <w:rPr>
                <w:color w:val="333333"/>
                <w:spacing w:val="-3"/>
                <w:sz w:val="18"/>
              </w:rPr>
              <w:t> </w:t>
            </w:r>
            <w:r>
              <w:rPr>
                <w:color w:val="333333"/>
                <w:spacing w:val="-5"/>
                <w:sz w:val="18"/>
              </w:rPr>
              <w:t>341</w:t>
            </w:r>
          </w:p>
        </w:tc>
        <w:tc>
          <w:tcPr>
            <w:tcW w:w="2409" w:type="dxa"/>
          </w:tcPr>
          <w:p>
            <w:pPr>
              <w:pStyle w:val="TableParagraph"/>
              <w:spacing w:line="189" w:lineRule="exact" w:before="75"/>
              <w:ind w:left="17" w:right="1"/>
              <w:rPr>
                <w:sz w:val="18"/>
              </w:rPr>
            </w:pPr>
            <w:r>
              <w:rPr>
                <w:color w:val="333333"/>
                <w:sz w:val="18"/>
              </w:rPr>
              <w:t>Chácara</w:t>
            </w:r>
            <w:r>
              <w:rPr>
                <w:color w:val="333333"/>
                <w:spacing w:val="-4"/>
                <w:sz w:val="18"/>
              </w:rPr>
              <w:t> </w:t>
            </w:r>
            <w:r>
              <w:rPr>
                <w:color w:val="333333"/>
                <w:spacing w:val="-2"/>
                <w:sz w:val="18"/>
              </w:rPr>
              <w:t>Alvorada</w:t>
            </w:r>
          </w:p>
        </w:tc>
      </w:tr>
      <w:tr>
        <w:trPr>
          <w:trHeight w:val="285" w:hRule="atLeast"/>
        </w:trPr>
        <w:tc>
          <w:tcPr>
            <w:tcW w:w="3538" w:type="dxa"/>
          </w:tcPr>
          <w:p>
            <w:pPr>
              <w:pStyle w:val="TableParagraph"/>
              <w:spacing w:line="189" w:lineRule="exact" w:before="75"/>
              <w:ind w:left="15" w:right="5"/>
              <w:rPr>
                <w:sz w:val="18"/>
              </w:rPr>
            </w:pPr>
            <w:r>
              <w:rPr>
                <w:color w:val="333333"/>
                <w:sz w:val="18"/>
              </w:rPr>
              <w:t>CEI</w:t>
            </w:r>
            <w:r>
              <w:rPr>
                <w:color w:val="333333"/>
                <w:spacing w:val="-3"/>
                <w:sz w:val="18"/>
              </w:rPr>
              <w:t> </w:t>
            </w:r>
            <w:r>
              <w:rPr>
                <w:color w:val="333333"/>
                <w:sz w:val="18"/>
              </w:rPr>
              <w:t>Maria</w:t>
            </w:r>
            <w:r>
              <w:rPr>
                <w:color w:val="333333"/>
                <w:spacing w:val="-2"/>
                <w:sz w:val="18"/>
              </w:rPr>
              <w:t> </w:t>
            </w:r>
            <w:r>
              <w:rPr>
                <w:color w:val="333333"/>
                <w:sz w:val="18"/>
              </w:rPr>
              <w:t>Therezinha</w:t>
            </w:r>
            <w:r>
              <w:rPr>
                <w:color w:val="333333"/>
                <w:spacing w:val="-5"/>
                <w:sz w:val="18"/>
              </w:rPr>
              <w:t> </w:t>
            </w:r>
            <w:r>
              <w:rPr>
                <w:color w:val="333333"/>
                <w:sz w:val="18"/>
              </w:rPr>
              <w:t>Boretti</w:t>
            </w:r>
            <w:r>
              <w:rPr>
                <w:color w:val="333333"/>
                <w:spacing w:val="-3"/>
                <w:sz w:val="18"/>
              </w:rPr>
              <w:t> </w:t>
            </w:r>
            <w:r>
              <w:rPr>
                <w:color w:val="333333"/>
                <w:sz w:val="18"/>
              </w:rPr>
              <w:t>de</w:t>
            </w:r>
            <w:r>
              <w:rPr>
                <w:color w:val="333333"/>
                <w:spacing w:val="-2"/>
                <w:sz w:val="18"/>
              </w:rPr>
              <w:t> Almeida</w:t>
            </w:r>
          </w:p>
        </w:tc>
        <w:tc>
          <w:tcPr>
            <w:tcW w:w="3118" w:type="dxa"/>
          </w:tcPr>
          <w:p>
            <w:pPr>
              <w:pStyle w:val="TableParagraph"/>
              <w:spacing w:line="189" w:lineRule="exact" w:before="75"/>
              <w:ind w:left="14" w:right="6"/>
              <w:rPr>
                <w:sz w:val="18"/>
              </w:rPr>
            </w:pPr>
            <w:r>
              <w:rPr>
                <w:color w:val="333333"/>
                <w:sz w:val="18"/>
              </w:rPr>
              <w:t>Avenida</w:t>
            </w:r>
            <w:r>
              <w:rPr>
                <w:color w:val="333333"/>
                <w:spacing w:val="-5"/>
                <w:sz w:val="18"/>
              </w:rPr>
              <w:t> </w:t>
            </w:r>
            <w:r>
              <w:rPr>
                <w:color w:val="333333"/>
                <w:sz w:val="18"/>
              </w:rPr>
              <w:t>Maria</w:t>
            </w:r>
            <w:r>
              <w:rPr>
                <w:color w:val="333333"/>
                <w:spacing w:val="-3"/>
                <w:sz w:val="18"/>
              </w:rPr>
              <w:t> </w:t>
            </w:r>
            <w:r>
              <w:rPr>
                <w:color w:val="333333"/>
                <w:sz w:val="18"/>
              </w:rPr>
              <w:t>Tereza</w:t>
            </w:r>
            <w:r>
              <w:rPr>
                <w:color w:val="333333"/>
                <w:spacing w:val="-4"/>
                <w:sz w:val="18"/>
              </w:rPr>
              <w:t> </w:t>
            </w:r>
            <w:r>
              <w:rPr>
                <w:color w:val="333333"/>
                <w:sz w:val="18"/>
              </w:rPr>
              <w:t>Vedovello,</w:t>
            </w:r>
            <w:r>
              <w:rPr>
                <w:color w:val="333333"/>
                <w:spacing w:val="-4"/>
                <w:sz w:val="18"/>
              </w:rPr>
              <w:t> </w:t>
            </w:r>
            <w:r>
              <w:rPr>
                <w:color w:val="333333"/>
                <w:spacing w:val="-5"/>
                <w:sz w:val="18"/>
              </w:rPr>
              <w:t>sn</w:t>
            </w:r>
          </w:p>
        </w:tc>
        <w:tc>
          <w:tcPr>
            <w:tcW w:w="2409" w:type="dxa"/>
          </w:tcPr>
          <w:p>
            <w:pPr>
              <w:pStyle w:val="TableParagraph"/>
              <w:spacing w:line="189" w:lineRule="exact" w:before="75"/>
              <w:ind w:left="17" w:right="3"/>
              <w:rPr>
                <w:sz w:val="18"/>
              </w:rPr>
            </w:pPr>
            <w:r>
              <w:rPr>
                <w:color w:val="333333"/>
                <w:sz w:val="18"/>
              </w:rPr>
              <w:t>Pq. Res.</w:t>
            </w:r>
            <w:r>
              <w:rPr>
                <w:color w:val="333333"/>
                <w:spacing w:val="-2"/>
                <w:sz w:val="18"/>
              </w:rPr>
              <w:t> </w:t>
            </w:r>
            <w:r>
              <w:rPr>
                <w:color w:val="333333"/>
                <w:sz w:val="18"/>
              </w:rPr>
              <w:t>Ipê </w:t>
            </w:r>
            <w:r>
              <w:rPr>
                <w:color w:val="333333"/>
                <w:spacing w:val="-2"/>
                <w:sz w:val="18"/>
              </w:rPr>
              <w:t>Amarelo</w:t>
            </w:r>
          </w:p>
        </w:tc>
      </w:tr>
      <w:tr>
        <w:trPr>
          <w:trHeight w:val="285" w:hRule="atLeast"/>
        </w:trPr>
        <w:tc>
          <w:tcPr>
            <w:tcW w:w="3538" w:type="dxa"/>
          </w:tcPr>
          <w:p>
            <w:pPr>
              <w:pStyle w:val="TableParagraph"/>
              <w:spacing w:line="189" w:lineRule="exact" w:before="75"/>
              <w:ind w:left="15" w:right="1"/>
              <w:rPr>
                <w:sz w:val="18"/>
              </w:rPr>
            </w:pPr>
            <w:r>
              <w:rPr>
                <w:color w:val="333333"/>
                <w:sz w:val="18"/>
              </w:rPr>
              <w:t>CEI</w:t>
            </w:r>
            <w:r>
              <w:rPr>
                <w:color w:val="333333"/>
                <w:spacing w:val="-1"/>
                <w:sz w:val="18"/>
              </w:rPr>
              <w:t> </w:t>
            </w:r>
            <w:r>
              <w:rPr>
                <w:color w:val="333333"/>
                <w:sz w:val="18"/>
              </w:rPr>
              <w:t>Mário</w:t>
            </w:r>
            <w:r>
              <w:rPr>
                <w:color w:val="333333"/>
                <w:spacing w:val="-1"/>
                <w:sz w:val="18"/>
              </w:rPr>
              <w:t> </w:t>
            </w:r>
            <w:r>
              <w:rPr>
                <w:color w:val="333333"/>
                <w:spacing w:val="-2"/>
                <w:sz w:val="18"/>
              </w:rPr>
              <w:t>Magri</w:t>
            </w:r>
          </w:p>
        </w:tc>
        <w:tc>
          <w:tcPr>
            <w:tcW w:w="3118" w:type="dxa"/>
          </w:tcPr>
          <w:p>
            <w:pPr>
              <w:pStyle w:val="TableParagraph"/>
              <w:spacing w:line="189" w:lineRule="exact" w:before="75"/>
              <w:ind w:left="14" w:right="6"/>
              <w:rPr>
                <w:sz w:val="18"/>
              </w:rPr>
            </w:pPr>
            <w:r>
              <w:rPr>
                <w:color w:val="333333"/>
                <w:sz w:val="18"/>
              </w:rPr>
              <w:t>Rua</w:t>
            </w:r>
            <w:r>
              <w:rPr>
                <w:color w:val="333333"/>
                <w:spacing w:val="-4"/>
                <w:sz w:val="18"/>
              </w:rPr>
              <w:t> </w:t>
            </w:r>
            <w:r>
              <w:rPr>
                <w:color w:val="333333"/>
                <w:sz w:val="18"/>
              </w:rPr>
              <w:t>Jandyra</w:t>
            </w:r>
            <w:r>
              <w:rPr>
                <w:color w:val="333333"/>
                <w:spacing w:val="-3"/>
                <w:sz w:val="18"/>
              </w:rPr>
              <w:t> </w:t>
            </w:r>
            <w:r>
              <w:rPr>
                <w:color w:val="333333"/>
                <w:sz w:val="18"/>
              </w:rPr>
              <w:t>Ferreira</w:t>
            </w:r>
            <w:r>
              <w:rPr>
                <w:color w:val="333333"/>
                <w:spacing w:val="-3"/>
                <w:sz w:val="18"/>
              </w:rPr>
              <w:t> </w:t>
            </w:r>
            <w:r>
              <w:rPr>
                <w:color w:val="333333"/>
                <w:sz w:val="18"/>
              </w:rPr>
              <w:t>Rossi,</w:t>
            </w:r>
            <w:r>
              <w:rPr>
                <w:color w:val="333333"/>
                <w:spacing w:val="-5"/>
                <w:sz w:val="18"/>
              </w:rPr>
              <w:t> 61</w:t>
            </w:r>
          </w:p>
        </w:tc>
        <w:tc>
          <w:tcPr>
            <w:tcW w:w="2409" w:type="dxa"/>
          </w:tcPr>
          <w:p>
            <w:pPr>
              <w:pStyle w:val="TableParagraph"/>
              <w:spacing w:line="189" w:lineRule="exact" w:before="75"/>
              <w:ind w:left="17" w:right="4"/>
              <w:rPr>
                <w:sz w:val="18"/>
              </w:rPr>
            </w:pPr>
            <w:r>
              <w:rPr>
                <w:color w:val="333333"/>
                <w:sz w:val="18"/>
              </w:rPr>
              <w:t>Chác.</w:t>
            </w:r>
            <w:r>
              <w:rPr>
                <w:color w:val="333333"/>
                <w:spacing w:val="-4"/>
                <w:sz w:val="18"/>
              </w:rPr>
              <w:t> </w:t>
            </w:r>
            <w:r>
              <w:rPr>
                <w:color w:val="333333"/>
                <w:sz w:val="18"/>
              </w:rPr>
              <w:t>Pantanal</w:t>
            </w:r>
            <w:r>
              <w:rPr>
                <w:color w:val="333333"/>
                <w:spacing w:val="-3"/>
                <w:sz w:val="18"/>
              </w:rPr>
              <w:t> </w:t>
            </w:r>
            <w:r>
              <w:rPr>
                <w:color w:val="333333"/>
                <w:sz w:val="18"/>
              </w:rPr>
              <w:t>Eng.</w:t>
            </w:r>
            <w:r>
              <w:rPr>
                <w:color w:val="333333"/>
                <w:spacing w:val="-3"/>
                <w:sz w:val="18"/>
              </w:rPr>
              <w:t> </w:t>
            </w:r>
            <w:r>
              <w:rPr>
                <w:color w:val="333333"/>
                <w:spacing w:val="-4"/>
                <w:sz w:val="18"/>
              </w:rPr>
              <w:t>Velho</w:t>
            </w:r>
          </w:p>
        </w:tc>
      </w:tr>
      <w:tr>
        <w:trPr>
          <w:trHeight w:val="412" w:hRule="atLeast"/>
        </w:trPr>
        <w:tc>
          <w:tcPr>
            <w:tcW w:w="3538" w:type="dxa"/>
          </w:tcPr>
          <w:p>
            <w:pPr>
              <w:pStyle w:val="TableParagraph"/>
              <w:spacing w:line="206" w:lineRule="exact"/>
              <w:ind w:left="1487" w:hanging="1222"/>
              <w:jc w:val="left"/>
              <w:rPr>
                <w:sz w:val="18"/>
              </w:rPr>
            </w:pPr>
            <w:r>
              <w:rPr>
                <w:color w:val="333333"/>
                <w:sz w:val="18"/>
              </w:rPr>
              <w:t>CEI</w:t>
            </w:r>
            <w:r>
              <w:rPr>
                <w:color w:val="333333"/>
                <w:spacing w:val="-9"/>
                <w:sz w:val="18"/>
              </w:rPr>
              <w:t> </w:t>
            </w:r>
            <w:r>
              <w:rPr>
                <w:color w:val="333333"/>
                <w:sz w:val="18"/>
              </w:rPr>
              <w:t>Profa.</w:t>
            </w:r>
            <w:r>
              <w:rPr>
                <w:color w:val="333333"/>
                <w:spacing w:val="-11"/>
                <w:sz w:val="18"/>
              </w:rPr>
              <w:t> </w:t>
            </w:r>
            <w:r>
              <w:rPr>
                <w:color w:val="333333"/>
                <w:sz w:val="18"/>
              </w:rPr>
              <w:t>Marilene</w:t>
            </w:r>
            <w:r>
              <w:rPr>
                <w:color w:val="333333"/>
                <w:spacing w:val="-9"/>
                <w:sz w:val="18"/>
              </w:rPr>
              <w:t> </w:t>
            </w:r>
            <w:r>
              <w:rPr>
                <w:color w:val="333333"/>
                <w:sz w:val="18"/>
              </w:rPr>
              <w:t>Ferreira</w:t>
            </w:r>
            <w:r>
              <w:rPr>
                <w:color w:val="333333"/>
                <w:spacing w:val="-11"/>
                <w:sz w:val="18"/>
              </w:rPr>
              <w:t> </w:t>
            </w:r>
            <w:r>
              <w:rPr>
                <w:color w:val="333333"/>
                <w:sz w:val="18"/>
              </w:rPr>
              <w:t>Mamede </w:t>
            </w:r>
            <w:r>
              <w:rPr>
                <w:color w:val="333333"/>
                <w:spacing w:val="-2"/>
                <w:sz w:val="18"/>
              </w:rPr>
              <w:t>Franco</w:t>
            </w:r>
          </w:p>
        </w:tc>
        <w:tc>
          <w:tcPr>
            <w:tcW w:w="3118" w:type="dxa"/>
          </w:tcPr>
          <w:p>
            <w:pPr>
              <w:pStyle w:val="TableParagraph"/>
              <w:spacing w:line="187" w:lineRule="exact" w:before="205"/>
              <w:ind w:left="14" w:right="7"/>
              <w:rPr>
                <w:sz w:val="18"/>
              </w:rPr>
            </w:pPr>
            <w:r>
              <w:rPr>
                <w:color w:val="333333"/>
                <w:sz w:val="18"/>
              </w:rPr>
              <w:t>Avenida</w:t>
            </w:r>
            <w:r>
              <w:rPr>
                <w:color w:val="333333"/>
                <w:spacing w:val="-3"/>
                <w:sz w:val="18"/>
              </w:rPr>
              <w:t> </w:t>
            </w:r>
            <w:r>
              <w:rPr>
                <w:color w:val="333333"/>
                <w:sz w:val="18"/>
              </w:rPr>
              <w:t>Emília</w:t>
            </w:r>
            <w:r>
              <w:rPr>
                <w:color w:val="333333"/>
                <w:spacing w:val="-3"/>
                <w:sz w:val="18"/>
              </w:rPr>
              <w:t> </w:t>
            </w:r>
            <w:r>
              <w:rPr>
                <w:color w:val="333333"/>
                <w:sz w:val="18"/>
              </w:rPr>
              <w:t>Marchi</w:t>
            </w:r>
            <w:r>
              <w:rPr>
                <w:color w:val="333333"/>
                <w:spacing w:val="-5"/>
                <w:sz w:val="18"/>
              </w:rPr>
              <w:t> </w:t>
            </w:r>
            <w:r>
              <w:rPr>
                <w:color w:val="333333"/>
                <w:sz w:val="18"/>
              </w:rPr>
              <w:t>Martini,</w:t>
            </w:r>
            <w:r>
              <w:rPr>
                <w:color w:val="333333"/>
                <w:spacing w:val="-4"/>
                <w:sz w:val="18"/>
              </w:rPr>
              <w:t> 2773</w:t>
            </w:r>
          </w:p>
        </w:tc>
        <w:tc>
          <w:tcPr>
            <w:tcW w:w="2409" w:type="dxa"/>
          </w:tcPr>
          <w:p>
            <w:pPr>
              <w:pStyle w:val="TableParagraph"/>
              <w:spacing w:line="187" w:lineRule="exact" w:before="205"/>
              <w:ind w:left="17" w:right="3"/>
              <w:rPr>
                <w:sz w:val="18"/>
              </w:rPr>
            </w:pPr>
            <w:r>
              <w:rPr>
                <w:color w:val="333333"/>
                <w:sz w:val="18"/>
              </w:rPr>
              <w:t>Jardim</w:t>
            </w:r>
            <w:r>
              <w:rPr>
                <w:color w:val="333333"/>
                <w:spacing w:val="-4"/>
                <w:sz w:val="18"/>
              </w:rPr>
              <w:t> </w:t>
            </w:r>
            <w:r>
              <w:rPr>
                <w:color w:val="333333"/>
                <w:sz w:val="18"/>
              </w:rPr>
              <w:t>Boa</w:t>
            </w:r>
            <w:r>
              <w:rPr>
                <w:color w:val="333333"/>
                <w:spacing w:val="-2"/>
                <w:sz w:val="18"/>
              </w:rPr>
              <w:t> </w:t>
            </w:r>
            <w:r>
              <w:rPr>
                <w:color w:val="333333"/>
                <w:spacing w:val="-4"/>
                <w:sz w:val="18"/>
              </w:rPr>
              <w:t>Vista</w:t>
            </w:r>
          </w:p>
        </w:tc>
      </w:tr>
      <w:tr>
        <w:trPr>
          <w:trHeight w:val="414" w:hRule="atLeast"/>
        </w:trPr>
        <w:tc>
          <w:tcPr>
            <w:tcW w:w="3538" w:type="dxa"/>
          </w:tcPr>
          <w:p>
            <w:pPr>
              <w:pStyle w:val="TableParagraph"/>
              <w:spacing w:line="206" w:lineRule="exact"/>
              <w:ind w:left="1336" w:hanging="960"/>
              <w:jc w:val="left"/>
              <w:rPr>
                <w:sz w:val="18"/>
              </w:rPr>
            </w:pPr>
            <w:r>
              <w:rPr>
                <w:color w:val="333333"/>
                <w:sz w:val="18"/>
              </w:rPr>
              <w:t>Centro</w:t>
            </w:r>
            <w:r>
              <w:rPr>
                <w:color w:val="333333"/>
                <w:spacing w:val="-13"/>
                <w:sz w:val="18"/>
              </w:rPr>
              <w:t> </w:t>
            </w:r>
            <w:r>
              <w:rPr>
                <w:color w:val="333333"/>
                <w:sz w:val="18"/>
              </w:rPr>
              <w:t>Comunitário</w:t>
            </w:r>
            <w:r>
              <w:rPr>
                <w:color w:val="333333"/>
                <w:spacing w:val="-12"/>
                <w:sz w:val="18"/>
              </w:rPr>
              <w:t> </w:t>
            </w:r>
            <w:r>
              <w:rPr>
                <w:color w:val="333333"/>
                <w:sz w:val="18"/>
              </w:rPr>
              <w:t>Padre</w:t>
            </w:r>
            <w:r>
              <w:rPr>
                <w:color w:val="333333"/>
                <w:spacing w:val="-13"/>
                <w:sz w:val="18"/>
              </w:rPr>
              <w:t> </w:t>
            </w:r>
            <w:r>
              <w:rPr>
                <w:color w:val="333333"/>
                <w:sz w:val="18"/>
              </w:rPr>
              <w:t>Longino </w:t>
            </w:r>
            <w:r>
              <w:rPr>
                <w:color w:val="333333"/>
                <w:spacing w:val="-2"/>
                <w:sz w:val="18"/>
              </w:rPr>
              <w:t>Vastbinder</w:t>
            </w:r>
          </w:p>
        </w:tc>
        <w:tc>
          <w:tcPr>
            <w:tcW w:w="3118" w:type="dxa"/>
          </w:tcPr>
          <w:p>
            <w:pPr>
              <w:pStyle w:val="TableParagraph"/>
              <w:jc w:val="left"/>
              <w:rPr>
                <w:sz w:val="18"/>
              </w:rPr>
            </w:pPr>
          </w:p>
          <w:p>
            <w:pPr>
              <w:pStyle w:val="TableParagraph"/>
              <w:spacing w:line="187" w:lineRule="exact"/>
              <w:ind w:left="14" w:right="2"/>
              <w:rPr>
                <w:sz w:val="18"/>
              </w:rPr>
            </w:pPr>
            <w:r>
              <w:rPr>
                <w:color w:val="333333"/>
                <w:sz w:val="18"/>
              </w:rPr>
              <w:t>Rua</w:t>
            </w:r>
            <w:r>
              <w:rPr>
                <w:color w:val="333333"/>
                <w:spacing w:val="-4"/>
                <w:sz w:val="18"/>
              </w:rPr>
              <w:t> </w:t>
            </w:r>
            <w:r>
              <w:rPr>
                <w:color w:val="333333"/>
                <w:sz w:val="18"/>
              </w:rPr>
              <w:t>Walter</w:t>
            </w:r>
            <w:r>
              <w:rPr>
                <w:color w:val="333333"/>
                <w:spacing w:val="-4"/>
                <w:sz w:val="18"/>
              </w:rPr>
              <w:t> </w:t>
            </w:r>
            <w:r>
              <w:rPr>
                <w:color w:val="333333"/>
                <w:sz w:val="18"/>
              </w:rPr>
              <w:t>Augusto,</w:t>
            </w:r>
            <w:r>
              <w:rPr>
                <w:color w:val="333333"/>
                <w:spacing w:val="-3"/>
                <w:sz w:val="18"/>
              </w:rPr>
              <w:t> </w:t>
            </w:r>
            <w:r>
              <w:rPr>
                <w:color w:val="333333"/>
                <w:spacing w:val="-5"/>
                <w:sz w:val="18"/>
              </w:rPr>
              <w:t>290</w:t>
            </w:r>
          </w:p>
        </w:tc>
        <w:tc>
          <w:tcPr>
            <w:tcW w:w="2409" w:type="dxa"/>
          </w:tcPr>
          <w:p>
            <w:pPr>
              <w:pStyle w:val="TableParagraph"/>
              <w:jc w:val="left"/>
              <w:rPr>
                <w:sz w:val="18"/>
              </w:rPr>
            </w:pPr>
          </w:p>
          <w:p>
            <w:pPr>
              <w:pStyle w:val="TableParagraph"/>
              <w:spacing w:line="187" w:lineRule="exact"/>
              <w:ind w:left="17" w:right="1"/>
              <w:rPr>
                <w:sz w:val="18"/>
              </w:rPr>
            </w:pPr>
            <w:r>
              <w:rPr>
                <w:color w:val="333333"/>
                <w:sz w:val="18"/>
              </w:rPr>
              <w:t>Jardim</w:t>
            </w:r>
            <w:r>
              <w:rPr>
                <w:color w:val="333333"/>
                <w:spacing w:val="-4"/>
                <w:sz w:val="18"/>
              </w:rPr>
              <w:t> </w:t>
            </w:r>
            <w:r>
              <w:rPr>
                <w:color w:val="333333"/>
                <w:sz w:val="18"/>
              </w:rPr>
              <w:t>Santa</w:t>
            </w:r>
            <w:r>
              <w:rPr>
                <w:color w:val="333333"/>
                <w:spacing w:val="-4"/>
                <w:sz w:val="18"/>
              </w:rPr>
              <w:t> </w:t>
            </w:r>
            <w:r>
              <w:rPr>
                <w:color w:val="333333"/>
                <w:sz w:val="18"/>
              </w:rPr>
              <w:t>Terezinha</w:t>
            </w:r>
            <w:r>
              <w:rPr>
                <w:color w:val="333333"/>
                <w:spacing w:val="-3"/>
                <w:sz w:val="18"/>
              </w:rPr>
              <w:t> </w:t>
            </w:r>
            <w:r>
              <w:rPr>
                <w:color w:val="333333"/>
                <w:spacing w:val="-10"/>
                <w:sz w:val="18"/>
              </w:rPr>
              <w:t>I</w:t>
            </w:r>
          </w:p>
        </w:tc>
      </w:tr>
      <w:tr>
        <w:trPr>
          <w:trHeight w:val="285" w:hRule="atLeast"/>
        </w:trPr>
        <w:tc>
          <w:tcPr>
            <w:tcW w:w="3538" w:type="dxa"/>
          </w:tcPr>
          <w:p>
            <w:pPr>
              <w:pStyle w:val="TableParagraph"/>
              <w:spacing w:line="187" w:lineRule="exact" w:before="78"/>
              <w:ind w:left="15" w:right="4"/>
              <w:rPr>
                <w:sz w:val="18"/>
              </w:rPr>
            </w:pPr>
            <w:r>
              <w:rPr>
                <w:color w:val="333333"/>
                <w:sz w:val="18"/>
              </w:rPr>
              <w:t>Centro</w:t>
            </w:r>
            <w:r>
              <w:rPr>
                <w:color w:val="333333"/>
                <w:spacing w:val="-5"/>
                <w:sz w:val="18"/>
              </w:rPr>
              <w:t> </w:t>
            </w:r>
            <w:r>
              <w:rPr>
                <w:color w:val="333333"/>
                <w:sz w:val="18"/>
              </w:rPr>
              <w:t>Educacional</w:t>
            </w:r>
            <w:r>
              <w:rPr>
                <w:color w:val="333333"/>
                <w:spacing w:val="-5"/>
                <w:sz w:val="18"/>
              </w:rPr>
              <w:t> </w:t>
            </w:r>
            <w:r>
              <w:rPr>
                <w:color w:val="333333"/>
                <w:sz w:val="18"/>
              </w:rPr>
              <w:t>Ernest</w:t>
            </w:r>
            <w:r>
              <w:rPr>
                <w:color w:val="333333"/>
                <w:spacing w:val="-4"/>
                <w:sz w:val="18"/>
              </w:rPr>
              <w:t> </w:t>
            </w:r>
            <w:r>
              <w:rPr>
                <w:color w:val="333333"/>
                <w:spacing w:val="-2"/>
                <w:sz w:val="18"/>
              </w:rPr>
              <w:t>Mahle</w:t>
            </w:r>
          </w:p>
        </w:tc>
        <w:tc>
          <w:tcPr>
            <w:tcW w:w="3118" w:type="dxa"/>
          </w:tcPr>
          <w:p>
            <w:pPr>
              <w:pStyle w:val="TableParagraph"/>
              <w:spacing w:line="187" w:lineRule="exact" w:before="78"/>
              <w:ind w:left="14" w:right="4"/>
              <w:rPr>
                <w:sz w:val="18"/>
              </w:rPr>
            </w:pPr>
            <w:r>
              <w:rPr>
                <w:color w:val="333333"/>
                <w:sz w:val="18"/>
              </w:rPr>
              <w:t>Rua</w:t>
            </w:r>
            <w:r>
              <w:rPr>
                <w:color w:val="333333"/>
                <w:spacing w:val="-5"/>
                <w:sz w:val="18"/>
              </w:rPr>
              <w:t> </w:t>
            </w:r>
            <w:r>
              <w:rPr>
                <w:color w:val="333333"/>
                <w:sz w:val="18"/>
              </w:rPr>
              <w:t>das</w:t>
            </w:r>
            <w:r>
              <w:rPr>
                <w:color w:val="333333"/>
                <w:spacing w:val="-1"/>
                <w:sz w:val="18"/>
              </w:rPr>
              <w:t> </w:t>
            </w:r>
            <w:r>
              <w:rPr>
                <w:color w:val="333333"/>
                <w:sz w:val="18"/>
              </w:rPr>
              <w:t>Azaléias,</w:t>
            </w:r>
            <w:r>
              <w:rPr>
                <w:color w:val="333333"/>
                <w:spacing w:val="-3"/>
                <w:sz w:val="18"/>
              </w:rPr>
              <w:t> </w:t>
            </w:r>
            <w:r>
              <w:rPr>
                <w:color w:val="333333"/>
                <w:spacing w:val="-5"/>
                <w:sz w:val="18"/>
              </w:rPr>
              <w:t>70</w:t>
            </w:r>
          </w:p>
        </w:tc>
        <w:tc>
          <w:tcPr>
            <w:tcW w:w="2409" w:type="dxa"/>
          </w:tcPr>
          <w:p>
            <w:pPr>
              <w:pStyle w:val="TableParagraph"/>
              <w:spacing w:line="187" w:lineRule="exact" w:before="78"/>
              <w:ind w:left="17" w:right="2"/>
              <w:rPr>
                <w:sz w:val="18"/>
              </w:rPr>
            </w:pPr>
            <w:r>
              <w:rPr>
                <w:color w:val="333333"/>
                <w:sz w:val="18"/>
              </w:rPr>
              <w:t>Jardim</w:t>
            </w:r>
            <w:r>
              <w:rPr>
                <w:color w:val="333333"/>
                <w:spacing w:val="-2"/>
                <w:sz w:val="18"/>
              </w:rPr>
              <w:t> </w:t>
            </w:r>
            <w:r>
              <w:rPr>
                <w:color w:val="333333"/>
                <w:sz w:val="18"/>
              </w:rPr>
              <w:t>Ipê</w:t>
            </w:r>
            <w:r>
              <w:rPr>
                <w:color w:val="333333"/>
                <w:spacing w:val="-1"/>
                <w:sz w:val="18"/>
              </w:rPr>
              <w:t> </w:t>
            </w:r>
            <w:r>
              <w:rPr>
                <w:color w:val="333333"/>
                <w:spacing w:val="-2"/>
                <w:sz w:val="18"/>
              </w:rPr>
              <w:t>Pinheiros</w:t>
            </w:r>
          </w:p>
        </w:tc>
      </w:tr>
      <w:tr>
        <w:trPr>
          <w:trHeight w:val="285" w:hRule="atLeast"/>
        </w:trPr>
        <w:tc>
          <w:tcPr>
            <w:tcW w:w="3538" w:type="dxa"/>
          </w:tcPr>
          <w:p>
            <w:pPr>
              <w:pStyle w:val="TableParagraph"/>
              <w:spacing w:line="187" w:lineRule="exact" w:before="78"/>
              <w:ind w:left="15" w:right="4"/>
              <w:rPr>
                <w:sz w:val="18"/>
              </w:rPr>
            </w:pPr>
            <w:r>
              <w:rPr>
                <w:color w:val="333333"/>
                <w:sz w:val="18"/>
              </w:rPr>
              <w:t>Hanne</w:t>
            </w:r>
            <w:r>
              <w:rPr>
                <w:color w:val="333333"/>
                <w:spacing w:val="-5"/>
                <w:sz w:val="18"/>
              </w:rPr>
              <w:t> </w:t>
            </w:r>
            <w:r>
              <w:rPr>
                <w:color w:val="333333"/>
                <w:sz w:val="18"/>
              </w:rPr>
              <w:t>Saad</w:t>
            </w:r>
            <w:r>
              <w:rPr>
                <w:color w:val="333333"/>
                <w:spacing w:val="-2"/>
                <w:sz w:val="18"/>
              </w:rPr>
              <w:t> </w:t>
            </w:r>
            <w:r>
              <w:rPr>
                <w:color w:val="333333"/>
                <w:spacing w:val="-4"/>
                <w:sz w:val="18"/>
              </w:rPr>
              <w:t>Noumi</w:t>
            </w:r>
          </w:p>
        </w:tc>
        <w:tc>
          <w:tcPr>
            <w:tcW w:w="3118" w:type="dxa"/>
          </w:tcPr>
          <w:p>
            <w:pPr>
              <w:pStyle w:val="TableParagraph"/>
              <w:spacing w:line="187" w:lineRule="exact" w:before="78"/>
              <w:ind w:left="14" w:right="3"/>
              <w:rPr>
                <w:sz w:val="18"/>
              </w:rPr>
            </w:pPr>
            <w:r>
              <w:rPr>
                <w:color w:val="333333"/>
                <w:sz w:val="18"/>
              </w:rPr>
              <w:t>Avenida</w:t>
            </w:r>
            <w:r>
              <w:rPr>
                <w:color w:val="333333"/>
                <w:spacing w:val="-3"/>
                <w:sz w:val="18"/>
              </w:rPr>
              <w:t> </w:t>
            </w:r>
            <w:r>
              <w:rPr>
                <w:color w:val="333333"/>
                <w:sz w:val="18"/>
              </w:rPr>
              <w:t>Padre</w:t>
            </w:r>
            <w:r>
              <w:rPr>
                <w:color w:val="333333"/>
                <w:spacing w:val="-4"/>
                <w:sz w:val="18"/>
              </w:rPr>
              <w:t> </w:t>
            </w:r>
            <w:r>
              <w:rPr>
                <w:color w:val="333333"/>
                <w:sz w:val="18"/>
              </w:rPr>
              <w:t>Jaime,</w:t>
            </w:r>
            <w:r>
              <w:rPr>
                <w:color w:val="333333"/>
                <w:spacing w:val="-3"/>
                <w:sz w:val="18"/>
              </w:rPr>
              <w:t> </w:t>
            </w:r>
            <w:r>
              <w:rPr>
                <w:color w:val="333333"/>
                <w:spacing w:val="-5"/>
                <w:sz w:val="18"/>
              </w:rPr>
              <w:t>617</w:t>
            </w:r>
          </w:p>
        </w:tc>
        <w:tc>
          <w:tcPr>
            <w:tcW w:w="2409" w:type="dxa"/>
          </w:tcPr>
          <w:p>
            <w:pPr>
              <w:pStyle w:val="TableParagraph"/>
              <w:spacing w:line="187" w:lineRule="exact" w:before="78"/>
              <w:ind w:left="17" w:right="1"/>
              <w:rPr>
                <w:sz w:val="18"/>
              </w:rPr>
            </w:pPr>
            <w:r>
              <w:rPr>
                <w:color w:val="333333"/>
                <w:sz w:val="18"/>
              </w:rPr>
              <w:t>Plananlto</w:t>
            </w:r>
            <w:r>
              <w:rPr>
                <w:color w:val="333333"/>
                <w:spacing w:val="-4"/>
                <w:sz w:val="18"/>
              </w:rPr>
              <w:t> </w:t>
            </w:r>
            <w:r>
              <w:rPr>
                <w:color w:val="333333"/>
                <w:spacing w:val="-2"/>
                <w:sz w:val="18"/>
              </w:rPr>
              <w:t>Verde</w:t>
            </w:r>
          </w:p>
        </w:tc>
      </w:tr>
      <w:tr>
        <w:trPr>
          <w:trHeight w:val="285" w:hRule="atLeast"/>
        </w:trPr>
        <w:tc>
          <w:tcPr>
            <w:tcW w:w="3538" w:type="dxa"/>
          </w:tcPr>
          <w:p>
            <w:pPr>
              <w:pStyle w:val="TableParagraph"/>
              <w:spacing w:line="187" w:lineRule="exact" w:before="78"/>
              <w:ind w:left="15" w:right="2"/>
              <w:rPr>
                <w:sz w:val="18"/>
              </w:rPr>
            </w:pPr>
            <w:r>
              <w:rPr>
                <w:color w:val="333333"/>
                <w:sz w:val="18"/>
              </w:rPr>
              <w:t>Lar</w:t>
            </w:r>
            <w:r>
              <w:rPr>
                <w:color w:val="333333"/>
                <w:spacing w:val="-2"/>
                <w:sz w:val="18"/>
              </w:rPr>
              <w:t> </w:t>
            </w:r>
            <w:r>
              <w:rPr>
                <w:color w:val="333333"/>
                <w:sz w:val="18"/>
              </w:rPr>
              <w:t>Menino</w:t>
            </w:r>
            <w:r>
              <w:rPr>
                <w:color w:val="333333"/>
                <w:spacing w:val="-1"/>
                <w:sz w:val="18"/>
              </w:rPr>
              <w:t> </w:t>
            </w:r>
            <w:r>
              <w:rPr>
                <w:color w:val="333333"/>
                <w:spacing w:val="-2"/>
                <w:sz w:val="18"/>
              </w:rPr>
              <w:t>Jesus</w:t>
            </w:r>
          </w:p>
        </w:tc>
        <w:tc>
          <w:tcPr>
            <w:tcW w:w="3118" w:type="dxa"/>
          </w:tcPr>
          <w:p>
            <w:pPr>
              <w:pStyle w:val="TableParagraph"/>
              <w:spacing w:line="187" w:lineRule="exact" w:before="78"/>
              <w:ind w:left="14" w:right="2"/>
              <w:rPr>
                <w:sz w:val="18"/>
              </w:rPr>
            </w:pPr>
            <w:r>
              <w:rPr>
                <w:color w:val="333333"/>
                <w:sz w:val="18"/>
              </w:rPr>
              <w:t>Avenida</w:t>
            </w:r>
            <w:r>
              <w:rPr>
                <w:color w:val="333333"/>
                <w:spacing w:val="-3"/>
                <w:sz w:val="18"/>
              </w:rPr>
              <w:t> </w:t>
            </w:r>
            <w:r>
              <w:rPr>
                <w:color w:val="333333"/>
                <w:sz w:val="18"/>
              </w:rPr>
              <w:t>Suécia,</w:t>
            </w:r>
            <w:r>
              <w:rPr>
                <w:color w:val="333333"/>
                <w:spacing w:val="-3"/>
                <w:sz w:val="18"/>
              </w:rPr>
              <w:t> </w:t>
            </w:r>
            <w:r>
              <w:rPr>
                <w:color w:val="333333"/>
                <w:spacing w:val="-5"/>
                <w:sz w:val="18"/>
              </w:rPr>
              <w:t>957</w:t>
            </w:r>
          </w:p>
        </w:tc>
        <w:tc>
          <w:tcPr>
            <w:tcW w:w="2409" w:type="dxa"/>
          </w:tcPr>
          <w:p>
            <w:pPr>
              <w:pStyle w:val="TableParagraph"/>
              <w:spacing w:line="187" w:lineRule="exact" w:before="78"/>
              <w:ind w:left="17" w:right="1"/>
              <w:rPr>
                <w:sz w:val="18"/>
              </w:rPr>
            </w:pPr>
            <w:r>
              <w:rPr>
                <w:color w:val="333333"/>
                <w:sz w:val="18"/>
              </w:rPr>
              <w:t>Jardim</w:t>
            </w:r>
            <w:r>
              <w:rPr>
                <w:color w:val="333333"/>
                <w:spacing w:val="-4"/>
                <w:sz w:val="18"/>
              </w:rPr>
              <w:t> </w:t>
            </w:r>
            <w:r>
              <w:rPr>
                <w:color w:val="333333"/>
                <w:sz w:val="18"/>
              </w:rPr>
              <w:t>Santa</w:t>
            </w:r>
            <w:r>
              <w:rPr>
                <w:color w:val="333333"/>
                <w:spacing w:val="-4"/>
                <w:sz w:val="18"/>
              </w:rPr>
              <w:t> </w:t>
            </w:r>
            <w:r>
              <w:rPr>
                <w:color w:val="333333"/>
                <w:sz w:val="18"/>
              </w:rPr>
              <w:t>Terezinha</w:t>
            </w:r>
            <w:r>
              <w:rPr>
                <w:color w:val="333333"/>
                <w:spacing w:val="-3"/>
                <w:sz w:val="18"/>
              </w:rPr>
              <w:t> </w:t>
            </w:r>
            <w:r>
              <w:rPr>
                <w:color w:val="333333"/>
                <w:spacing w:val="-10"/>
                <w:sz w:val="18"/>
              </w:rPr>
              <w:t>I</w:t>
            </w:r>
          </w:p>
        </w:tc>
      </w:tr>
      <w:tr>
        <w:trPr>
          <w:trHeight w:val="285" w:hRule="atLeast"/>
        </w:trPr>
        <w:tc>
          <w:tcPr>
            <w:tcW w:w="3538" w:type="dxa"/>
          </w:tcPr>
          <w:p>
            <w:pPr>
              <w:pStyle w:val="TableParagraph"/>
              <w:spacing w:line="187" w:lineRule="exact" w:before="78"/>
              <w:ind w:left="15" w:right="2"/>
              <w:rPr>
                <w:sz w:val="18"/>
              </w:rPr>
            </w:pPr>
            <w:r>
              <w:rPr>
                <w:color w:val="333333"/>
                <w:sz w:val="18"/>
              </w:rPr>
              <w:t>CEI</w:t>
            </w:r>
            <w:r>
              <w:rPr>
                <w:color w:val="333333"/>
                <w:spacing w:val="-3"/>
                <w:sz w:val="18"/>
              </w:rPr>
              <w:t> </w:t>
            </w:r>
            <w:r>
              <w:rPr>
                <w:color w:val="333333"/>
                <w:sz w:val="18"/>
              </w:rPr>
              <w:t>Profa.</w:t>
            </w:r>
            <w:r>
              <w:rPr>
                <w:color w:val="333333"/>
                <w:spacing w:val="-2"/>
                <w:sz w:val="18"/>
              </w:rPr>
              <w:t> </w:t>
            </w:r>
            <w:r>
              <w:rPr>
                <w:color w:val="333333"/>
                <w:sz w:val="18"/>
              </w:rPr>
              <w:t>Nanci</w:t>
            </w:r>
            <w:r>
              <w:rPr>
                <w:color w:val="333333"/>
                <w:spacing w:val="-4"/>
                <w:sz w:val="18"/>
              </w:rPr>
              <w:t> </w:t>
            </w:r>
            <w:r>
              <w:rPr>
                <w:color w:val="333333"/>
                <w:sz w:val="18"/>
              </w:rPr>
              <w:t>Simone</w:t>
            </w:r>
            <w:r>
              <w:rPr>
                <w:color w:val="333333"/>
                <w:spacing w:val="-3"/>
                <w:sz w:val="18"/>
              </w:rPr>
              <w:t> </w:t>
            </w:r>
            <w:r>
              <w:rPr>
                <w:color w:val="333333"/>
                <w:spacing w:val="-2"/>
                <w:sz w:val="18"/>
              </w:rPr>
              <w:t>Franco</w:t>
            </w:r>
          </w:p>
        </w:tc>
        <w:tc>
          <w:tcPr>
            <w:tcW w:w="3118" w:type="dxa"/>
          </w:tcPr>
          <w:p>
            <w:pPr>
              <w:pStyle w:val="TableParagraph"/>
              <w:spacing w:line="187" w:lineRule="exact" w:before="78"/>
              <w:ind w:left="14" w:right="4"/>
              <w:rPr>
                <w:sz w:val="18"/>
              </w:rPr>
            </w:pPr>
            <w:r>
              <w:rPr>
                <w:color w:val="333333"/>
                <w:sz w:val="18"/>
              </w:rPr>
              <w:t>Rua</w:t>
            </w:r>
            <w:r>
              <w:rPr>
                <w:color w:val="333333"/>
                <w:spacing w:val="-4"/>
                <w:sz w:val="18"/>
              </w:rPr>
              <w:t> </w:t>
            </w:r>
            <w:r>
              <w:rPr>
                <w:color w:val="333333"/>
                <w:sz w:val="18"/>
              </w:rPr>
              <w:t>Alcides</w:t>
            </w:r>
            <w:r>
              <w:rPr>
                <w:color w:val="333333"/>
                <w:spacing w:val="-3"/>
                <w:sz w:val="18"/>
              </w:rPr>
              <w:t> </w:t>
            </w:r>
            <w:r>
              <w:rPr>
                <w:color w:val="333333"/>
                <w:sz w:val="18"/>
              </w:rPr>
              <w:t>Toledo,</w:t>
            </w:r>
            <w:r>
              <w:rPr>
                <w:color w:val="333333"/>
                <w:spacing w:val="-3"/>
                <w:sz w:val="18"/>
              </w:rPr>
              <w:t> </w:t>
            </w:r>
            <w:r>
              <w:rPr>
                <w:color w:val="333333"/>
                <w:spacing w:val="-5"/>
                <w:sz w:val="18"/>
              </w:rPr>
              <w:t>sn</w:t>
            </w:r>
          </w:p>
        </w:tc>
        <w:tc>
          <w:tcPr>
            <w:tcW w:w="2409" w:type="dxa"/>
          </w:tcPr>
          <w:p>
            <w:pPr>
              <w:pStyle w:val="TableParagraph"/>
              <w:spacing w:line="187" w:lineRule="exact" w:before="78"/>
              <w:ind w:left="17"/>
              <w:rPr>
                <w:sz w:val="18"/>
              </w:rPr>
            </w:pPr>
            <w:r>
              <w:rPr>
                <w:color w:val="333333"/>
                <w:sz w:val="18"/>
              </w:rPr>
              <w:t>Jardim</w:t>
            </w:r>
            <w:r>
              <w:rPr>
                <w:color w:val="333333"/>
                <w:spacing w:val="-4"/>
                <w:sz w:val="18"/>
              </w:rPr>
              <w:t> </w:t>
            </w:r>
            <w:r>
              <w:rPr>
                <w:color w:val="333333"/>
                <w:sz w:val="18"/>
              </w:rPr>
              <w:t>Guaçu-Mirim</w:t>
            </w:r>
            <w:r>
              <w:rPr>
                <w:color w:val="333333"/>
                <w:spacing w:val="-3"/>
                <w:sz w:val="18"/>
              </w:rPr>
              <w:t> </w:t>
            </w:r>
            <w:r>
              <w:rPr>
                <w:color w:val="333333"/>
                <w:spacing w:val="-5"/>
                <w:sz w:val="18"/>
              </w:rPr>
              <w:t>III</w:t>
            </w:r>
          </w:p>
        </w:tc>
      </w:tr>
      <w:tr>
        <w:trPr>
          <w:trHeight w:val="285" w:hRule="atLeast"/>
        </w:trPr>
        <w:tc>
          <w:tcPr>
            <w:tcW w:w="3538" w:type="dxa"/>
          </w:tcPr>
          <w:p>
            <w:pPr>
              <w:pStyle w:val="TableParagraph"/>
              <w:spacing w:line="187" w:lineRule="exact" w:before="78"/>
              <w:ind w:left="15" w:right="5"/>
              <w:rPr>
                <w:sz w:val="18"/>
              </w:rPr>
            </w:pPr>
            <w:r>
              <w:rPr>
                <w:color w:val="333333"/>
                <w:sz w:val="18"/>
              </w:rPr>
              <w:t>CEI</w:t>
            </w:r>
            <w:r>
              <w:rPr>
                <w:color w:val="333333"/>
                <w:spacing w:val="-3"/>
                <w:sz w:val="18"/>
              </w:rPr>
              <w:t> </w:t>
            </w:r>
            <w:r>
              <w:rPr>
                <w:color w:val="333333"/>
                <w:sz w:val="18"/>
              </w:rPr>
              <w:t>Profa.</w:t>
            </w:r>
            <w:r>
              <w:rPr>
                <w:color w:val="333333"/>
                <w:spacing w:val="-3"/>
                <w:sz w:val="18"/>
              </w:rPr>
              <w:t> </w:t>
            </w:r>
            <w:r>
              <w:rPr>
                <w:color w:val="333333"/>
                <w:sz w:val="18"/>
              </w:rPr>
              <w:t>Therezinha</w:t>
            </w:r>
            <w:r>
              <w:rPr>
                <w:color w:val="333333"/>
                <w:spacing w:val="-3"/>
                <w:sz w:val="18"/>
              </w:rPr>
              <w:t> </w:t>
            </w:r>
            <w:r>
              <w:rPr>
                <w:color w:val="333333"/>
                <w:spacing w:val="-4"/>
                <w:sz w:val="18"/>
              </w:rPr>
              <w:t>Peres</w:t>
            </w:r>
          </w:p>
        </w:tc>
        <w:tc>
          <w:tcPr>
            <w:tcW w:w="3118" w:type="dxa"/>
          </w:tcPr>
          <w:p>
            <w:pPr>
              <w:pStyle w:val="TableParagraph"/>
              <w:spacing w:line="187" w:lineRule="exact" w:before="78"/>
              <w:ind w:left="14" w:right="6"/>
              <w:rPr>
                <w:sz w:val="18"/>
              </w:rPr>
            </w:pPr>
            <w:r>
              <w:rPr>
                <w:color w:val="333333"/>
                <w:sz w:val="18"/>
              </w:rPr>
              <w:t>Avenida</w:t>
            </w:r>
            <w:r>
              <w:rPr>
                <w:color w:val="333333"/>
                <w:spacing w:val="-5"/>
                <w:sz w:val="18"/>
              </w:rPr>
              <w:t> </w:t>
            </w:r>
            <w:r>
              <w:rPr>
                <w:color w:val="333333"/>
                <w:sz w:val="18"/>
              </w:rPr>
              <w:t>Custódio</w:t>
            </w:r>
            <w:r>
              <w:rPr>
                <w:color w:val="333333"/>
                <w:spacing w:val="-4"/>
                <w:sz w:val="18"/>
              </w:rPr>
              <w:t> </w:t>
            </w:r>
            <w:r>
              <w:rPr>
                <w:color w:val="333333"/>
                <w:sz w:val="18"/>
              </w:rPr>
              <w:t>Silva</w:t>
            </w:r>
            <w:r>
              <w:rPr>
                <w:color w:val="333333"/>
                <w:spacing w:val="-4"/>
                <w:sz w:val="18"/>
              </w:rPr>
              <w:t> </w:t>
            </w:r>
            <w:r>
              <w:rPr>
                <w:color w:val="333333"/>
                <w:sz w:val="18"/>
              </w:rPr>
              <w:t>Neto,</w:t>
            </w:r>
            <w:r>
              <w:rPr>
                <w:color w:val="333333"/>
                <w:spacing w:val="-5"/>
                <w:sz w:val="18"/>
              </w:rPr>
              <w:t> 805</w:t>
            </w:r>
          </w:p>
        </w:tc>
        <w:tc>
          <w:tcPr>
            <w:tcW w:w="2409" w:type="dxa"/>
          </w:tcPr>
          <w:p>
            <w:pPr>
              <w:pStyle w:val="TableParagraph"/>
              <w:spacing w:line="187" w:lineRule="exact" w:before="78"/>
              <w:ind w:left="17" w:right="3"/>
              <w:rPr>
                <w:sz w:val="18"/>
              </w:rPr>
            </w:pPr>
            <w:r>
              <w:rPr>
                <w:color w:val="333333"/>
                <w:sz w:val="18"/>
              </w:rPr>
              <w:t>Jardim</w:t>
            </w:r>
            <w:r>
              <w:rPr>
                <w:color w:val="333333"/>
                <w:spacing w:val="-1"/>
                <w:sz w:val="18"/>
              </w:rPr>
              <w:t> </w:t>
            </w:r>
            <w:r>
              <w:rPr>
                <w:color w:val="333333"/>
                <w:spacing w:val="-2"/>
                <w:sz w:val="18"/>
              </w:rPr>
              <w:t>Chaparral</w:t>
            </w:r>
          </w:p>
        </w:tc>
      </w:tr>
      <w:tr>
        <w:trPr>
          <w:trHeight w:val="285" w:hRule="atLeast"/>
        </w:trPr>
        <w:tc>
          <w:tcPr>
            <w:tcW w:w="3538" w:type="dxa"/>
          </w:tcPr>
          <w:p>
            <w:pPr>
              <w:pStyle w:val="TableParagraph"/>
              <w:spacing w:line="187" w:lineRule="exact" w:before="78"/>
              <w:ind w:left="15" w:right="4"/>
              <w:rPr>
                <w:sz w:val="18"/>
              </w:rPr>
            </w:pPr>
            <w:r>
              <w:rPr>
                <w:color w:val="333333"/>
                <w:sz w:val="18"/>
              </w:rPr>
              <w:t>CEI</w:t>
            </w:r>
            <w:r>
              <w:rPr>
                <w:color w:val="333333"/>
                <w:spacing w:val="-3"/>
                <w:sz w:val="18"/>
              </w:rPr>
              <w:t> </w:t>
            </w:r>
            <w:r>
              <w:rPr>
                <w:color w:val="333333"/>
                <w:sz w:val="18"/>
              </w:rPr>
              <w:t>Décio</w:t>
            </w:r>
            <w:r>
              <w:rPr>
                <w:color w:val="333333"/>
                <w:spacing w:val="-3"/>
                <w:sz w:val="18"/>
              </w:rPr>
              <w:t> </w:t>
            </w:r>
            <w:r>
              <w:rPr>
                <w:color w:val="333333"/>
                <w:sz w:val="18"/>
              </w:rPr>
              <w:t>Gonçalves</w:t>
            </w:r>
            <w:r>
              <w:rPr>
                <w:color w:val="333333"/>
                <w:spacing w:val="-3"/>
                <w:sz w:val="18"/>
              </w:rPr>
              <w:t> </w:t>
            </w:r>
            <w:r>
              <w:rPr>
                <w:color w:val="333333"/>
                <w:spacing w:val="-4"/>
                <w:sz w:val="18"/>
              </w:rPr>
              <w:t>Luis</w:t>
            </w:r>
          </w:p>
        </w:tc>
        <w:tc>
          <w:tcPr>
            <w:tcW w:w="3118" w:type="dxa"/>
          </w:tcPr>
          <w:p>
            <w:pPr>
              <w:pStyle w:val="TableParagraph"/>
              <w:spacing w:line="187" w:lineRule="exact" w:before="78"/>
              <w:ind w:left="14" w:right="1"/>
              <w:rPr>
                <w:sz w:val="18"/>
              </w:rPr>
            </w:pPr>
            <w:r>
              <w:rPr>
                <w:color w:val="333333"/>
                <w:sz w:val="18"/>
              </w:rPr>
              <w:t>Rua</w:t>
            </w:r>
            <w:r>
              <w:rPr>
                <w:color w:val="333333"/>
                <w:spacing w:val="-5"/>
                <w:sz w:val="18"/>
              </w:rPr>
              <w:t> </w:t>
            </w:r>
            <w:r>
              <w:rPr>
                <w:color w:val="333333"/>
                <w:sz w:val="18"/>
              </w:rPr>
              <w:t>Abel</w:t>
            </w:r>
            <w:r>
              <w:rPr>
                <w:color w:val="333333"/>
                <w:spacing w:val="-3"/>
                <w:sz w:val="18"/>
              </w:rPr>
              <w:t> </w:t>
            </w:r>
            <w:r>
              <w:rPr>
                <w:color w:val="333333"/>
                <w:sz w:val="18"/>
              </w:rPr>
              <w:t>Volpe,</w:t>
            </w:r>
            <w:r>
              <w:rPr>
                <w:color w:val="333333"/>
                <w:spacing w:val="-2"/>
                <w:sz w:val="18"/>
              </w:rPr>
              <w:t> </w:t>
            </w:r>
            <w:r>
              <w:rPr>
                <w:color w:val="333333"/>
                <w:spacing w:val="-5"/>
                <w:sz w:val="18"/>
              </w:rPr>
              <w:t>145</w:t>
            </w:r>
          </w:p>
        </w:tc>
        <w:tc>
          <w:tcPr>
            <w:tcW w:w="2409" w:type="dxa"/>
          </w:tcPr>
          <w:p>
            <w:pPr>
              <w:pStyle w:val="TableParagraph"/>
              <w:spacing w:line="187" w:lineRule="exact" w:before="78"/>
              <w:ind w:left="17" w:right="4"/>
              <w:rPr>
                <w:sz w:val="18"/>
              </w:rPr>
            </w:pPr>
            <w:r>
              <w:rPr>
                <w:color w:val="333333"/>
                <w:sz w:val="18"/>
              </w:rPr>
              <w:t>Jardim</w:t>
            </w:r>
            <w:r>
              <w:rPr>
                <w:color w:val="333333"/>
                <w:spacing w:val="-4"/>
                <w:sz w:val="18"/>
              </w:rPr>
              <w:t> </w:t>
            </w:r>
            <w:r>
              <w:rPr>
                <w:color w:val="333333"/>
                <w:sz w:val="18"/>
              </w:rPr>
              <w:t>Santa</w:t>
            </w:r>
            <w:r>
              <w:rPr>
                <w:color w:val="333333"/>
                <w:spacing w:val="-4"/>
                <w:sz w:val="18"/>
              </w:rPr>
              <w:t> </w:t>
            </w:r>
            <w:r>
              <w:rPr>
                <w:color w:val="333333"/>
                <w:sz w:val="18"/>
              </w:rPr>
              <w:t>Terezinha</w:t>
            </w:r>
            <w:r>
              <w:rPr>
                <w:color w:val="333333"/>
                <w:spacing w:val="-3"/>
                <w:sz w:val="18"/>
              </w:rPr>
              <w:t> </w:t>
            </w:r>
            <w:r>
              <w:rPr>
                <w:color w:val="333333"/>
                <w:spacing w:val="-5"/>
                <w:sz w:val="18"/>
              </w:rPr>
              <w:t>II</w:t>
            </w:r>
          </w:p>
        </w:tc>
      </w:tr>
    </w:tbl>
    <w:p>
      <w:pPr>
        <w:pStyle w:val="BodyText"/>
        <w:rPr>
          <w:sz w:val="20"/>
        </w:rPr>
      </w:pPr>
    </w:p>
    <w:p>
      <w:pPr>
        <w:pStyle w:val="BodyText"/>
        <w:spacing w:before="93"/>
        <w:rPr>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63"/>
        <w:gridCol w:w="4905"/>
      </w:tblGrid>
      <w:tr>
        <w:trPr>
          <w:trHeight w:val="287" w:hRule="atLeast"/>
        </w:trPr>
        <w:tc>
          <w:tcPr>
            <w:tcW w:w="4163" w:type="dxa"/>
          </w:tcPr>
          <w:p>
            <w:pPr>
              <w:pStyle w:val="TableParagraph"/>
              <w:spacing w:line="189" w:lineRule="exact" w:before="78"/>
              <w:ind w:left="914"/>
              <w:jc w:val="left"/>
              <w:rPr>
                <w:rFonts w:ascii="Arial"/>
                <w:b/>
                <w:sz w:val="18"/>
              </w:rPr>
            </w:pPr>
            <w:r>
              <w:rPr>
                <w:rFonts w:ascii="Arial"/>
                <w:b/>
                <w:color w:val="333333"/>
                <w:sz w:val="18"/>
              </w:rPr>
              <w:t>ESCOLAS</w:t>
            </w:r>
            <w:r>
              <w:rPr>
                <w:rFonts w:ascii="Arial"/>
                <w:b/>
                <w:color w:val="333333"/>
                <w:spacing w:val="-2"/>
                <w:sz w:val="18"/>
              </w:rPr>
              <w:t> PARTICULARES</w:t>
            </w:r>
          </w:p>
        </w:tc>
        <w:tc>
          <w:tcPr>
            <w:tcW w:w="4905" w:type="dxa"/>
          </w:tcPr>
          <w:p>
            <w:pPr>
              <w:pStyle w:val="TableParagraph"/>
              <w:spacing w:line="189" w:lineRule="exact" w:before="78"/>
              <w:ind w:left="5"/>
              <w:rPr>
                <w:rFonts w:ascii="Arial" w:hAnsi="Arial"/>
                <w:b/>
                <w:sz w:val="18"/>
              </w:rPr>
            </w:pPr>
            <w:r>
              <w:rPr>
                <w:rFonts w:ascii="Arial" w:hAnsi="Arial"/>
                <w:b/>
                <w:color w:val="333333"/>
                <w:spacing w:val="-2"/>
                <w:sz w:val="18"/>
              </w:rPr>
              <w:t>ENDEREÇO</w:t>
            </w:r>
          </w:p>
        </w:tc>
      </w:tr>
    </w:tbl>
    <w:p>
      <w:pPr>
        <w:pStyle w:val="BodyText"/>
        <w:spacing w:before="45" w:after="1"/>
        <w:rPr>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3118"/>
        <w:gridCol w:w="2409"/>
      </w:tblGrid>
      <w:tr>
        <w:trPr>
          <w:trHeight w:val="285" w:hRule="atLeast"/>
        </w:trPr>
        <w:tc>
          <w:tcPr>
            <w:tcW w:w="3538" w:type="dxa"/>
          </w:tcPr>
          <w:p>
            <w:pPr>
              <w:pStyle w:val="TableParagraph"/>
              <w:spacing w:line="189" w:lineRule="exact" w:before="75"/>
              <w:ind w:left="15" w:right="2"/>
              <w:rPr>
                <w:sz w:val="18"/>
              </w:rPr>
            </w:pPr>
            <w:r>
              <w:rPr>
                <w:color w:val="333333"/>
                <w:sz w:val="18"/>
              </w:rPr>
              <w:t>Centro</w:t>
            </w:r>
            <w:r>
              <w:rPr>
                <w:color w:val="333333"/>
                <w:spacing w:val="-7"/>
                <w:sz w:val="18"/>
              </w:rPr>
              <w:t> </w:t>
            </w:r>
            <w:r>
              <w:rPr>
                <w:color w:val="333333"/>
                <w:sz w:val="18"/>
              </w:rPr>
              <w:t>Educacional</w:t>
            </w:r>
            <w:r>
              <w:rPr>
                <w:color w:val="333333"/>
                <w:spacing w:val="-6"/>
                <w:sz w:val="18"/>
              </w:rPr>
              <w:t> </w:t>
            </w:r>
            <w:r>
              <w:rPr>
                <w:color w:val="333333"/>
                <w:spacing w:val="-4"/>
                <w:sz w:val="18"/>
              </w:rPr>
              <w:t>Base</w:t>
            </w:r>
          </w:p>
        </w:tc>
        <w:tc>
          <w:tcPr>
            <w:tcW w:w="3118" w:type="dxa"/>
          </w:tcPr>
          <w:p>
            <w:pPr>
              <w:pStyle w:val="TableParagraph"/>
              <w:spacing w:line="189" w:lineRule="exact" w:before="75"/>
              <w:ind w:left="14" w:right="2"/>
              <w:rPr>
                <w:sz w:val="18"/>
              </w:rPr>
            </w:pPr>
            <w:r>
              <w:rPr>
                <w:color w:val="333333"/>
                <w:sz w:val="18"/>
              </w:rPr>
              <w:t>Rua</w:t>
            </w:r>
            <w:r>
              <w:rPr>
                <w:color w:val="333333"/>
                <w:spacing w:val="-2"/>
                <w:sz w:val="18"/>
              </w:rPr>
              <w:t> </w:t>
            </w:r>
            <w:r>
              <w:rPr>
                <w:color w:val="333333"/>
                <w:sz w:val="18"/>
              </w:rPr>
              <w:t>João</w:t>
            </w:r>
            <w:r>
              <w:rPr>
                <w:color w:val="333333"/>
                <w:spacing w:val="-4"/>
                <w:sz w:val="18"/>
              </w:rPr>
              <w:t> </w:t>
            </w:r>
            <w:r>
              <w:rPr>
                <w:color w:val="333333"/>
                <w:sz w:val="18"/>
              </w:rPr>
              <w:t>Massuia,</w:t>
            </w:r>
            <w:r>
              <w:rPr>
                <w:color w:val="333333"/>
                <w:spacing w:val="-1"/>
                <w:sz w:val="18"/>
              </w:rPr>
              <w:t> </w:t>
            </w:r>
            <w:r>
              <w:rPr>
                <w:color w:val="333333"/>
                <w:spacing w:val="-5"/>
                <w:sz w:val="18"/>
              </w:rPr>
              <w:t>335</w:t>
            </w:r>
          </w:p>
        </w:tc>
        <w:tc>
          <w:tcPr>
            <w:tcW w:w="2409" w:type="dxa"/>
          </w:tcPr>
          <w:p>
            <w:pPr>
              <w:pStyle w:val="TableParagraph"/>
              <w:spacing w:line="189" w:lineRule="exact" w:before="75"/>
              <w:ind w:left="17" w:right="3"/>
              <w:rPr>
                <w:sz w:val="18"/>
              </w:rPr>
            </w:pPr>
            <w:r>
              <w:rPr>
                <w:color w:val="333333"/>
                <w:sz w:val="18"/>
              </w:rPr>
              <w:t>Chácara</w:t>
            </w:r>
            <w:r>
              <w:rPr>
                <w:color w:val="333333"/>
                <w:spacing w:val="-5"/>
                <w:sz w:val="18"/>
              </w:rPr>
              <w:t> </w:t>
            </w:r>
            <w:r>
              <w:rPr>
                <w:color w:val="333333"/>
                <w:sz w:val="18"/>
              </w:rPr>
              <w:t>Nova</w:t>
            </w:r>
            <w:r>
              <w:rPr>
                <w:color w:val="333333"/>
                <w:spacing w:val="-2"/>
                <w:sz w:val="18"/>
              </w:rPr>
              <w:t> Odessa</w:t>
            </w:r>
          </w:p>
        </w:tc>
      </w:tr>
      <w:tr>
        <w:trPr>
          <w:trHeight w:val="285" w:hRule="atLeast"/>
        </w:trPr>
        <w:tc>
          <w:tcPr>
            <w:tcW w:w="3538" w:type="dxa"/>
          </w:tcPr>
          <w:p>
            <w:pPr>
              <w:pStyle w:val="TableParagraph"/>
              <w:spacing w:line="189" w:lineRule="exact" w:before="75"/>
              <w:ind w:left="15" w:right="5"/>
              <w:rPr>
                <w:sz w:val="18"/>
              </w:rPr>
            </w:pPr>
            <w:r>
              <w:rPr>
                <w:color w:val="333333"/>
                <w:sz w:val="18"/>
              </w:rPr>
              <w:t>Colégio</w:t>
            </w:r>
            <w:r>
              <w:rPr>
                <w:color w:val="333333"/>
                <w:spacing w:val="-3"/>
                <w:sz w:val="18"/>
              </w:rPr>
              <w:t> </w:t>
            </w:r>
            <w:r>
              <w:rPr>
                <w:color w:val="333333"/>
                <w:sz w:val="18"/>
              </w:rPr>
              <w:t>Adventista</w:t>
            </w:r>
            <w:r>
              <w:rPr>
                <w:color w:val="333333"/>
                <w:spacing w:val="-2"/>
                <w:sz w:val="18"/>
              </w:rPr>
              <w:t> </w:t>
            </w:r>
            <w:r>
              <w:rPr>
                <w:color w:val="333333"/>
                <w:sz w:val="18"/>
              </w:rPr>
              <w:t>de</w:t>
            </w:r>
            <w:r>
              <w:rPr>
                <w:color w:val="333333"/>
                <w:spacing w:val="-4"/>
                <w:sz w:val="18"/>
              </w:rPr>
              <w:t> </w:t>
            </w:r>
            <w:r>
              <w:rPr>
                <w:color w:val="333333"/>
                <w:sz w:val="18"/>
              </w:rPr>
              <w:t>Mogi</w:t>
            </w:r>
            <w:r>
              <w:rPr>
                <w:color w:val="333333"/>
                <w:spacing w:val="-2"/>
                <w:sz w:val="18"/>
              </w:rPr>
              <w:t> Guaçu</w:t>
            </w:r>
          </w:p>
        </w:tc>
        <w:tc>
          <w:tcPr>
            <w:tcW w:w="3118" w:type="dxa"/>
          </w:tcPr>
          <w:p>
            <w:pPr>
              <w:pStyle w:val="TableParagraph"/>
              <w:spacing w:line="189" w:lineRule="exact" w:before="75"/>
              <w:ind w:left="14" w:right="4"/>
              <w:rPr>
                <w:sz w:val="18"/>
              </w:rPr>
            </w:pPr>
            <w:r>
              <w:rPr>
                <w:color w:val="333333"/>
                <w:sz w:val="18"/>
              </w:rPr>
              <w:t>Rua</w:t>
            </w:r>
            <w:r>
              <w:rPr>
                <w:color w:val="333333"/>
                <w:spacing w:val="-4"/>
                <w:sz w:val="18"/>
              </w:rPr>
              <w:t> </w:t>
            </w:r>
            <w:r>
              <w:rPr>
                <w:color w:val="333333"/>
                <w:sz w:val="18"/>
              </w:rPr>
              <w:t>João</w:t>
            </w:r>
            <w:r>
              <w:rPr>
                <w:color w:val="333333"/>
                <w:spacing w:val="-3"/>
                <w:sz w:val="18"/>
              </w:rPr>
              <w:t> </w:t>
            </w:r>
            <w:r>
              <w:rPr>
                <w:color w:val="333333"/>
                <w:sz w:val="18"/>
              </w:rPr>
              <w:t>Wilson</w:t>
            </w:r>
            <w:r>
              <w:rPr>
                <w:color w:val="333333"/>
                <w:spacing w:val="-3"/>
                <w:sz w:val="18"/>
              </w:rPr>
              <w:t> </w:t>
            </w:r>
            <w:r>
              <w:rPr>
                <w:color w:val="333333"/>
                <w:sz w:val="18"/>
              </w:rPr>
              <w:t>de</w:t>
            </w:r>
            <w:r>
              <w:rPr>
                <w:color w:val="333333"/>
                <w:spacing w:val="-3"/>
                <w:sz w:val="18"/>
              </w:rPr>
              <w:t> </w:t>
            </w:r>
            <w:r>
              <w:rPr>
                <w:color w:val="333333"/>
                <w:sz w:val="18"/>
              </w:rPr>
              <w:t>Alcantara,</w:t>
            </w:r>
            <w:r>
              <w:rPr>
                <w:color w:val="333333"/>
                <w:spacing w:val="-3"/>
                <w:sz w:val="18"/>
              </w:rPr>
              <w:t> </w:t>
            </w:r>
            <w:r>
              <w:rPr>
                <w:color w:val="333333"/>
                <w:spacing w:val="-5"/>
                <w:sz w:val="18"/>
              </w:rPr>
              <w:t>116</w:t>
            </w:r>
          </w:p>
        </w:tc>
        <w:tc>
          <w:tcPr>
            <w:tcW w:w="2409" w:type="dxa"/>
          </w:tcPr>
          <w:p>
            <w:pPr>
              <w:pStyle w:val="TableParagraph"/>
              <w:spacing w:line="189" w:lineRule="exact" w:before="75"/>
              <w:ind w:left="17" w:right="1"/>
              <w:rPr>
                <w:sz w:val="18"/>
              </w:rPr>
            </w:pPr>
            <w:r>
              <w:rPr>
                <w:color w:val="333333"/>
                <w:sz w:val="18"/>
              </w:rPr>
              <w:t>Parque</w:t>
            </w:r>
            <w:r>
              <w:rPr>
                <w:color w:val="333333"/>
                <w:spacing w:val="-2"/>
                <w:sz w:val="18"/>
              </w:rPr>
              <w:t> Guainco</w:t>
            </w:r>
          </w:p>
        </w:tc>
      </w:tr>
      <w:tr>
        <w:trPr>
          <w:trHeight w:val="285" w:hRule="atLeast"/>
        </w:trPr>
        <w:tc>
          <w:tcPr>
            <w:tcW w:w="3538" w:type="dxa"/>
          </w:tcPr>
          <w:p>
            <w:pPr>
              <w:pStyle w:val="TableParagraph"/>
              <w:spacing w:line="189" w:lineRule="exact" w:before="75"/>
              <w:ind w:left="15" w:right="2"/>
              <w:rPr>
                <w:sz w:val="18"/>
              </w:rPr>
            </w:pPr>
            <w:r>
              <w:rPr>
                <w:color w:val="333333"/>
                <w:sz w:val="18"/>
              </w:rPr>
              <w:t>Colégio</w:t>
            </w:r>
            <w:r>
              <w:rPr>
                <w:color w:val="333333"/>
                <w:spacing w:val="-3"/>
                <w:sz w:val="18"/>
              </w:rPr>
              <w:t> </w:t>
            </w:r>
            <w:r>
              <w:rPr>
                <w:color w:val="333333"/>
                <w:sz w:val="18"/>
              </w:rPr>
              <w:t>Cristão</w:t>
            </w:r>
            <w:r>
              <w:rPr>
                <w:color w:val="333333"/>
                <w:spacing w:val="-5"/>
                <w:sz w:val="18"/>
              </w:rPr>
              <w:t> </w:t>
            </w:r>
            <w:r>
              <w:rPr>
                <w:color w:val="333333"/>
                <w:sz w:val="18"/>
              </w:rPr>
              <w:t>Favo</w:t>
            </w:r>
            <w:r>
              <w:rPr>
                <w:color w:val="333333"/>
                <w:spacing w:val="-3"/>
                <w:sz w:val="18"/>
              </w:rPr>
              <w:t> </w:t>
            </w:r>
            <w:r>
              <w:rPr>
                <w:color w:val="333333"/>
                <w:sz w:val="18"/>
              </w:rPr>
              <w:t>de</w:t>
            </w:r>
            <w:r>
              <w:rPr>
                <w:color w:val="333333"/>
                <w:spacing w:val="-4"/>
                <w:sz w:val="18"/>
              </w:rPr>
              <w:t> </w:t>
            </w:r>
            <w:r>
              <w:rPr>
                <w:color w:val="333333"/>
                <w:spacing w:val="-5"/>
                <w:sz w:val="18"/>
              </w:rPr>
              <w:t>Mel</w:t>
            </w:r>
          </w:p>
        </w:tc>
        <w:tc>
          <w:tcPr>
            <w:tcW w:w="3118" w:type="dxa"/>
          </w:tcPr>
          <w:p>
            <w:pPr>
              <w:pStyle w:val="TableParagraph"/>
              <w:spacing w:line="189" w:lineRule="exact" w:before="75"/>
              <w:ind w:left="14" w:right="2"/>
              <w:rPr>
                <w:sz w:val="18"/>
              </w:rPr>
            </w:pPr>
            <w:r>
              <w:rPr>
                <w:color w:val="333333"/>
                <w:sz w:val="18"/>
              </w:rPr>
              <w:t>Rua</w:t>
            </w:r>
            <w:r>
              <w:rPr>
                <w:color w:val="333333"/>
                <w:spacing w:val="-3"/>
                <w:sz w:val="18"/>
              </w:rPr>
              <w:t> </w:t>
            </w:r>
            <w:r>
              <w:rPr>
                <w:color w:val="333333"/>
                <w:sz w:val="18"/>
              </w:rPr>
              <w:t>Geraldo</w:t>
            </w:r>
            <w:r>
              <w:rPr>
                <w:color w:val="333333"/>
                <w:spacing w:val="-3"/>
                <w:sz w:val="18"/>
              </w:rPr>
              <w:t> </w:t>
            </w:r>
            <w:r>
              <w:rPr>
                <w:color w:val="333333"/>
                <w:sz w:val="18"/>
              </w:rPr>
              <w:t>Tito</w:t>
            </w:r>
            <w:r>
              <w:rPr>
                <w:color w:val="333333"/>
                <w:spacing w:val="-4"/>
                <w:sz w:val="18"/>
              </w:rPr>
              <w:t> </w:t>
            </w:r>
            <w:r>
              <w:rPr>
                <w:color w:val="333333"/>
                <w:sz w:val="18"/>
              </w:rPr>
              <w:t>Mota,</w:t>
            </w:r>
            <w:r>
              <w:rPr>
                <w:color w:val="333333"/>
                <w:spacing w:val="-4"/>
                <w:sz w:val="18"/>
              </w:rPr>
              <w:t> </w:t>
            </w:r>
            <w:r>
              <w:rPr>
                <w:color w:val="333333"/>
                <w:spacing w:val="-5"/>
                <w:sz w:val="18"/>
              </w:rPr>
              <w:t>45</w:t>
            </w:r>
          </w:p>
        </w:tc>
        <w:tc>
          <w:tcPr>
            <w:tcW w:w="2409" w:type="dxa"/>
          </w:tcPr>
          <w:p>
            <w:pPr>
              <w:pStyle w:val="TableParagraph"/>
              <w:spacing w:line="189" w:lineRule="exact" w:before="75"/>
              <w:ind w:left="17" w:right="4"/>
              <w:rPr>
                <w:sz w:val="18"/>
              </w:rPr>
            </w:pPr>
            <w:r>
              <w:rPr>
                <w:color w:val="333333"/>
                <w:sz w:val="18"/>
              </w:rPr>
              <w:t>Jardim</w:t>
            </w:r>
            <w:r>
              <w:rPr>
                <w:color w:val="333333"/>
                <w:spacing w:val="-2"/>
                <w:sz w:val="18"/>
              </w:rPr>
              <w:t> </w:t>
            </w:r>
            <w:r>
              <w:rPr>
                <w:color w:val="333333"/>
                <w:sz w:val="18"/>
              </w:rPr>
              <w:t>São</w:t>
            </w:r>
            <w:r>
              <w:rPr>
                <w:color w:val="333333"/>
                <w:spacing w:val="-2"/>
                <w:sz w:val="18"/>
              </w:rPr>
              <w:t> Francisco</w:t>
            </w:r>
          </w:p>
        </w:tc>
      </w:tr>
      <w:tr>
        <w:trPr>
          <w:trHeight w:val="412" w:hRule="atLeast"/>
        </w:trPr>
        <w:tc>
          <w:tcPr>
            <w:tcW w:w="3538" w:type="dxa"/>
          </w:tcPr>
          <w:p>
            <w:pPr>
              <w:pStyle w:val="TableParagraph"/>
              <w:spacing w:line="206" w:lineRule="exact"/>
              <w:ind w:left="1377" w:hanging="958"/>
              <w:jc w:val="left"/>
              <w:rPr>
                <w:sz w:val="18"/>
              </w:rPr>
            </w:pPr>
            <w:r>
              <w:rPr>
                <w:color w:val="333333"/>
                <w:sz w:val="18"/>
              </w:rPr>
              <w:t>Colégio</w:t>
            </w:r>
            <w:r>
              <w:rPr>
                <w:color w:val="333333"/>
                <w:spacing w:val="-10"/>
                <w:sz w:val="18"/>
              </w:rPr>
              <w:t> </w:t>
            </w:r>
            <w:r>
              <w:rPr>
                <w:color w:val="333333"/>
                <w:sz w:val="18"/>
              </w:rPr>
              <w:t>Integrado</w:t>
            </w:r>
            <w:r>
              <w:rPr>
                <w:color w:val="333333"/>
                <w:spacing w:val="-10"/>
                <w:sz w:val="18"/>
              </w:rPr>
              <w:t> </w:t>
            </w:r>
            <w:r>
              <w:rPr>
                <w:color w:val="333333"/>
                <w:sz w:val="18"/>
              </w:rPr>
              <w:t>de</w:t>
            </w:r>
            <w:r>
              <w:rPr>
                <w:color w:val="333333"/>
                <w:spacing w:val="-10"/>
                <w:sz w:val="18"/>
              </w:rPr>
              <w:t> </w:t>
            </w:r>
            <w:r>
              <w:rPr>
                <w:color w:val="333333"/>
                <w:sz w:val="18"/>
              </w:rPr>
              <w:t>Mogi</w:t>
            </w:r>
            <w:r>
              <w:rPr>
                <w:color w:val="333333"/>
                <w:spacing w:val="-10"/>
                <w:sz w:val="18"/>
              </w:rPr>
              <w:t> </w:t>
            </w:r>
            <w:r>
              <w:rPr>
                <w:color w:val="333333"/>
                <w:sz w:val="18"/>
              </w:rPr>
              <w:t>Guaçu </w:t>
            </w:r>
            <w:r>
              <w:rPr>
                <w:color w:val="333333"/>
                <w:spacing w:val="-2"/>
                <w:sz w:val="18"/>
              </w:rPr>
              <w:t>(Objetivo)</w:t>
            </w:r>
          </w:p>
        </w:tc>
        <w:tc>
          <w:tcPr>
            <w:tcW w:w="3118" w:type="dxa"/>
          </w:tcPr>
          <w:p>
            <w:pPr>
              <w:pStyle w:val="TableParagraph"/>
              <w:spacing w:line="187" w:lineRule="exact" w:before="205"/>
              <w:ind w:left="14" w:right="4"/>
              <w:rPr>
                <w:sz w:val="18"/>
              </w:rPr>
            </w:pPr>
            <w:r>
              <w:rPr>
                <w:color w:val="333333"/>
                <w:sz w:val="18"/>
              </w:rPr>
              <w:t>Rua</w:t>
            </w:r>
            <w:r>
              <w:rPr>
                <w:color w:val="333333"/>
                <w:spacing w:val="-3"/>
                <w:sz w:val="18"/>
              </w:rPr>
              <w:t> </w:t>
            </w:r>
            <w:r>
              <w:rPr>
                <w:color w:val="333333"/>
                <w:sz w:val="18"/>
              </w:rPr>
              <w:t>Paulo</w:t>
            </w:r>
            <w:r>
              <w:rPr>
                <w:color w:val="333333"/>
                <w:spacing w:val="-3"/>
                <w:sz w:val="18"/>
              </w:rPr>
              <w:t> </w:t>
            </w:r>
            <w:r>
              <w:rPr>
                <w:color w:val="333333"/>
                <w:sz w:val="18"/>
              </w:rPr>
              <w:t>Bueno,</w:t>
            </w:r>
            <w:r>
              <w:rPr>
                <w:color w:val="333333"/>
                <w:spacing w:val="-4"/>
                <w:sz w:val="18"/>
              </w:rPr>
              <w:t> </w:t>
            </w:r>
            <w:r>
              <w:rPr>
                <w:color w:val="333333"/>
                <w:spacing w:val="-5"/>
                <w:sz w:val="18"/>
              </w:rPr>
              <w:t>900</w:t>
            </w:r>
          </w:p>
        </w:tc>
        <w:tc>
          <w:tcPr>
            <w:tcW w:w="2409" w:type="dxa"/>
          </w:tcPr>
          <w:p>
            <w:pPr>
              <w:pStyle w:val="TableParagraph"/>
              <w:spacing w:line="187" w:lineRule="exact" w:before="205"/>
              <w:ind w:left="17" w:right="2"/>
              <w:rPr>
                <w:sz w:val="18"/>
              </w:rPr>
            </w:pPr>
            <w:r>
              <w:rPr>
                <w:color w:val="333333"/>
                <w:spacing w:val="-2"/>
                <w:sz w:val="18"/>
              </w:rPr>
              <w:t>Centro</w:t>
            </w:r>
          </w:p>
        </w:tc>
      </w:tr>
      <w:tr>
        <w:trPr>
          <w:trHeight w:val="285" w:hRule="atLeast"/>
        </w:trPr>
        <w:tc>
          <w:tcPr>
            <w:tcW w:w="3538" w:type="dxa"/>
          </w:tcPr>
          <w:p>
            <w:pPr>
              <w:pStyle w:val="TableParagraph"/>
              <w:spacing w:line="187" w:lineRule="exact" w:before="78"/>
              <w:ind w:left="15" w:right="3"/>
              <w:rPr>
                <w:sz w:val="18"/>
              </w:rPr>
            </w:pPr>
            <w:r>
              <w:rPr>
                <w:color w:val="333333"/>
                <w:sz w:val="18"/>
              </w:rPr>
              <w:t>Colégio</w:t>
            </w:r>
            <w:r>
              <w:rPr>
                <w:color w:val="333333"/>
                <w:spacing w:val="-4"/>
                <w:sz w:val="18"/>
              </w:rPr>
              <w:t> </w:t>
            </w:r>
            <w:r>
              <w:rPr>
                <w:color w:val="333333"/>
                <w:sz w:val="18"/>
              </w:rPr>
              <w:t>Integrado</w:t>
            </w:r>
            <w:r>
              <w:rPr>
                <w:color w:val="333333"/>
                <w:spacing w:val="-4"/>
                <w:sz w:val="18"/>
              </w:rPr>
              <w:t> </w:t>
            </w:r>
            <w:r>
              <w:rPr>
                <w:color w:val="333333"/>
                <w:sz w:val="18"/>
              </w:rPr>
              <w:t>São</w:t>
            </w:r>
            <w:r>
              <w:rPr>
                <w:color w:val="333333"/>
                <w:spacing w:val="-3"/>
                <w:sz w:val="18"/>
              </w:rPr>
              <w:t> </w:t>
            </w:r>
            <w:r>
              <w:rPr>
                <w:color w:val="333333"/>
                <w:spacing w:val="-2"/>
                <w:sz w:val="18"/>
              </w:rPr>
              <w:t>Francisco</w:t>
            </w:r>
          </w:p>
        </w:tc>
        <w:tc>
          <w:tcPr>
            <w:tcW w:w="3118" w:type="dxa"/>
          </w:tcPr>
          <w:p>
            <w:pPr>
              <w:pStyle w:val="TableParagraph"/>
              <w:spacing w:line="187" w:lineRule="exact" w:before="78"/>
              <w:ind w:left="14" w:right="5"/>
              <w:rPr>
                <w:sz w:val="18"/>
              </w:rPr>
            </w:pPr>
            <w:r>
              <w:rPr>
                <w:color w:val="333333"/>
                <w:sz w:val="18"/>
              </w:rPr>
              <w:t>Avenida</w:t>
            </w:r>
            <w:r>
              <w:rPr>
                <w:color w:val="333333"/>
                <w:spacing w:val="-3"/>
                <w:sz w:val="18"/>
              </w:rPr>
              <w:t> </w:t>
            </w:r>
            <w:r>
              <w:rPr>
                <w:color w:val="333333"/>
                <w:sz w:val="18"/>
              </w:rPr>
              <w:t>Rodrigo</w:t>
            </w:r>
            <w:r>
              <w:rPr>
                <w:color w:val="333333"/>
                <w:spacing w:val="-5"/>
                <w:sz w:val="18"/>
              </w:rPr>
              <w:t> </w:t>
            </w:r>
            <w:r>
              <w:rPr>
                <w:color w:val="333333"/>
                <w:sz w:val="18"/>
              </w:rPr>
              <w:t>Mazon,</w:t>
            </w:r>
            <w:r>
              <w:rPr>
                <w:color w:val="333333"/>
                <w:spacing w:val="-2"/>
                <w:sz w:val="18"/>
              </w:rPr>
              <w:t> </w:t>
            </w:r>
            <w:r>
              <w:rPr>
                <w:color w:val="333333"/>
                <w:spacing w:val="-5"/>
                <w:sz w:val="18"/>
              </w:rPr>
              <w:t>601</w:t>
            </w:r>
          </w:p>
        </w:tc>
        <w:tc>
          <w:tcPr>
            <w:tcW w:w="2409" w:type="dxa"/>
          </w:tcPr>
          <w:p>
            <w:pPr>
              <w:pStyle w:val="TableParagraph"/>
              <w:spacing w:line="187" w:lineRule="exact" w:before="78"/>
              <w:ind w:left="17" w:right="2"/>
              <w:rPr>
                <w:sz w:val="18"/>
              </w:rPr>
            </w:pPr>
            <w:r>
              <w:rPr>
                <w:color w:val="333333"/>
                <w:spacing w:val="-2"/>
                <w:sz w:val="18"/>
              </w:rPr>
              <w:t>Centro</w:t>
            </w:r>
          </w:p>
        </w:tc>
      </w:tr>
      <w:tr>
        <w:trPr>
          <w:trHeight w:val="285" w:hRule="atLeast"/>
        </w:trPr>
        <w:tc>
          <w:tcPr>
            <w:tcW w:w="3538" w:type="dxa"/>
          </w:tcPr>
          <w:p>
            <w:pPr>
              <w:pStyle w:val="TableParagraph"/>
              <w:spacing w:line="187" w:lineRule="exact" w:before="78"/>
              <w:ind w:left="15" w:right="2"/>
              <w:rPr>
                <w:sz w:val="18"/>
              </w:rPr>
            </w:pPr>
            <w:r>
              <w:rPr>
                <w:color w:val="333333"/>
                <w:sz w:val="18"/>
              </w:rPr>
              <w:t>Colégio</w:t>
            </w:r>
            <w:r>
              <w:rPr>
                <w:color w:val="333333"/>
                <w:spacing w:val="-5"/>
                <w:sz w:val="18"/>
              </w:rPr>
              <w:t> </w:t>
            </w:r>
            <w:r>
              <w:rPr>
                <w:color w:val="333333"/>
                <w:sz w:val="18"/>
              </w:rPr>
              <w:t>Integral</w:t>
            </w:r>
            <w:r>
              <w:rPr>
                <w:color w:val="333333"/>
                <w:spacing w:val="-4"/>
                <w:sz w:val="18"/>
              </w:rPr>
              <w:t> </w:t>
            </w:r>
            <w:r>
              <w:rPr>
                <w:color w:val="333333"/>
                <w:sz w:val="18"/>
              </w:rPr>
              <w:t>Aplicado</w:t>
            </w:r>
            <w:r>
              <w:rPr>
                <w:color w:val="333333"/>
                <w:spacing w:val="-4"/>
                <w:sz w:val="18"/>
              </w:rPr>
              <w:t> </w:t>
            </w:r>
            <w:r>
              <w:rPr>
                <w:color w:val="333333"/>
                <w:spacing w:val="-2"/>
                <w:sz w:val="18"/>
              </w:rPr>
              <w:t>(Anglo)</w:t>
            </w:r>
          </w:p>
        </w:tc>
        <w:tc>
          <w:tcPr>
            <w:tcW w:w="3118" w:type="dxa"/>
          </w:tcPr>
          <w:p>
            <w:pPr>
              <w:pStyle w:val="TableParagraph"/>
              <w:spacing w:line="187" w:lineRule="exact" w:before="78"/>
              <w:ind w:left="14" w:right="5"/>
              <w:rPr>
                <w:sz w:val="18"/>
              </w:rPr>
            </w:pPr>
            <w:r>
              <w:rPr>
                <w:color w:val="333333"/>
                <w:sz w:val="18"/>
              </w:rPr>
              <w:t>Avenida</w:t>
            </w:r>
            <w:r>
              <w:rPr>
                <w:color w:val="333333"/>
                <w:spacing w:val="-5"/>
                <w:sz w:val="18"/>
              </w:rPr>
              <w:t> </w:t>
            </w:r>
            <w:r>
              <w:rPr>
                <w:color w:val="333333"/>
                <w:sz w:val="18"/>
              </w:rPr>
              <w:t>Pouso</w:t>
            </w:r>
            <w:r>
              <w:rPr>
                <w:color w:val="333333"/>
                <w:spacing w:val="-5"/>
                <w:sz w:val="18"/>
              </w:rPr>
              <w:t> </w:t>
            </w:r>
            <w:r>
              <w:rPr>
                <w:color w:val="333333"/>
                <w:sz w:val="18"/>
              </w:rPr>
              <w:t>Alegre,</w:t>
            </w:r>
            <w:r>
              <w:rPr>
                <w:color w:val="333333"/>
                <w:spacing w:val="-2"/>
                <w:sz w:val="18"/>
              </w:rPr>
              <w:t> </w:t>
            </w:r>
            <w:r>
              <w:rPr>
                <w:color w:val="333333"/>
                <w:spacing w:val="-5"/>
                <w:sz w:val="18"/>
              </w:rPr>
              <w:t>110</w:t>
            </w:r>
          </w:p>
        </w:tc>
        <w:tc>
          <w:tcPr>
            <w:tcW w:w="2409" w:type="dxa"/>
          </w:tcPr>
          <w:p>
            <w:pPr>
              <w:pStyle w:val="TableParagraph"/>
              <w:spacing w:line="187" w:lineRule="exact" w:before="78"/>
              <w:ind w:left="17" w:right="4"/>
              <w:rPr>
                <w:sz w:val="18"/>
              </w:rPr>
            </w:pPr>
            <w:r>
              <w:rPr>
                <w:color w:val="333333"/>
                <w:sz w:val="18"/>
              </w:rPr>
              <w:t>Jardim</w:t>
            </w:r>
            <w:r>
              <w:rPr>
                <w:color w:val="333333"/>
                <w:spacing w:val="-3"/>
                <w:sz w:val="18"/>
              </w:rPr>
              <w:t> </w:t>
            </w:r>
            <w:r>
              <w:rPr>
                <w:color w:val="333333"/>
                <w:spacing w:val="-2"/>
                <w:sz w:val="18"/>
              </w:rPr>
              <w:t>Munhoz</w:t>
            </w:r>
          </w:p>
        </w:tc>
      </w:tr>
      <w:tr>
        <w:trPr>
          <w:trHeight w:val="285" w:hRule="atLeast"/>
        </w:trPr>
        <w:tc>
          <w:tcPr>
            <w:tcW w:w="3538" w:type="dxa"/>
          </w:tcPr>
          <w:p>
            <w:pPr>
              <w:pStyle w:val="TableParagraph"/>
              <w:spacing w:line="187" w:lineRule="exact" w:before="78"/>
              <w:ind w:left="15" w:right="1"/>
              <w:rPr>
                <w:sz w:val="18"/>
              </w:rPr>
            </w:pPr>
            <w:r>
              <w:rPr>
                <w:color w:val="333333"/>
                <w:sz w:val="18"/>
              </w:rPr>
              <w:t>Colégio</w:t>
            </w:r>
            <w:r>
              <w:rPr>
                <w:color w:val="333333"/>
                <w:spacing w:val="-5"/>
                <w:sz w:val="18"/>
              </w:rPr>
              <w:t> </w:t>
            </w:r>
            <w:r>
              <w:rPr>
                <w:color w:val="333333"/>
                <w:spacing w:val="-2"/>
                <w:sz w:val="18"/>
              </w:rPr>
              <w:t>Materna</w:t>
            </w:r>
          </w:p>
        </w:tc>
        <w:tc>
          <w:tcPr>
            <w:tcW w:w="3118" w:type="dxa"/>
          </w:tcPr>
          <w:p>
            <w:pPr>
              <w:pStyle w:val="TableParagraph"/>
              <w:spacing w:line="187" w:lineRule="exact" w:before="78"/>
              <w:ind w:left="14" w:right="2"/>
              <w:rPr>
                <w:sz w:val="18"/>
              </w:rPr>
            </w:pPr>
            <w:r>
              <w:rPr>
                <w:color w:val="333333"/>
                <w:sz w:val="18"/>
              </w:rPr>
              <w:t>Rua</w:t>
            </w:r>
            <w:r>
              <w:rPr>
                <w:color w:val="333333"/>
                <w:spacing w:val="-5"/>
                <w:sz w:val="18"/>
              </w:rPr>
              <w:t> </w:t>
            </w:r>
            <w:r>
              <w:rPr>
                <w:color w:val="333333"/>
                <w:sz w:val="18"/>
              </w:rPr>
              <w:t>Antonio</w:t>
            </w:r>
            <w:r>
              <w:rPr>
                <w:color w:val="333333"/>
                <w:spacing w:val="-4"/>
                <w:sz w:val="18"/>
              </w:rPr>
              <w:t> </w:t>
            </w:r>
            <w:r>
              <w:rPr>
                <w:color w:val="333333"/>
                <w:sz w:val="18"/>
              </w:rPr>
              <w:t>Saltorão,</w:t>
            </w:r>
            <w:r>
              <w:rPr>
                <w:color w:val="333333"/>
                <w:spacing w:val="-6"/>
                <w:sz w:val="18"/>
              </w:rPr>
              <w:t> </w:t>
            </w:r>
            <w:r>
              <w:rPr>
                <w:color w:val="333333"/>
                <w:spacing w:val="-5"/>
                <w:sz w:val="18"/>
              </w:rPr>
              <w:t>216</w:t>
            </w:r>
          </w:p>
        </w:tc>
        <w:tc>
          <w:tcPr>
            <w:tcW w:w="2409" w:type="dxa"/>
          </w:tcPr>
          <w:p>
            <w:pPr>
              <w:pStyle w:val="TableParagraph"/>
              <w:spacing w:line="187" w:lineRule="exact" w:before="78"/>
              <w:ind w:left="17" w:right="1"/>
              <w:rPr>
                <w:sz w:val="18"/>
              </w:rPr>
            </w:pPr>
            <w:r>
              <w:rPr>
                <w:color w:val="333333"/>
                <w:sz w:val="18"/>
              </w:rPr>
              <w:t>Planalto</w:t>
            </w:r>
            <w:r>
              <w:rPr>
                <w:color w:val="333333"/>
                <w:spacing w:val="-4"/>
                <w:sz w:val="18"/>
              </w:rPr>
              <w:t> </w:t>
            </w:r>
            <w:r>
              <w:rPr>
                <w:color w:val="333333"/>
                <w:spacing w:val="-2"/>
                <w:sz w:val="18"/>
              </w:rPr>
              <w:t>Verde</w:t>
            </w:r>
          </w:p>
        </w:tc>
      </w:tr>
      <w:tr>
        <w:trPr>
          <w:trHeight w:val="285" w:hRule="atLeast"/>
        </w:trPr>
        <w:tc>
          <w:tcPr>
            <w:tcW w:w="3538" w:type="dxa"/>
          </w:tcPr>
          <w:p>
            <w:pPr>
              <w:pStyle w:val="TableParagraph"/>
              <w:spacing w:line="187" w:lineRule="exact" w:before="78"/>
              <w:ind w:left="15" w:right="4"/>
              <w:rPr>
                <w:sz w:val="18"/>
              </w:rPr>
            </w:pPr>
            <w:r>
              <w:rPr>
                <w:color w:val="333333"/>
                <w:sz w:val="18"/>
              </w:rPr>
              <w:t>Colégio</w:t>
            </w:r>
            <w:r>
              <w:rPr>
                <w:color w:val="333333"/>
                <w:spacing w:val="-4"/>
                <w:sz w:val="18"/>
              </w:rPr>
              <w:t> </w:t>
            </w:r>
            <w:r>
              <w:rPr>
                <w:color w:val="333333"/>
                <w:sz w:val="18"/>
              </w:rPr>
              <w:t>Monteiro</w:t>
            </w:r>
            <w:r>
              <w:rPr>
                <w:color w:val="333333"/>
                <w:spacing w:val="-4"/>
                <w:sz w:val="18"/>
              </w:rPr>
              <w:t> </w:t>
            </w:r>
            <w:r>
              <w:rPr>
                <w:color w:val="333333"/>
                <w:spacing w:val="-2"/>
                <w:sz w:val="18"/>
              </w:rPr>
              <w:t>Lobato</w:t>
            </w:r>
          </w:p>
        </w:tc>
        <w:tc>
          <w:tcPr>
            <w:tcW w:w="3118" w:type="dxa"/>
          </w:tcPr>
          <w:p>
            <w:pPr>
              <w:pStyle w:val="TableParagraph"/>
              <w:spacing w:line="187" w:lineRule="exact" w:before="78"/>
              <w:ind w:left="14" w:right="4"/>
              <w:rPr>
                <w:sz w:val="18"/>
              </w:rPr>
            </w:pPr>
            <w:r>
              <w:rPr>
                <w:color w:val="333333"/>
                <w:sz w:val="18"/>
              </w:rPr>
              <w:t>Rua</w:t>
            </w:r>
            <w:r>
              <w:rPr>
                <w:color w:val="333333"/>
                <w:spacing w:val="-3"/>
                <w:sz w:val="18"/>
              </w:rPr>
              <w:t> </w:t>
            </w:r>
            <w:r>
              <w:rPr>
                <w:color w:val="333333"/>
                <w:sz w:val="18"/>
              </w:rPr>
              <w:t>Afonso</w:t>
            </w:r>
            <w:r>
              <w:rPr>
                <w:color w:val="333333"/>
                <w:spacing w:val="-3"/>
                <w:sz w:val="18"/>
              </w:rPr>
              <w:t> </w:t>
            </w:r>
            <w:r>
              <w:rPr>
                <w:color w:val="333333"/>
                <w:sz w:val="18"/>
              </w:rPr>
              <w:t>Pessini,</w:t>
            </w:r>
            <w:r>
              <w:rPr>
                <w:color w:val="333333"/>
                <w:spacing w:val="-3"/>
                <w:sz w:val="18"/>
              </w:rPr>
              <w:t> </w:t>
            </w:r>
            <w:r>
              <w:rPr>
                <w:color w:val="333333"/>
                <w:spacing w:val="-5"/>
                <w:sz w:val="18"/>
              </w:rPr>
              <w:t>155</w:t>
            </w:r>
          </w:p>
        </w:tc>
        <w:tc>
          <w:tcPr>
            <w:tcW w:w="2409" w:type="dxa"/>
          </w:tcPr>
          <w:p>
            <w:pPr>
              <w:pStyle w:val="TableParagraph"/>
              <w:spacing w:line="187" w:lineRule="exact" w:before="78"/>
              <w:ind w:left="17" w:right="1"/>
              <w:rPr>
                <w:sz w:val="18"/>
              </w:rPr>
            </w:pPr>
            <w:r>
              <w:rPr>
                <w:color w:val="333333"/>
                <w:sz w:val="18"/>
              </w:rPr>
              <w:t>Imóvel</w:t>
            </w:r>
            <w:r>
              <w:rPr>
                <w:color w:val="333333"/>
                <w:spacing w:val="-1"/>
                <w:sz w:val="18"/>
              </w:rPr>
              <w:t> </w:t>
            </w:r>
            <w:r>
              <w:rPr>
                <w:color w:val="333333"/>
                <w:spacing w:val="-2"/>
                <w:sz w:val="18"/>
              </w:rPr>
              <w:t>Pedregulhal</w:t>
            </w:r>
          </w:p>
        </w:tc>
      </w:tr>
      <w:tr>
        <w:trPr>
          <w:trHeight w:val="285" w:hRule="atLeast"/>
        </w:trPr>
        <w:tc>
          <w:tcPr>
            <w:tcW w:w="3538" w:type="dxa"/>
          </w:tcPr>
          <w:p>
            <w:pPr>
              <w:pStyle w:val="TableParagraph"/>
              <w:spacing w:line="187" w:lineRule="exact" w:before="78"/>
              <w:ind w:left="15" w:right="1"/>
              <w:rPr>
                <w:sz w:val="18"/>
              </w:rPr>
            </w:pPr>
            <w:r>
              <w:rPr>
                <w:color w:val="333333"/>
                <w:sz w:val="18"/>
              </w:rPr>
              <w:t>Colégio</w:t>
            </w:r>
            <w:r>
              <w:rPr>
                <w:color w:val="333333"/>
                <w:spacing w:val="-5"/>
                <w:sz w:val="18"/>
              </w:rPr>
              <w:t> </w:t>
            </w:r>
            <w:r>
              <w:rPr>
                <w:color w:val="333333"/>
                <w:spacing w:val="-2"/>
                <w:sz w:val="18"/>
              </w:rPr>
              <w:t>Pense</w:t>
            </w:r>
          </w:p>
        </w:tc>
        <w:tc>
          <w:tcPr>
            <w:tcW w:w="3118" w:type="dxa"/>
          </w:tcPr>
          <w:p>
            <w:pPr>
              <w:pStyle w:val="TableParagraph"/>
              <w:spacing w:line="187" w:lineRule="exact" w:before="78"/>
              <w:ind w:left="14" w:right="2"/>
              <w:rPr>
                <w:sz w:val="18"/>
              </w:rPr>
            </w:pPr>
            <w:r>
              <w:rPr>
                <w:color w:val="333333"/>
                <w:sz w:val="18"/>
              </w:rPr>
              <w:t>Rua</w:t>
            </w:r>
            <w:r>
              <w:rPr>
                <w:color w:val="333333"/>
                <w:spacing w:val="-2"/>
                <w:sz w:val="18"/>
              </w:rPr>
              <w:t> </w:t>
            </w:r>
            <w:r>
              <w:rPr>
                <w:color w:val="333333"/>
                <w:sz w:val="18"/>
              </w:rPr>
              <w:t>Hugo</w:t>
            </w:r>
            <w:r>
              <w:rPr>
                <w:color w:val="333333"/>
                <w:spacing w:val="-1"/>
                <w:sz w:val="18"/>
              </w:rPr>
              <w:t> </w:t>
            </w:r>
            <w:r>
              <w:rPr>
                <w:color w:val="333333"/>
                <w:spacing w:val="-2"/>
                <w:sz w:val="18"/>
              </w:rPr>
              <w:t>Pansieira,</w:t>
            </w:r>
          </w:p>
        </w:tc>
        <w:tc>
          <w:tcPr>
            <w:tcW w:w="2409" w:type="dxa"/>
          </w:tcPr>
          <w:p>
            <w:pPr>
              <w:pStyle w:val="TableParagraph"/>
              <w:spacing w:line="187" w:lineRule="exact" w:before="78"/>
              <w:ind w:left="17" w:right="1"/>
              <w:rPr>
                <w:sz w:val="18"/>
              </w:rPr>
            </w:pPr>
            <w:r>
              <w:rPr>
                <w:color w:val="333333"/>
                <w:sz w:val="18"/>
              </w:rPr>
              <w:t>Imóvel</w:t>
            </w:r>
            <w:r>
              <w:rPr>
                <w:color w:val="333333"/>
                <w:spacing w:val="-1"/>
                <w:sz w:val="18"/>
              </w:rPr>
              <w:t> </w:t>
            </w:r>
            <w:r>
              <w:rPr>
                <w:color w:val="333333"/>
                <w:spacing w:val="-2"/>
                <w:sz w:val="18"/>
              </w:rPr>
              <w:t>Pedregulhal</w:t>
            </w:r>
          </w:p>
        </w:tc>
      </w:tr>
      <w:tr>
        <w:trPr>
          <w:trHeight w:val="285" w:hRule="atLeast"/>
        </w:trPr>
        <w:tc>
          <w:tcPr>
            <w:tcW w:w="3538" w:type="dxa"/>
          </w:tcPr>
          <w:p>
            <w:pPr>
              <w:pStyle w:val="TableParagraph"/>
              <w:spacing w:line="187" w:lineRule="exact" w:before="78"/>
              <w:ind w:left="15" w:right="1"/>
              <w:rPr>
                <w:sz w:val="18"/>
              </w:rPr>
            </w:pPr>
            <w:r>
              <w:rPr>
                <w:color w:val="333333"/>
                <w:sz w:val="18"/>
              </w:rPr>
              <w:t>Colégio</w:t>
            </w:r>
            <w:r>
              <w:rPr>
                <w:color w:val="333333"/>
                <w:spacing w:val="-5"/>
                <w:sz w:val="18"/>
              </w:rPr>
              <w:t> </w:t>
            </w:r>
            <w:r>
              <w:rPr>
                <w:color w:val="333333"/>
                <w:spacing w:val="-2"/>
                <w:sz w:val="18"/>
              </w:rPr>
              <w:t>Seletivo</w:t>
            </w:r>
          </w:p>
        </w:tc>
        <w:tc>
          <w:tcPr>
            <w:tcW w:w="3118" w:type="dxa"/>
          </w:tcPr>
          <w:p>
            <w:pPr>
              <w:pStyle w:val="TableParagraph"/>
              <w:spacing w:line="187" w:lineRule="exact" w:before="78"/>
              <w:ind w:left="14" w:right="6"/>
              <w:rPr>
                <w:sz w:val="18"/>
              </w:rPr>
            </w:pPr>
            <w:r>
              <w:rPr>
                <w:color w:val="333333"/>
                <w:sz w:val="18"/>
              </w:rPr>
              <w:t>Avenida</w:t>
            </w:r>
            <w:r>
              <w:rPr>
                <w:color w:val="333333"/>
                <w:spacing w:val="-3"/>
                <w:sz w:val="18"/>
              </w:rPr>
              <w:t> </w:t>
            </w:r>
            <w:r>
              <w:rPr>
                <w:color w:val="333333"/>
                <w:sz w:val="18"/>
              </w:rPr>
              <w:t>Emília</w:t>
            </w:r>
            <w:r>
              <w:rPr>
                <w:color w:val="333333"/>
                <w:spacing w:val="-3"/>
                <w:sz w:val="18"/>
              </w:rPr>
              <w:t> </w:t>
            </w:r>
            <w:r>
              <w:rPr>
                <w:color w:val="333333"/>
                <w:sz w:val="18"/>
              </w:rPr>
              <w:t>Marchi</w:t>
            </w:r>
            <w:r>
              <w:rPr>
                <w:color w:val="333333"/>
                <w:spacing w:val="-5"/>
                <w:sz w:val="18"/>
              </w:rPr>
              <w:t> </w:t>
            </w:r>
            <w:r>
              <w:rPr>
                <w:color w:val="333333"/>
                <w:sz w:val="18"/>
              </w:rPr>
              <w:t>Martini,</w:t>
            </w:r>
            <w:r>
              <w:rPr>
                <w:color w:val="333333"/>
                <w:spacing w:val="-4"/>
                <w:sz w:val="18"/>
              </w:rPr>
              <w:t> </w:t>
            </w:r>
            <w:r>
              <w:rPr>
                <w:color w:val="333333"/>
                <w:spacing w:val="-5"/>
                <w:sz w:val="18"/>
              </w:rPr>
              <w:t>940</w:t>
            </w:r>
          </w:p>
        </w:tc>
        <w:tc>
          <w:tcPr>
            <w:tcW w:w="2409" w:type="dxa"/>
          </w:tcPr>
          <w:p>
            <w:pPr>
              <w:pStyle w:val="TableParagraph"/>
              <w:spacing w:line="187" w:lineRule="exact" w:before="78"/>
              <w:ind w:left="17" w:right="1"/>
              <w:rPr>
                <w:sz w:val="18"/>
              </w:rPr>
            </w:pPr>
            <w:r>
              <w:rPr>
                <w:color w:val="333333"/>
                <w:sz w:val="18"/>
              </w:rPr>
              <w:t>Jardim</w:t>
            </w:r>
            <w:r>
              <w:rPr>
                <w:color w:val="333333"/>
                <w:spacing w:val="-1"/>
                <w:sz w:val="18"/>
              </w:rPr>
              <w:t> </w:t>
            </w:r>
            <w:r>
              <w:rPr>
                <w:color w:val="333333"/>
                <w:spacing w:val="-2"/>
                <w:sz w:val="18"/>
              </w:rPr>
              <w:t>Cantagalo</w:t>
            </w:r>
          </w:p>
        </w:tc>
      </w:tr>
      <w:tr>
        <w:trPr>
          <w:trHeight w:val="285" w:hRule="atLeast"/>
        </w:trPr>
        <w:tc>
          <w:tcPr>
            <w:tcW w:w="3538" w:type="dxa"/>
          </w:tcPr>
          <w:p>
            <w:pPr>
              <w:pStyle w:val="TableParagraph"/>
              <w:spacing w:line="187" w:lineRule="exact" w:before="78"/>
              <w:ind w:left="15" w:right="5"/>
              <w:rPr>
                <w:sz w:val="18"/>
              </w:rPr>
            </w:pPr>
            <w:r>
              <w:rPr>
                <w:color w:val="333333"/>
                <w:sz w:val="18"/>
              </w:rPr>
              <w:t>Educar</w:t>
            </w:r>
            <w:r>
              <w:rPr>
                <w:color w:val="333333"/>
                <w:spacing w:val="-6"/>
                <w:sz w:val="18"/>
              </w:rPr>
              <w:t> </w:t>
            </w:r>
            <w:r>
              <w:rPr>
                <w:color w:val="333333"/>
                <w:sz w:val="18"/>
              </w:rPr>
              <w:t>Instituto</w:t>
            </w:r>
            <w:r>
              <w:rPr>
                <w:color w:val="333333"/>
                <w:spacing w:val="-3"/>
                <w:sz w:val="18"/>
              </w:rPr>
              <w:t> </w:t>
            </w:r>
            <w:r>
              <w:rPr>
                <w:color w:val="333333"/>
                <w:spacing w:val="-2"/>
                <w:sz w:val="18"/>
              </w:rPr>
              <w:t>Educacional</w:t>
            </w:r>
          </w:p>
        </w:tc>
        <w:tc>
          <w:tcPr>
            <w:tcW w:w="3118" w:type="dxa"/>
          </w:tcPr>
          <w:p>
            <w:pPr>
              <w:pStyle w:val="TableParagraph"/>
              <w:spacing w:line="187" w:lineRule="exact" w:before="78"/>
              <w:ind w:left="14" w:right="6"/>
              <w:rPr>
                <w:sz w:val="18"/>
              </w:rPr>
            </w:pPr>
            <w:r>
              <w:rPr>
                <w:color w:val="333333"/>
                <w:sz w:val="18"/>
              </w:rPr>
              <w:t>Avenida</w:t>
            </w:r>
            <w:r>
              <w:rPr>
                <w:color w:val="333333"/>
                <w:spacing w:val="-3"/>
                <w:sz w:val="18"/>
              </w:rPr>
              <w:t> </w:t>
            </w:r>
            <w:r>
              <w:rPr>
                <w:color w:val="333333"/>
                <w:sz w:val="18"/>
              </w:rPr>
              <w:t>Emília</w:t>
            </w:r>
            <w:r>
              <w:rPr>
                <w:color w:val="333333"/>
                <w:spacing w:val="-3"/>
                <w:sz w:val="18"/>
              </w:rPr>
              <w:t> </w:t>
            </w:r>
            <w:r>
              <w:rPr>
                <w:color w:val="333333"/>
                <w:sz w:val="18"/>
              </w:rPr>
              <w:t>Marchi</w:t>
            </w:r>
            <w:r>
              <w:rPr>
                <w:color w:val="333333"/>
                <w:spacing w:val="-5"/>
                <w:sz w:val="18"/>
              </w:rPr>
              <w:t> </w:t>
            </w:r>
            <w:r>
              <w:rPr>
                <w:color w:val="333333"/>
                <w:sz w:val="18"/>
              </w:rPr>
              <w:t>Martini,</w:t>
            </w:r>
            <w:r>
              <w:rPr>
                <w:color w:val="333333"/>
                <w:spacing w:val="-4"/>
                <w:sz w:val="18"/>
              </w:rPr>
              <w:t> </w:t>
            </w:r>
            <w:r>
              <w:rPr>
                <w:color w:val="333333"/>
                <w:spacing w:val="-5"/>
                <w:sz w:val="18"/>
              </w:rPr>
              <w:t>583</w:t>
            </w:r>
          </w:p>
        </w:tc>
        <w:tc>
          <w:tcPr>
            <w:tcW w:w="2409" w:type="dxa"/>
          </w:tcPr>
          <w:p>
            <w:pPr>
              <w:pStyle w:val="TableParagraph"/>
              <w:spacing w:line="187" w:lineRule="exact" w:before="78"/>
              <w:ind w:left="17" w:right="1"/>
              <w:rPr>
                <w:sz w:val="18"/>
              </w:rPr>
            </w:pPr>
            <w:r>
              <w:rPr>
                <w:color w:val="333333"/>
                <w:sz w:val="18"/>
              </w:rPr>
              <w:t>Jardim</w:t>
            </w:r>
            <w:r>
              <w:rPr>
                <w:color w:val="333333"/>
                <w:spacing w:val="-3"/>
                <w:sz w:val="18"/>
              </w:rPr>
              <w:t> </w:t>
            </w:r>
            <w:r>
              <w:rPr>
                <w:color w:val="333333"/>
                <w:spacing w:val="-2"/>
                <w:sz w:val="18"/>
              </w:rPr>
              <w:t>Soares</w:t>
            </w:r>
          </w:p>
        </w:tc>
      </w:tr>
      <w:tr>
        <w:trPr>
          <w:trHeight w:val="285" w:hRule="atLeast"/>
        </w:trPr>
        <w:tc>
          <w:tcPr>
            <w:tcW w:w="3538" w:type="dxa"/>
          </w:tcPr>
          <w:p>
            <w:pPr>
              <w:pStyle w:val="TableParagraph"/>
              <w:spacing w:line="187" w:lineRule="exact" w:before="78"/>
              <w:ind w:left="15"/>
              <w:rPr>
                <w:sz w:val="18"/>
              </w:rPr>
            </w:pPr>
            <w:r>
              <w:rPr>
                <w:color w:val="333333"/>
                <w:sz w:val="18"/>
              </w:rPr>
              <w:t>Escola</w:t>
            </w:r>
            <w:r>
              <w:rPr>
                <w:color w:val="333333"/>
                <w:spacing w:val="-3"/>
                <w:sz w:val="18"/>
              </w:rPr>
              <w:t> </w:t>
            </w:r>
            <w:r>
              <w:rPr>
                <w:color w:val="333333"/>
                <w:sz w:val="18"/>
              </w:rPr>
              <w:t>de</w:t>
            </w:r>
            <w:r>
              <w:rPr>
                <w:color w:val="333333"/>
                <w:spacing w:val="-3"/>
                <w:sz w:val="18"/>
              </w:rPr>
              <w:t> </w:t>
            </w:r>
            <w:r>
              <w:rPr>
                <w:color w:val="333333"/>
                <w:sz w:val="18"/>
              </w:rPr>
              <w:t>Educação</w:t>
            </w:r>
            <w:r>
              <w:rPr>
                <w:color w:val="333333"/>
                <w:spacing w:val="-3"/>
                <w:sz w:val="18"/>
              </w:rPr>
              <w:t> </w:t>
            </w:r>
            <w:r>
              <w:rPr>
                <w:color w:val="333333"/>
                <w:sz w:val="18"/>
              </w:rPr>
              <w:t>Infantill</w:t>
            </w:r>
            <w:r>
              <w:rPr>
                <w:color w:val="333333"/>
                <w:spacing w:val="-3"/>
                <w:sz w:val="18"/>
              </w:rPr>
              <w:t> </w:t>
            </w:r>
            <w:r>
              <w:rPr>
                <w:color w:val="333333"/>
                <w:sz w:val="18"/>
              </w:rPr>
              <w:t>Arco-</w:t>
            </w:r>
            <w:r>
              <w:rPr>
                <w:color w:val="333333"/>
                <w:spacing w:val="-4"/>
                <w:sz w:val="18"/>
              </w:rPr>
              <w:t>Íris</w:t>
            </w:r>
          </w:p>
        </w:tc>
        <w:tc>
          <w:tcPr>
            <w:tcW w:w="3118" w:type="dxa"/>
          </w:tcPr>
          <w:p>
            <w:pPr>
              <w:pStyle w:val="TableParagraph"/>
              <w:spacing w:line="187" w:lineRule="exact" w:before="78"/>
              <w:ind w:left="14" w:right="2"/>
              <w:rPr>
                <w:sz w:val="18"/>
              </w:rPr>
            </w:pPr>
            <w:r>
              <w:rPr>
                <w:color w:val="333333"/>
                <w:sz w:val="18"/>
              </w:rPr>
              <w:t>Rua</w:t>
            </w:r>
            <w:r>
              <w:rPr>
                <w:color w:val="333333"/>
                <w:spacing w:val="-3"/>
                <w:sz w:val="18"/>
              </w:rPr>
              <w:t> </w:t>
            </w:r>
            <w:r>
              <w:rPr>
                <w:color w:val="333333"/>
                <w:sz w:val="18"/>
              </w:rPr>
              <w:t>João</w:t>
            </w:r>
            <w:r>
              <w:rPr>
                <w:color w:val="333333"/>
                <w:spacing w:val="-3"/>
                <w:sz w:val="18"/>
              </w:rPr>
              <w:t> </w:t>
            </w:r>
            <w:r>
              <w:rPr>
                <w:color w:val="333333"/>
                <w:sz w:val="18"/>
              </w:rPr>
              <w:t>Teixeira,</w:t>
            </w:r>
            <w:r>
              <w:rPr>
                <w:color w:val="333333"/>
                <w:spacing w:val="-4"/>
                <w:sz w:val="18"/>
              </w:rPr>
              <w:t> </w:t>
            </w:r>
            <w:r>
              <w:rPr>
                <w:color w:val="333333"/>
                <w:spacing w:val="-5"/>
                <w:sz w:val="18"/>
              </w:rPr>
              <w:t>30</w:t>
            </w:r>
          </w:p>
        </w:tc>
        <w:tc>
          <w:tcPr>
            <w:tcW w:w="2409" w:type="dxa"/>
          </w:tcPr>
          <w:p>
            <w:pPr>
              <w:pStyle w:val="TableParagraph"/>
              <w:spacing w:line="187" w:lineRule="exact" w:before="78"/>
              <w:ind w:left="17"/>
              <w:rPr>
                <w:sz w:val="18"/>
              </w:rPr>
            </w:pPr>
            <w:r>
              <w:rPr>
                <w:color w:val="333333"/>
                <w:spacing w:val="-2"/>
                <w:sz w:val="18"/>
              </w:rPr>
              <w:t>Capela</w:t>
            </w:r>
          </w:p>
        </w:tc>
      </w:tr>
      <w:tr>
        <w:trPr>
          <w:trHeight w:val="285" w:hRule="atLeast"/>
        </w:trPr>
        <w:tc>
          <w:tcPr>
            <w:tcW w:w="3538" w:type="dxa"/>
          </w:tcPr>
          <w:p>
            <w:pPr>
              <w:pStyle w:val="TableParagraph"/>
              <w:spacing w:line="187" w:lineRule="exact" w:before="78"/>
              <w:ind w:left="15" w:right="4"/>
              <w:rPr>
                <w:sz w:val="18"/>
              </w:rPr>
            </w:pPr>
            <w:r>
              <w:rPr>
                <w:color w:val="333333"/>
                <w:sz w:val="18"/>
              </w:rPr>
              <w:t>Escola</w:t>
            </w:r>
            <w:r>
              <w:rPr>
                <w:color w:val="333333"/>
                <w:spacing w:val="-3"/>
                <w:sz w:val="18"/>
              </w:rPr>
              <w:t> </w:t>
            </w:r>
            <w:r>
              <w:rPr>
                <w:color w:val="333333"/>
                <w:sz w:val="18"/>
              </w:rPr>
              <w:t>SENAI</w:t>
            </w:r>
            <w:r>
              <w:rPr>
                <w:color w:val="333333"/>
                <w:spacing w:val="-1"/>
                <w:sz w:val="18"/>
              </w:rPr>
              <w:t> </w:t>
            </w:r>
            <w:r>
              <w:rPr>
                <w:color w:val="333333"/>
                <w:sz w:val="18"/>
              </w:rPr>
              <w:t>de</w:t>
            </w:r>
            <w:r>
              <w:rPr>
                <w:color w:val="333333"/>
                <w:spacing w:val="-1"/>
                <w:sz w:val="18"/>
              </w:rPr>
              <w:t> </w:t>
            </w:r>
            <w:r>
              <w:rPr>
                <w:color w:val="333333"/>
                <w:sz w:val="18"/>
              </w:rPr>
              <w:t>Mogi</w:t>
            </w:r>
            <w:r>
              <w:rPr>
                <w:color w:val="333333"/>
                <w:spacing w:val="-1"/>
                <w:sz w:val="18"/>
              </w:rPr>
              <w:t> </w:t>
            </w:r>
            <w:r>
              <w:rPr>
                <w:color w:val="333333"/>
                <w:spacing w:val="-4"/>
                <w:sz w:val="18"/>
              </w:rPr>
              <w:t>Guaçu</w:t>
            </w:r>
          </w:p>
        </w:tc>
        <w:tc>
          <w:tcPr>
            <w:tcW w:w="3118" w:type="dxa"/>
          </w:tcPr>
          <w:p>
            <w:pPr>
              <w:pStyle w:val="TableParagraph"/>
              <w:spacing w:line="187" w:lineRule="exact" w:before="78"/>
              <w:ind w:left="14" w:right="4"/>
              <w:rPr>
                <w:sz w:val="18"/>
              </w:rPr>
            </w:pPr>
            <w:r>
              <w:rPr>
                <w:color w:val="333333"/>
                <w:sz w:val="18"/>
              </w:rPr>
              <w:t>Rua</w:t>
            </w:r>
            <w:r>
              <w:rPr>
                <w:color w:val="333333"/>
                <w:spacing w:val="-2"/>
                <w:sz w:val="18"/>
              </w:rPr>
              <w:t> </w:t>
            </w:r>
            <w:r>
              <w:rPr>
                <w:color w:val="333333"/>
                <w:sz w:val="18"/>
              </w:rPr>
              <w:t>Cambé,</w:t>
            </w:r>
            <w:r>
              <w:rPr>
                <w:color w:val="333333"/>
                <w:spacing w:val="-2"/>
                <w:sz w:val="18"/>
              </w:rPr>
              <w:t> </w:t>
            </w:r>
            <w:r>
              <w:rPr>
                <w:color w:val="333333"/>
                <w:spacing w:val="-5"/>
                <w:sz w:val="18"/>
              </w:rPr>
              <w:t>140</w:t>
            </w:r>
          </w:p>
        </w:tc>
        <w:tc>
          <w:tcPr>
            <w:tcW w:w="2409" w:type="dxa"/>
          </w:tcPr>
          <w:p>
            <w:pPr>
              <w:pStyle w:val="TableParagraph"/>
              <w:spacing w:line="187" w:lineRule="exact" w:before="78"/>
              <w:ind w:left="17" w:right="3"/>
              <w:rPr>
                <w:sz w:val="18"/>
              </w:rPr>
            </w:pPr>
            <w:r>
              <w:rPr>
                <w:color w:val="333333"/>
                <w:sz w:val="18"/>
              </w:rPr>
              <w:t>Jardim</w:t>
            </w:r>
            <w:r>
              <w:rPr>
                <w:color w:val="333333"/>
                <w:spacing w:val="-4"/>
                <w:sz w:val="18"/>
              </w:rPr>
              <w:t> </w:t>
            </w:r>
            <w:r>
              <w:rPr>
                <w:color w:val="333333"/>
                <w:sz w:val="18"/>
              </w:rPr>
              <w:t>Ipê</w:t>
            </w:r>
            <w:r>
              <w:rPr>
                <w:color w:val="333333"/>
                <w:spacing w:val="-1"/>
                <w:sz w:val="18"/>
              </w:rPr>
              <w:t> </w:t>
            </w:r>
            <w:r>
              <w:rPr>
                <w:color w:val="333333"/>
                <w:spacing w:val="-5"/>
                <w:sz w:val="18"/>
              </w:rPr>
              <w:t>II</w:t>
            </w:r>
          </w:p>
        </w:tc>
      </w:tr>
      <w:tr>
        <w:trPr>
          <w:trHeight w:val="285" w:hRule="atLeast"/>
        </w:trPr>
        <w:tc>
          <w:tcPr>
            <w:tcW w:w="3538" w:type="dxa"/>
          </w:tcPr>
          <w:p>
            <w:pPr>
              <w:pStyle w:val="TableParagraph"/>
              <w:spacing w:line="187" w:lineRule="exact" w:before="78"/>
              <w:ind w:left="15" w:right="4"/>
              <w:rPr>
                <w:sz w:val="18"/>
              </w:rPr>
            </w:pPr>
            <w:r>
              <w:rPr>
                <w:color w:val="333333"/>
                <w:sz w:val="18"/>
              </w:rPr>
              <w:t>BP</w:t>
            </w:r>
            <w:r>
              <w:rPr>
                <w:color w:val="333333"/>
                <w:spacing w:val="-4"/>
                <w:sz w:val="18"/>
              </w:rPr>
              <w:t> </w:t>
            </w:r>
            <w:r>
              <w:rPr>
                <w:color w:val="333333"/>
                <w:sz w:val="18"/>
              </w:rPr>
              <w:t>-</w:t>
            </w:r>
            <w:r>
              <w:rPr>
                <w:color w:val="333333"/>
                <w:spacing w:val="-2"/>
                <w:sz w:val="18"/>
              </w:rPr>
              <w:t> </w:t>
            </w:r>
            <w:r>
              <w:rPr>
                <w:color w:val="333333"/>
                <w:sz w:val="18"/>
              </w:rPr>
              <w:t>Sistema</w:t>
            </w:r>
            <w:r>
              <w:rPr>
                <w:color w:val="333333"/>
                <w:spacing w:val="-3"/>
                <w:sz w:val="18"/>
              </w:rPr>
              <w:t> </w:t>
            </w:r>
            <w:r>
              <w:rPr>
                <w:color w:val="333333"/>
                <w:sz w:val="18"/>
              </w:rPr>
              <w:t>de</w:t>
            </w:r>
            <w:r>
              <w:rPr>
                <w:color w:val="333333"/>
                <w:spacing w:val="-2"/>
                <w:sz w:val="18"/>
              </w:rPr>
              <w:t> </w:t>
            </w:r>
            <w:r>
              <w:rPr>
                <w:color w:val="333333"/>
                <w:sz w:val="18"/>
              </w:rPr>
              <w:t>Ensino</w:t>
            </w:r>
            <w:r>
              <w:rPr>
                <w:color w:val="333333"/>
                <w:spacing w:val="-1"/>
                <w:sz w:val="18"/>
              </w:rPr>
              <w:t> </w:t>
            </w:r>
            <w:r>
              <w:rPr>
                <w:color w:val="333333"/>
                <w:sz w:val="18"/>
              </w:rPr>
              <w:t>Ltda.</w:t>
            </w:r>
            <w:r>
              <w:rPr>
                <w:color w:val="333333"/>
                <w:spacing w:val="-3"/>
                <w:sz w:val="18"/>
              </w:rPr>
              <w:t> </w:t>
            </w:r>
            <w:r>
              <w:rPr>
                <w:color w:val="333333"/>
                <w:spacing w:val="-2"/>
                <w:sz w:val="18"/>
              </w:rPr>
              <w:t>(Recriar)</w:t>
            </w:r>
          </w:p>
        </w:tc>
        <w:tc>
          <w:tcPr>
            <w:tcW w:w="3118" w:type="dxa"/>
          </w:tcPr>
          <w:p>
            <w:pPr>
              <w:pStyle w:val="TableParagraph"/>
              <w:spacing w:line="187" w:lineRule="exact" w:before="78"/>
              <w:ind w:left="14" w:right="2"/>
              <w:rPr>
                <w:sz w:val="18"/>
              </w:rPr>
            </w:pPr>
            <w:r>
              <w:rPr>
                <w:color w:val="333333"/>
                <w:sz w:val="18"/>
              </w:rPr>
              <w:t>Rua</w:t>
            </w:r>
            <w:r>
              <w:rPr>
                <w:color w:val="333333"/>
                <w:spacing w:val="-5"/>
                <w:sz w:val="18"/>
              </w:rPr>
              <w:t> </w:t>
            </w:r>
            <w:r>
              <w:rPr>
                <w:color w:val="333333"/>
                <w:sz w:val="18"/>
              </w:rPr>
              <w:t>Inácio</w:t>
            </w:r>
            <w:r>
              <w:rPr>
                <w:color w:val="333333"/>
                <w:spacing w:val="-3"/>
                <w:sz w:val="18"/>
              </w:rPr>
              <w:t> </w:t>
            </w:r>
            <w:r>
              <w:rPr>
                <w:color w:val="333333"/>
                <w:sz w:val="18"/>
              </w:rPr>
              <w:t>Franco</w:t>
            </w:r>
            <w:r>
              <w:rPr>
                <w:color w:val="333333"/>
                <w:spacing w:val="-2"/>
                <w:sz w:val="18"/>
              </w:rPr>
              <w:t> </w:t>
            </w:r>
            <w:r>
              <w:rPr>
                <w:color w:val="333333"/>
                <w:sz w:val="18"/>
              </w:rPr>
              <w:t>Alves,</w:t>
            </w:r>
            <w:r>
              <w:rPr>
                <w:color w:val="333333"/>
                <w:spacing w:val="-2"/>
                <w:sz w:val="18"/>
              </w:rPr>
              <w:t> </w:t>
            </w:r>
            <w:r>
              <w:rPr>
                <w:color w:val="333333"/>
                <w:spacing w:val="-5"/>
                <w:sz w:val="18"/>
              </w:rPr>
              <w:t>558</w:t>
            </w:r>
          </w:p>
        </w:tc>
        <w:tc>
          <w:tcPr>
            <w:tcW w:w="2409" w:type="dxa"/>
          </w:tcPr>
          <w:p>
            <w:pPr>
              <w:pStyle w:val="TableParagraph"/>
              <w:spacing w:line="187" w:lineRule="exact" w:before="78"/>
              <w:ind w:left="17" w:right="1"/>
              <w:rPr>
                <w:sz w:val="18"/>
              </w:rPr>
            </w:pPr>
            <w:r>
              <w:rPr>
                <w:color w:val="333333"/>
                <w:sz w:val="18"/>
              </w:rPr>
              <w:t>Parque</w:t>
            </w:r>
            <w:r>
              <w:rPr>
                <w:color w:val="333333"/>
                <w:spacing w:val="-4"/>
                <w:sz w:val="18"/>
              </w:rPr>
              <w:t> </w:t>
            </w:r>
            <w:r>
              <w:rPr>
                <w:color w:val="333333"/>
                <w:sz w:val="18"/>
              </w:rPr>
              <w:t>Cidade</w:t>
            </w:r>
            <w:r>
              <w:rPr>
                <w:color w:val="333333"/>
                <w:spacing w:val="-3"/>
                <w:sz w:val="18"/>
              </w:rPr>
              <w:t> </w:t>
            </w:r>
            <w:r>
              <w:rPr>
                <w:color w:val="333333"/>
                <w:spacing w:val="-4"/>
                <w:sz w:val="18"/>
              </w:rPr>
              <w:t>Nova</w:t>
            </w:r>
          </w:p>
        </w:tc>
      </w:tr>
      <w:tr>
        <w:trPr>
          <w:trHeight w:val="285" w:hRule="atLeast"/>
        </w:trPr>
        <w:tc>
          <w:tcPr>
            <w:tcW w:w="3538" w:type="dxa"/>
          </w:tcPr>
          <w:p>
            <w:pPr>
              <w:pStyle w:val="TableParagraph"/>
              <w:spacing w:line="187" w:lineRule="exact" w:before="78"/>
              <w:ind w:left="15" w:right="1"/>
              <w:rPr>
                <w:sz w:val="18"/>
              </w:rPr>
            </w:pPr>
            <w:r>
              <w:rPr>
                <w:color w:val="333333"/>
                <w:sz w:val="18"/>
              </w:rPr>
              <w:t>SENAC</w:t>
            </w:r>
            <w:r>
              <w:rPr>
                <w:color w:val="333333"/>
                <w:spacing w:val="-3"/>
                <w:sz w:val="18"/>
              </w:rPr>
              <w:t> </w:t>
            </w:r>
            <w:r>
              <w:rPr>
                <w:color w:val="333333"/>
                <w:sz w:val="18"/>
              </w:rPr>
              <w:t>de</w:t>
            </w:r>
            <w:r>
              <w:rPr>
                <w:color w:val="333333"/>
                <w:spacing w:val="-1"/>
                <w:sz w:val="18"/>
              </w:rPr>
              <w:t> </w:t>
            </w:r>
            <w:r>
              <w:rPr>
                <w:color w:val="333333"/>
                <w:sz w:val="18"/>
              </w:rPr>
              <w:t>Mogi </w:t>
            </w:r>
            <w:r>
              <w:rPr>
                <w:color w:val="333333"/>
                <w:spacing w:val="-4"/>
                <w:sz w:val="18"/>
              </w:rPr>
              <w:t>Guaçu</w:t>
            </w:r>
          </w:p>
        </w:tc>
        <w:tc>
          <w:tcPr>
            <w:tcW w:w="3118" w:type="dxa"/>
          </w:tcPr>
          <w:p>
            <w:pPr>
              <w:pStyle w:val="TableParagraph"/>
              <w:spacing w:line="187" w:lineRule="exact" w:before="78"/>
              <w:ind w:left="14" w:right="4"/>
              <w:rPr>
                <w:sz w:val="18"/>
              </w:rPr>
            </w:pPr>
            <w:r>
              <w:rPr>
                <w:color w:val="333333"/>
                <w:sz w:val="18"/>
              </w:rPr>
              <w:t>Rua</w:t>
            </w:r>
            <w:r>
              <w:rPr>
                <w:color w:val="333333"/>
                <w:spacing w:val="-3"/>
                <w:sz w:val="18"/>
              </w:rPr>
              <w:t> </w:t>
            </w:r>
            <w:r>
              <w:rPr>
                <w:color w:val="333333"/>
                <w:sz w:val="18"/>
              </w:rPr>
              <w:t>Adelino</w:t>
            </w:r>
            <w:r>
              <w:rPr>
                <w:color w:val="333333"/>
                <w:spacing w:val="-4"/>
                <w:sz w:val="18"/>
              </w:rPr>
              <w:t> </w:t>
            </w:r>
            <w:r>
              <w:rPr>
                <w:color w:val="333333"/>
                <w:sz w:val="18"/>
              </w:rPr>
              <w:t>Damião,</w:t>
            </w:r>
            <w:r>
              <w:rPr>
                <w:color w:val="333333"/>
                <w:spacing w:val="-4"/>
                <w:sz w:val="18"/>
              </w:rPr>
              <w:t> </w:t>
            </w:r>
            <w:r>
              <w:rPr>
                <w:color w:val="333333"/>
                <w:spacing w:val="-5"/>
                <w:sz w:val="18"/>
              </w:rPr>
              <w:t>55</w:t>
            </w:r>
          </w:p>
        </w:tc>
        <w:tc>
          <w:tcPr>
            <w:tcW w:w="2409" w:type="dxa"/>
          </w:tcPr>
          <w:p>
            <w:pPr>
              <w:pStyle w:val="TableParagraph"/>
              <w:spacing w:line="187" w:lineRule="exact" w:before="78"/>
              <w:ind w:left="17" w:right="4"/>
              <w:rPr>
                <w:sz w:val="18"/>
              </w:rPr>
            </w:pPr>
            <w:r>
              <w:rPr>
                <w:color w:val="333333"/>
                <w:sz w:val="18"/>
              </w:rPr>
              <w:t>Jardim</w:t>
            </w:r>
            <w:r>
              <w:rPr>
                <w:color w:val="333333"/>
                <w:spacing w:val="-3"/>
                <w:sz w:val="18"/>
              </w:rPr>
              <w:t> </w:t>
            </w:r>
            <w:r>
              <w:rPr>
                <w:color w:val="333333"/>
                <w:spacing w:val="-2"/>
                <w:sz w:val="18"/>
              </w:rPr>
              <w:t>Paulista</w:t>
            </w:r>
          </w:p>
        </w:tc>
      </w:tr>
      <w:tr>
        <w:trPr>
          <w:trHeight w:val="287" w:hRule="atLeast"/>
        </w:trPr>
        <w:tc>
          <w:tcPr>
            <w:tcW w:w="3538" w:type="dxa"/>
          </w:tcPr>
          <w:p>
            <w:pPr>
              <w:pStyle w:val="TableParagraph"/>
              <w:spacing w:line="189" w:lineRule="exact" w:before="78"/>
              <w:ind w:left="15" w:right="2"/>
              <w:rPr>
                <w:sz w:val="18"/>
              </w:rPr>
            </w:pPr>
            <w:r>
              <w:rPr>
                <w:color w:val="333333"/>
                <w:sz w:val="18"/>
              </w:rPr>
              <w:t>SESI</w:t>
            </w:r>
            <w:r>
              <w:rPr>
                <w:color w:val="333333"/>
                <w:spacing w:val="-2"/>
                <w:sz w:val="18"/>
              </w:rPr>
              <w:t> </w:t>
            </w:r>
            <w:r>
              <w:rPr>
                <w:color w:val="333333"/>
                <w:sz w:val="18"/>
              </w:rPr>
              <w:t>-</w:t>
            </w:r>
            <w:r>
              <w:rPr>
                <w:color w:val="333333"/>
                <w:spacing w:val="-1"/>
                <w:sz w:val="18"/>
              </w:rPr>
              <w:t> </w:t>
            </w:r>
            <w:r>
              <w:rPr>
                <w:color w:val="333333"/>
                <w:sz w:val="18"/>
              </w:rPr>
              <w:t>Centro</w:t>
            </w:r>
            <w:r>
              <w:rPr>
                <w:color w:val="333333"/>
                <w:spacing w:val="-1"/>
                <w:sz w:val="18"/>
              </w:rPr>
              <w:t> </w:t>
            </w:r>
            <w:r>
              <w:rPr>
                <w:color w:val="333333"/>
                <w:spacing w:val="-2"/>
                <w:sz w:val="18"/>
              </w:rPr>
              <w:t>Educacional</w:t>
            </w:r>
          </w:p>
        </w:tc>
        <w:tc>
          <w:tcPr>
            <w:tcW w:w="3118" w:type="dxa"/>
          </w:tcPr>
          <w:p>
            <w:pPr>
              <w:pStyle w:val="TableParagraph"/>
              <w:spacing w:line="189" w:lineRule="exact" w:before="78"/>
              <w:ind w:left="14" w:right="2"/>
              <w:rPr>
                <w:sz w:val="18"/>
              </w:rPr>
            </w:pPr>
            <w:r>
              <w:rPr>
                <w:color w:val="333333"/>
                <w:sz w:val="18"/>
              </w:rPr>
              <w:t>Rua</w:t>
            </w:r>
            <w:r>
              <w:rPr>
                <w:color w:val="333333"/>
                <w:spacing w:val="-5"/>
                <w:sz w:val="18"/>
              </w:rPr>
              <w:t> </w:t>
            </w:r>
            <w:r>
              <w:rPr>
                <w:color w:val="333333"/>
                <w:sz w:val="18"/>
              </w:rPr>
              <w:t>Eduardo</w:t>
            </w:r>
            <w:r>
              <w:rPr>
                <w:color w:val="333333"/>
                <w:spacing w:val="-4"/>
                <w:sz w:val="18"/>
              </w:rPr>
              <w:t> </w:t>
            </w:r>
            <w:r>
              <w:rPr>
                <w:color w:val="333333"/>
                <w:sz w:val="18"/>
              </w:rPr>
              <w:t>Figueiredo,</w:t>
            </w:r>
            <w:r>
              <w:rPr>
                <w:color w:val="333333"/>
                <w:spacing w:val="-4"/>
                <w:sz w:val="18"/>
              </w:rPr>
              <w:t> </w:t>
            </w:r>
            <w:r>
              <w:rPr>
                <w:color w:val="333333"/>
                <w:spacing w:val="-5"/>
                <w:sz w:val="18"/>
              </w:rPr>
              <w:t>300</w:t>
            </w:r>
          </w:p>
        </w:tc>
        <w:tc>
          <w:tcPr>
            <w:tcW w:w="2409" w:type="dxa"/>
          </w:tcPr>
          <w:p>
            <w:pPr>
              <w:pStyle w:val="TableParagraph"/>
              <w:spacing w:line="189" w:lineRule="exact" w:before="78"/>
              <w:ind w:left="17" w:right="1"/>
              <w:rPr>
                <w:sz w:val="18"/>
              </w:rPr>
            </w:pPr>
            <w:r>
              <w:rPr>
                <w:color w:val="333333"/>
                <w:sz w:val="18"/>
              </w:rPr>
              <w:t>Parque</w:t>
            </w:r>
            <w:r>
              <w:rPr>
                <w:color w:val="333333"/>
                <w:spacing w:val="-4"/>
                <w:sz w:val="18"/>
              </w:rPr>
              <w:t> </w:t>
            </w:r>
            <w:r>
              <w:rPr>
                <w:color w:val="333333"/>
                <w:sz w:val="18"/>
              </w:rPr>
              <w:t>Zaniboni</w:t>
            </w:r>
            <w:r>
              <w:rPr>
                <w:color w:val="333333"/>
                <w:spacing w:val="-4"/>
                <w:sz w:val="18"/>
              </w:rPr>
              <w:t> </w:t>
            </w:r>
            <w:r>
              <w:rPr>
                <w:color w:val="333333"/>
                <w:spacing w:val="-5"/>
                <w:sz w:val="18"/>
              </w:rPr>
              <w:t>III</w:t>
            </w:r>
          </w:p>
        </w:tc>
      </w:tr>
    </w:tbl>
    <w:p>
      <w:pPr>
        <w:pStyle w:val="TableParagraph"/>
        <w:spacing w:after="0" w:line="189" w:lineRule="exact"/>
        <w:rPr>
          <w:sz w:val="18"/>
        </w:rPr>
        <w:sectPr>
          <w:pgSz w:w="11920" w:h="16850"/>
          <w:pgMar w:header="0" w:footer="1162" w:top="1380" w:bottom="1400" w:left="850" w:right="141"/>
        </w:sectPr>
      </w:pPr>
    </w:p>
    <w:p>
      <w:pPr>
        <w:pStyle w:val="BodyText"/>
        <w:spacing w:line="360" w:lineRule="auto" w:before="76"/>
        <w:ind w:left="852" w:right="1559" w:firstLine="719"/>
        <w:jc w:val="both"/>
      </w:pPr>
      <w:r>
        <w:rPr>
          <w:color w:val="333333"/>
        </w:rPr>
        <w:t>Essa rede educacional constitui base fundamental para o desenvolvimento</w:t>
      </w:r>
      <w:r>
        <w:rPr>
          <w:color w:val="333333"/>
          <w:spacing w:val="-12"/>
        </w:rPr>
        <w:t> </w:t>
      </w:r>
      <w:r>
        <w:rPr>
          <w:color w:val="333333"/>
        </w:rPr>
        <w:t>das</w:t>
      </w:r>
      <w:r>
        <w:rPr>
          <w:color w:val="333333"/>
          <w:spacing w:val="-13"/>
        </w:rPr>
        <w:t> </w:t>
      </w:r>
      <w:r>
        <w:rPr>
          <w:color w:val="333333"/>
        </w:rPr>
        <w:t>políticas</w:t>
      </w:r>
      <w:r>
        <w:rPr>
          <w:color w:val="333333"/>
          <w:spacing w:val="-13"/>
        </w:rPr>
        <w:t> </w:t>
      </w:r>
      <w:r>
        <w:rPr>
          <w:color w:val="333333"/>
        </w:rPr>
        <w:t>públicas</w:t>
      </w:r>
      <w:r>
        <w:rPr>
          <w:color w:val="333333"/>
          <w:spacing w:val="-13"/>
        </w:rPr>
        <w:t> </w:t>
      </w:r>
      <w:r>
        <w:rPr>
          <w:color w:val="333333"/>
        </w:rPr>
        <w:t>locais,</w:t>
      </w:r>
      <w:r>
        <w:rPr>
          <w:color w:val="333333"/>
          <w:spacing w:val="-15"/>
        </w:rPr>
        <w:t> </w:t>
      </w:r>
      <w:r>
        <w:rPr>
          <w:color w:val="333333"/>
        </w:rPr>
        <w:t>subsidiando</w:t>
      </w:r>
      <w:r>
        <w:rPr>
          <w:color w:val="333333"/>
          <w:spacing w:val="-12"/>
        </w:rPr>
        <w:t> </w:t>
      </w:r>
      <w:r>
        <w:rPr>
          <w:color w:val="333333"/>
        </w:rPr>
        <w:t>ações</w:t>
      </w:r>
      <w:r>
        <w:rPr>
          <w:color w:val="333333"/>
          <w:spacing w:val="-13"/>
        </w:rPr>
        <w:t> </w:t>
      </w:r>
      <w:r>
        <w:rPr>
          <w:color w:val="333333"/>
        </w:rPr>
        <w:t>intersetoriais</w:t>
      </w:r>
      <w:r>
        <w:rPr>
          <w:color w:val="333333"/>
          <w:spacing w:val="-15"/>
        </w:rPr>
        <w:t> </w:t>
      </w:r>
      <w:r>
        <w:rPr>
          <w:color w:val="333333"/>
        </w:rPr>
        <w:t>e fortalecendo estratégias de proteção social, inclusão, permanência escolar e garantia</w:t>
      </w:r>
      <w:r>
        <w:rPr>
          <w:color w:val="333333"/>
          <w:spacing w:val="-13"/>
        </w:rPr>
        <w:t> </w:t>
      </w:r>
      <w:r>
        <w:rPr>
          <w:color w:val="333333"/>
        </w:rPr>
        <w:t>de</w:t>
      </w:r>
      <w:r>
        <w:rPr>
          <w:color w:val="333333"/>
          <w:spacing w:val="-15"/>
        </w:rPr>
        <w:t> </w:t>
      </w:r>
      <w:r>
        <w:rPr>
          <w:color w:val="333333"/>
        </w:rPr>
        <w:t>direitos,</w:t>
      </w:r>
      <w:r>
        <w:rPr>
          <w:color w:val="333333"/>
          <w:spacing w:val="-15"/>
        </w:rPr>
        <w:t> </w:t>
      </w:r>
      <w:r>
        <w:rPr>
          <w:color w:val="333333"/>
        </w:rPr>
        <w:t>especialmente</w:t>
      </w:r>
      <w:r>
        <w:rPr>
          <w:color w:val="333333"/>
          <w:spacing w:val="-13"/>
        </w:rPr>
        <w:t> </w:t>
      </w:r>
      <w:r>
        <w:rPr>
          <w:color w:val="333333"/>
        </w:rPr>
        <w:t>para</w:t>
      </w:r>
      <w:r>
        <w:rPr>
          <w:color w:val="333333"/>
          <w:spacing w:val="-9"/>
        </w:rPr>
        <w:t> </w:t>
      </w:r>
      <w:r>
        <w:rPr>
          <w:color w:val="333333"/>
        </w:rPr>
        <w:t>públicos</w:t>
      </w:r>
      <w:r>
        <w:rPr>
          <w:color w:val="333333"/>
          <w:spacing w:val="-14"/>
        </w:rPr>
        <w:t> </w:t>
      </w:r>
      <w:r>
        <w:rPr>
          <w:color w:val="333333"/>
        </w:rPr>
        <w:t>em</w:t>
      </w:r>
      <w:r>
        <w:rPr>
          <w:color w:val="333333"/>
          <w:spacing w:val="-12"/>
        </w:rPr>
        <w:t> </w:t>
      </w:r>
      <w:r>
        <w:rPr>
          <w:color w:val="333333"/>
        </w:rPr>
        <w:t>situação</w:t>
      </w:r>
      <w:r>
        <w:rPr>
          <w:color w:val="333333"/>
          <w:spacing w:val="-15"/>
        </w:rPr>
        <w:t> </w:t>
      </w:r>
      <w:r>
        <w:rPr>
          <w:color w:val="333333"/>
        </w:rPr>
        <w:t>de</w:t>
      </w:r>
      <w:r>
        <w:rPr>
          <w:color w:val="333333"/>
          <w:spacing w:val="-13"/>
        </w:rPr>
        <w:t> </w:t>
      </w:r>
      <w:r>
        <w:rPr>
          <w:color w:val="333333"/>
        </w:rPr>
        <w:t>vulnerabilidade </w:t>
      </w:r>
      <w:r>
        <w:rPr>
          <w:color w:val="333333"/>
          <w:spacing w:val="-2"/>
        </w:rPr>
        <w:t>social.</w:t>
      </w:r>
    </w:p>
    <w:p>
      <w:pPr>
        <w:pStyle w:val="BodyText"/>
        <w:spacing w:after="0" w:line="360" w:lineRule="auto"/>
        <w:jc w:val="both"/>
        <w:sectPr>
          <w:pgSz w:w="11920" w:h="16850"/>
          <w:pgMar w:header="0" w:footer="1162" w:top="1340" w:bottom="1400" w:left="850" w:right="141"/>
        </w:sectPr>
      </w:pPr>
    </w:p>
    <w:p>
      <w:pPr>
        <w:pStyle w:val="Heading2"/>
        <w:numPr>
          <w:ilvl w:val="0"/>
          <w:numId w:val="3"/>
        </w:numPr>
        <w:tabs>
          <w:tab w:pos="1372" w:val="left" w:leader="none"/>
        </w:tabs>
        <w:spacing w:line="240" w:lineRule="auto" w:before="76" w:after="0"/>
        <w:ind w:left="1372" w:right="0" w:hanging="520"/>
        <w:jc w:val="left"/>
      </w:pPr>
      <w:bookmarkStart w:name="_bookmark33" w:id="34"/>
      <w:bookmarkEnd w:id="34"/>
      <w:r>
        <w:rPr/>
        <w:t>S</w:t>
      </w:r>
      <w:r>
        <w:rPr/>
        <w:t>AÚDE</w:t>
      </w:r>
      <w:r>
        <w:rPr>
          <w:spacing w:val="-2"/>
        </w:rPr>
        <w:t> </w:t>
      </w:r>
      <w:r>
        <w:rPr/>
        <w:t>E</w:t>
      </w:r>
      <w:r>
        <w:rPr>
          <w:spacing w:val="-1"/>
        </w:rPr>
        <w:t> </w:t>
      </w:r>
      <w:r>
        <w:rPr/>
        <w:t>BEM-</w:t>
      </w:r>
      <w:r>
        <w:rPr>
          <w:spacing w:val="-4"/>
        </w:rPr>
        <w:t>ESTAR</w:t>
      </w:r>
    </w:p>
    <w:p>
      <w:pPr>
        <w:pStyle w:val="BodyText"/>
        <w:spacing w:before="139"/>
        <w:ind w:right="4168"/>
        <w:jc w:val="right"/>
      </w:pPr>
      <w:r>
        <w:rPr>
          <w:color w:val="333333"/>
        </w:rPr>
        <w:t>Os</w:t>
      </w:r>
      <w:r>
        <w:rPr>
          <w:color w:val="333333"/>
          <w:spacing w:val="-3"/>
        </w:rPr>
        <w:t> </w:t>
      </w:r>
      <w:r>
        <w:rPr>
          <w:color w:val="333333"/>
        </w:rPr>
        <w:t>indicadores</w:t>
      </w:r>
      <w:r>
        <w:rPr>
          <w:color w:val="333333"/>
          <w:spacing w:val="-4"/>
        </w:rPr>
        <w:t> </w:t>
      </w:r>
      <w:r>
        <w:rPr>
          <w:color w:val="333333"/>
        </w:rPr>
        <w:t>do</w:t>
      </w:r>
      <w:r>
        <w:rPr>
          <w:color w:val="333333"/>
          <w:spacing w:val="-2"/>
        </w:rPr>
        <w:t> </w:t>
      </w:r>
      <w:r>
        <w:rPr>
          <w:color w:val="333333"/>
        </w:rPr>
        <w:t>Atlas</w:t>
      </w:r>
      <w:r>
        <w:rPr>
          <w:color w:val="333333"/>
          <w:spacing w:val="-2"/>
        </w:rPr>
        <w:t> </w:t>
      </w:r>
      <w:r>
        <w:rPr>
          <w:color w:val="333333"/>
        </w:rPr>
        <w:t>e</w:t>
      </w:r>
      <w:r>
        <w:rPr>
          <w:color w:val="333333"/>
          <w:spacing w:val="2"/>
        </w:rPr>
        <w:t> </w:t>
      </w:r>
      <w:r>
        <w:rPr>
          <w:color w:val="333333"/>
        </w:rPr>
        <w:t>do</w:t>
      </w:r>
      <w:r>
        <w:rPr>
          <w:color w:val="333333"/>
          <w:spacing w:val="-1"/>
        </w:rPr>
        <w:t> </w:t>
      </w:r>
      <w:r>
        <w:rPr>
          <w:color w:val="333333"/>
        </w:rPr>
        <w:t>IBGE</w:t>
      </w:r>
      <w:r>
        <w:rPr>
          <w:color w:val="333333"/>
          <w:spacing w:val="-1"/>
        </w:rPr>
        <w:t> </w:t>
      </w:r>
      <w:r>
        <w:rPr>
          <w:color w:val="333333"/>
          <w:spacing w:val="-2"/>
        </w:rPr>
        <w:t>demonstram:</w:t>
      </w:r>
    </w:p>
    <w:p>
      <w:pPr>
        <w:pStyle w:val="ListParagraph"/>
        <w:numPr>
          <w:ilvl w:val="0"/>
          <w:numId w:val="11"/>
        </w:numPr>
        <w:tabs>
          <w:tab w:pos="679" w:val="left" w:leader="none"/>
        </w:tabs>
        <w:spacing w:line="240" w:lineRule="auto" w:before="137" w:after="0"/>
        <w:ind w:left="679" w:right="4108" w:hanging="679"/>
        <w:jc w:val="right"/>
        <w:rPr>
          <w:sz w:val="24"/>
        </w:rPr>
      </w:pPr>
      <w:r>
        <w:rPr>
          <w:color w:val="333333"/>
          <w:sz w:val="24"/>
        </w:rPr>
        <w:t>Expectativa</w:t>
      </w:r>
      <w:r>
        <w:rPr>
          <w:color w:val="333333"/>
          <w:spacing w:val="-5"/>
          <w:sz w:val="24"/>
        </w:rPr>
        <w:t> </w:t>
      </w:r>
      <w:r>
        <w:rPr>
          <w:color w:val="333333"/>
          <w:sz w:val="24"/>
        </w:rPr>
        <w:t>de</w:t>
      </w:r>
      <w:r>
        <w:rPr>
          <w:color w:val="333333"/>
          <w:spacing w:val="-4"/>
          <w:sz w:val="24"/>
        </w:rPr>
        <w:t> </w:t>
      </w:r>
      <w:r>
        <w:rPr>
          <w:color w:val="333333"/>
          <w:sz w:val="24"/>
        </w:rPr>
        <w:t>vida</w:t>
      </w:r>
      <w:r>
        <w:rPr>
          <w:color w:val="333333"/>
          <w:spacing w:val="-2"/>
          <w:sz w:val="24"/>
        </w:rPr>
        <w:t> </w:t>
      </w:r>
      <w:r>
        <w:rPr>
          <w:color w:val="333333"/>
          <w:sz w:val="24"/>
        </w:rPr>
        <w:t>superior</w:t>
      </w:r>
      <w:r>
        <w:rPr>
          <w:color w:val="333333"/>
          <w:spacing w:val="-3"/>
          <w:sz w:val="24"/>
        </w:rPr>
        <w:t> </w:t>
      </w:r>
      <w:r>
        <w:rPr>
          <w:color w:val="333333"/>
          <w:sz w:val="24"/>
        </w:rPr>
        <w:t>a</w:t>
      </w:r>
      <w:r>
        <w:rPr>
          <w:color w:val="333333"/>
          <w:spacing w:val="-4"/>
          <w:sz w:val="24"/>
        </w:rPr>
        <w:t> </w:t>
      </w:r>
      <w:r>
        <w:rPr>
          <w:color w:val="333333"/>
          <w:sz w:val="24"/>
        </w:rPr>
        <w:t>76</w:t>
      </w:r>
      <w:r>
        <w:rPr>
          <w:color w:val="333333"/>
          <w:spacing w:val="-4"/>
          <w:sz w:val="24"/>
        </w:rPr>
        <w:t> </w:t>
      </w:r>
      <w:r>
        <w:rPr>
          <w:color w:val="333333"/>
          <w:spacing w:val="-2"/>
          <w:sz w:val="24"/>
        </w:rPr>
        <w:t>anos;</w:t>
      </w:r>
    </w:p>
    <w:p>
      <w:pPr>
        <w:pStyle w:val="ListParagraph"/>
        <w:numPr>
          <w:ilvl w:val="0"/>
          <w:numId w:val="11"/>
        </w:numPr>
        <w:tabs>
          <w:tab w:pos="2614" w:val="left" w:leader="none"/>
        </w:tabs>
        <w:spacing w:line="240" w:lineRule="auto" w:before="139" w:after="0"/>
        <w:ind w:left="2614" w:right="0" w:hanging="682"/>
        <w:jc w:val="left"/>
        <w:rPr>
          <w:sz w:val="24"/>
        </w:rPr>
      </w:pPr>
      <w:r>
        <w:rPr>
          <w:color w:val="333333"/>
          <w:sz w:val="24"/>
        </w:rPr>
        <w:t>Mortalidade</w:t>
      </w:r>
      <w:r>
        <w:rPr>
          <w:color w:val="333333"/>
          <w:spacing w:val="-5"/>
          <w:sz w:val="24"/>
        </w:rPr>
        <w:t> </w:t>
      </w:r>
      <w:r>
        <w:rPr>
          <w:color w:val="333333"/>
          <w:sz w:val="24"/>
        </w:rPr>
        <w:t>infantil</w:t>
      </w:r>
      <w:r>
        <w:rPr>
          <w:color w:val="333333"/>
          <w:spacing w:val="-4"/>
          <w:sz w:val="24"/>
        </w:rPr>
        <w:t> </w:t>
      </w:r>
      <w:r>
        <w:rPr>
          <w:color w:val="333333"/>
          <w:sz w:val="24"/>
        </w:rPr>
        <w:t>baixa</w:t>
      </w:r>
      <w:r>
        <w:rPr>
          <w:color w:val="333333"/>
          <w:spacing w:val="-6"/>
          <w:sz w:val="24"/>
        </w:rPr>
        <w:t> </w:t>
      </w:r>
      <w:r>
        <w:rPr>
          <w:color w:val="333333"/>
          <w:sz w:val="24"/>
        </w:rPr>
        <w:t>(comparado</w:t>
      </w:r>
      <w:r>
        <w:rPr>
          <w:color w:val="333333"/>
          <w:spacing w:val="-6"/>
          <w:sz w:val="24"/>
        </w:rPr>
        <w:t> </w:t>
      </w:r>
      <w:r>
        <w:rPr>
          <w:color w:val="333333"/>
          <w:sz w:val="24"/>
        </w:rPr>
        <w:t>a</w:t>
      </w:r>
      <w:r>
        <w:rPr>
          <w:color w:val="333333"/>
          <w:spacing w:val="-4"/>
          <w:sz w:val="24"/>
        </w:rPr>
        <w:t> </w:t>
      </w:r>
      <w:r>
        <w:rPr>
          <w:color w:val="333333"/>
          <w:sz w:val="24"/>
        </w:rPr>
        <w:t>médias</w:t>
      </w:r>
      <w:r>
        <w:rPr>
          <w:color w:val="333333"/>
          <w:spacing w:val="-6"/>
          <w:sz w:val="24"/>
        </w:rPr>
        <w:t> </w:t>
      </w:r>
      <w:r>
        <w:rPr>
          <w:color w:val="333333"/>
          <w:spacing w:val="-2"/>
          <w:sz w:val="24"/>
        </w:rPr>
        <w:t>nacionais);</w:t>
      </w:r>
    </w:p>
    <w:p>
      <w:pPr>
        <w:pStyle w:val="BodyText"/>
        <w:spacing w:line="360" w:lineRule="auto" w:before="137"/>
        <w:ind w:left="852" w:right="1555" w:firstLine="719"/>
        <w:jc w:val="both"/>
      </w:pPr>
      <w:r>
        <w:rPr>
          <w:color w:val="333333"/>
        </w:rPr>
        <w:t>Esses dados sustentam políticas sociais relacionadas à infância, à juventude e ao envelhecimento.</w:t>
      </w:r>
    </w:p>
    <w:p>
      <w:pPr>
        <w:pStyle w:val="Heading3"/>
        <w:numPr>
          <w:ilvl w:val="1"/>
          <w:numId w:val="3"/>
        </w:numPr>
        <w:tabs>
          <w:tab w:pos="2212" w:val="left" w:leader="none"/>
        </w:tabs>
        <w:spacing w:line="240" w:lineRule="auto" w:before="120" w:after="0"/>
        <w:ind w:left="2212" w:right="0" w:hanging="782"/>
        <w:jc w:val="left"/>
      </w:pPr>
      <w:bookmarkStart w:name="_bookmark34" w:id="35"/>
      <w:bookmarkEnd w:id="35"/>
      <w:r>
        <w:rPr>
          <w:b w:val="0"/>
        </w:rPr>
      </w:r>
      <w:r>
        <w:rPr/>
        <w:t>Política</w:t>
      </w:r>
      <w:r>
        <w:rPr>
          <w:spacing w:val="-5"/>
        </w:rPr>
        <w:t> </w:t>
      </w:r>
      <w:r>
        <w:rPr/>
        <w:t>de</w:t>
      </w:r>
      <w:r>
        <w:rPr>
          <w:spacing w:val="-2"/>
        </w:rPr>
        <w:t> saúde</w:t>
      </w:r>
    </w:p>
    <w:p>
      <w:pPr>
        <w:pStyle w:val="BodyText"/>
        <w:spacing w:line="360" w:lineRule="auto" w:before="139"/>
        <w:ind w:left="852" w:right="1553" w:firstLine="719"/>
        <w:jc w:val="both"/>
      </w:pPr>
      <w:r>
        <w:rPr>
          <w:color w:val="333333"/>
        </w:rPr>
        <w:t>A Política Municipal de Saúde constitui-se como direito fundamental assegurado pela Constituição Federal de 1988 e regulamentado pela Lei nº 8.080/1990, sendo operacionalizada por meio do Sistema Único de Saúde (SUS), com base nos princípios de universalidade, integralidade, equidade, descentralização</w:t>
      </w:r>
      <w:r>
        <w:rPr>
          <w:color w:val="333333"/>
          <w:spacing w:val="-2"/>
        </w:rPr>
        <w:t> </w:t>
      </w:r>
      <w:r>
        <w:rPr>
          <w:color w:val="333333"/>
        </w:rPr>
        <w:t>e</w:t>
      </w:r>
      <w:r>
        <w:rPr>
          <w:color w:val="333333"/>
          <w:spacing w:val="-1"/>
        </w:rPr>
        <w:t> </w:t>
      </w:r>
      <w:r>
        <w:rPr>
          <w:color w:val="333333"/>
        </w:rPr>
        <w:t>participação</w:t>
      </w:r>
      <w:r>
        <w:rPr>
          <w:color w:val="333333"/>
          <w:spacing w:val="-2"/>
        </w:rPr>
        <w:t> </w:t>
      </w:r>
      <w:r>
        <w:rPr>
          <w:color w:val="333333"/>
        </w:rPr>
        <w:t>social.</w:t>
      </w:r>
      <w:r>
        <w:rPr>
          <w:color w:val="333333"/>
          <w:spacing w:val="-2"/>
        </w:rPr>
        <w:t> </w:t>
      </w:r>
      <w:r>
        <w:rPr>
          <w:color w:val="333333"/>
        </w:rPr>
        <w:t>No</w:t>
      </w:r>
      <w:r>
        <w:rPr>
          <w:color w:val="333333"/>
          <w:spacing w:val="-2"/>
        </w:rPr>
        <w:t> </w:t>
      </w:r>
      <w:r>
        <w:rPr>
          <w:color w:val="333333"/>
        </w:rPr>
        <w:t>âmbito</w:t>
      </w:r>
      <w:r>
        <w:rPr>
          <w:color w:val="333333"/>
          <w:spacing w:val="-4"/>
        </w:rPr>
        <w:t> </w:t>
      </w:r>
      <w:r>
        <w:rPr>
          <w:color w:val="333333"/>
        </w:rPr>
        <w:t>municipal,</w:t>
      </w:r>
      <w:r>
        <w:rPr>
          <w:color w:val="333333"/>
          <w:spacing w:val="-2"/>
        </w:rPr>
        <w:t> </w:t>
      </w:r>
      <w:r>
        <w:rPr>
          <w:color w:val="333333"/>
        </w:rPr>
        <w:t>a</w:t>
      </w:r>
      <w:r>
        <w:rPr>
          <w:color w:val="333333"/>
          <w:spacing w:val="-1"/>
        </w:rPr>
        <w:t> </w:t>
      </w:r>
      <w:r>
        <w:rPr>
          <w:color w:val="333333"/>
        </w:rPr>
        <w:t>política</w:t>
      </w:r>
      <w:r>
        <w:rPr>
          <w:color w:val="333333"/>
          <w:spacing w:val="-2"/>
        </w:rPr>
        <w:t> </w:t>
      </w:r>
      <w:r>
        <w:rPr>
          <w:color w:val="333333"/>
        </w:rPr>
        <w:t>de</w:t>
      </w:r>
      <w:r>
        <w:rPr>
          <w:color w:val="333333"/>
          <w:spacing w:val="-2"/>
        </w:rPr>
        <w:t> </w:t>
      </w:r>
      <w:r>
        <w:rPr>
          <w:color w:val="333333"/>
        </w:rPr>
        <w:t>saúde tem como objetivo promover, proteger e recuperar a saúde da população, considerando os determinantes sociais, econômicos e territoriais que impactam as condições de vida e bem-estar.</w:t>
      </w:r>
    </w:p>
    <w:p>
      <w:pPr>
        <w:pStyle w:val="BodyText"/>
        <w:spacing w:line="360" w:lineRule="auto" w:before="1"/>
        <w:ind w:left="852" w:right="1556" w:firstLine="719"/>
        <w:jc w:val="both"/>
      </w:pPr>
      <w:r>
        <w:rPr>
          <w:color w:val="333333"/>
        </w:rPr>
        <w:t>No município de Mogi Guaçu, a rede de saúde organiza-se de forma territorializada e hierarquizada, ofertando ações de promoção da saúde, prevenção de agravos, diagnóstico, tratamento e reabilitação, com ênfase na Atenção</w:t>
      </w:r>
      <w:r>
        <w:rPr>
          <w:color w:val="333333"/>
          <w:spacing w:val="-7"/>
        </w:rPr>
        <w:t> </w:t>
      </w:r>
      <w:r>
        <w:rPr>
          <w:color w:val="333333"/>
        </w:rPr>
        <w:t>Primária</w:t>
      </w:r>
      <w:r>
        <w:rPr>
          <w:color w:val="333333"/>
          <w:spacing w:val="-7"/>
        </w:rPr>
        <w:t> </w:t>
      </w:r>
      <w:r>
        <w:rPr>
          <w:color w:val="333333"/>
        </w:rPr>
        <w:t>à</w:t>
      </w:r>
      <w:r>
        <w:rPr>
          <w:color w:val="333333"/>
          <w:spacing w:val="-9"/>
        </w:rPr>
        <w:t> </w:t>
      </w:r>
      <w:r>
        <w:rPr>
          <w:color w:val="333333"/>
        </w:rPr>
        <w:t>Saúde</w:t>
      </w:r>
      <w:r>
        <w:rPr>
          <w:color w:val="333333"/>
          <w:spacing w:val="-7"/>
        </w:rPr>
        <w:t> </w:t>
      </w:r>
      <w:r>
        <w:rPr>
          <w:color w:val="333333"/>
        </w:rPr>
        <w:t>(APS),</w:t>
      </w:r>
      <w:r>
        <w:rPr>
          <w:color w:val="333333"/>
          <w:spacing w:val="-4"/>
        </w:rPr>
        <w:t> </w:t>
      </w:r>
      <w:r>
        <w:rPr>
          <w:color w:val="333333"/>
        </w:rPr>
        <w:t>como</w:t>
      </w:r>
      <w:r>
        <w:rPr>
          <w:color w:val="333333"/>
          <w:spacing w:val="-9"/>
        </w:rPr>
        <w:t> </w:t>
      </w:r>
      <w:r>
        <w:rPr>
          <w:color w:val="333333"/>
        </w:rPr>
        <w:t>porta</w:t>
      </w:r>
      <w:r>
        <w:rPr>
          <w:color w:val="333333"/>
          <w:spacing w:val="-9"/>
        </w:rPr>
        <w:t> </w:t>
      </w:r>
      <w:r>
        <w:rPr>
          <w:color w:val="333333"/>
        </w:rPr>
        <w:t>de</w:t>
      </w:r>
      <w:r>
        <w:rPr>
          <w:color w:val="333333"/>
          <w:spacing w:val="-7"/>
        </w:rPr>
        <w:t> </w:t>
      </w:r>
      <w:r>
        <w:rPr>
          <w:color w:val="333333"/>
        </w:rPr>
        <w:t>entrada</w:t>
      </w:r>
      <w:r>
        <w:rPr>
          <w:color w:val="333333"/>
          <w:spacing w:val="-7"/>
        </w:rPr>
        <w:t> </w:t>
      </w:r>
      <w:r>
        <w:rPr>
          <w:color w:val="333333"/>
        </w:rPr>
        <w:t>preferencial</w:t>
      </w:r>
      <w:r>
        <w:rPr>
          <w:color w:val="333333"/>
          <w:spacing w:val="-8"/>
        </w:rPr>
        <w:t> </w:t>
      </w:r>
      <w:r>
        <w:rPr>
          <w:color w:val="333333"/>
        </w:rPr>
        <w:t>do</w:t>
      </w:r>
      <w:r>
        <w:rPr>
          <w:color w:val="333333"/>
          <w:spacing w:val="-9"/>
        </w:rPr>
        <w:t> </w:t>
      </w:r>
      <w:r>
        <w:rPr>
          <w:color w:val="333333"/>
        </w:rPr>
        <w:t>SUS.</w:t>
      </w:r>
      <w:r>
        <w:rPr>
          <w:color w:val="333333"/>
          <w:spacing w:val="-7"/>
        </w:rPr>
        <w:t> </w:t>
      </w:r>
      <w:r>
        <w:rPr>
          <w:color w:val="333333"/>
        </w:rPr>
        <w:t>A Atenção</w:t>
      </w:r>
      <w:r>
        <w:rPr>
          <w:color w:val="333333"/>
          <w:spacing w:val="-3"/>
        </w:rPr>
        <w:t> </w:t>
      </w:r>
      <w:r>
        <w:rPr>
          <w:color w:val="333333"/>
        </w:rPr>
        <w:t>Primária</w:t>
      </w:r>
      <w:r>
        <w:rPr>
          <w:color w:val="333333"/>
          <w:spacing w:val="-1"/>
        </w:rPr>
        <w:t> </w:t>
      </w:r>
      <w:r>
        <w:rPr>
          <w:color w:val="333333"/>
        </w:rPr>
        <w:t>desempenha</w:t>
      </w:r>
      <w:r>
        <w:rPr>
          <w:color w:val="333333"/>
          <w:spacing w:val="-4"/>
        </w:rPr>
        <w:t> </w:t>
      </w:r>
      <w:r>
        <w:rPr>
          <w:color w:val="333333"/>
        </w:rPr>
        <w:t>papel</w:t>
      </w:r>
      <w:r>
        <w:rPr>
          <w:color w:val="333333"/>
          <w:spacing w:val="-4"/>
        </w:rPr>
        <w:t> </w:t>
      </w:r>
      <w:r>
        <w:rPr>
          <w:color w:val="333333"/>
        </w:rPr>
        <w:t>estratégico</w:t>
      </w:r>
      <w:r>
        <w:rPr>
          <w:color w:val="333333"/>
          <w:spacing w:val="-4"/>
        </w:rPr>
        <w:t> </w:t>
      </w:r>
      <w:r>
        <w:rPr>
          <w:color w:val="333333"/>
        </w:rPr>
        <w:t>no</w:t>
      </w:r>
      <w:r>
        <w:rPr>
          <w:color w:val="333333"/>
          <w:spacing w:val="-3"/>
        </w:rPr>
        <w:t> </w:t>
      </w:r>
      <w:r>
        <w:rPr>
          <w:color w:val="333333"/>
        </w:rPr>
        <w:t>acompanhamento</w:t>
      </w:r>
      <w:r>
        <w:rPr>
          <w:color w:val="333333"/>
          <w:spacing w:val="-3"/>
        </w:rPr>
        <w:t> </w:t>
      </w:r>
      <w:r>
        <w:rPr>
          <w:color w:val="333333"/>
        </w:rPr>
        <w:t>contínuo das famílias, no cuidado integral e na articulação com os demais níveis de </w:t>
      </w:r>
      <w:r>
        <w:rPr>
          <w:color w:val="333333"/>
          <w:spacing w:val="-2"/>
        </w:rPr>
        <w:t>atenção.</w:t>
      </w:r>
    </w:p>
    <w:p>
      <w:pPr>
        <w:pStyle w:val="BodyText"/>
        <w:spacing w:line="360" w:lineRule="auto"/>
        <w:ind w:left="852" w:right="1554" w:firstLine="719"/>
        <w:jc w:val="both"/>
      </w:pPr>
      <w:r>
        <w:rPr>
          <w:color w:val="333333"/>
        </w:rPr>
        <w:t>A</w:t>
      </w:r>
      <w:r>
        <w:rPr>
          <w:color w:val="333333"/>
          <w:spacing w:val="-9"/>
        </w:rPr>
        <w:t> </w:t>
      </w:r>
      <w:r>
        <w:rPr>
          <w:color w:val="333333"/>
        </w:rPr>
        <w:t>articulação</w:t>
      </w:r>
      <w:r>
        <w:rPr>
          <w:color w:val="333333"/>
          <w:spacing w:val="-11"/>
        </w:rPr>
        <w:t> </w:t>
      </w:r>
      <w:r>
        <w:rPr>
          <w:color w:val="333333"/>
        </w:rPr>
        <w:t>intersetorial</w:t>
      </w:r>
      <w:r>
        <w:rPr>
          <w:color w:val="333333"/>
          <w:spacing w:val="-9"/>
        </w:rPr>
        <w:t> </w:t>
      </w:r>
      <w:r>
        <w:rPr>
          <w:color w:val="333333"/>
        </w:rPr>
        <w:t>entre</w:t>
      </w:r>
      <w:r>
        <w:rPr>
          <w:color w:val="333333"/>
          <w:spacing w:val="-11"/>
        </w:rPr>
        <w:t> </w:t>
      </w:r>
      <w:r>
        <w:rPr>
          <w:color w:val="333333"/>
        </w:rPr>
        <w:t>as</w:t>
      </w:r>
      <w:r>
        <w:rPr>
          <w:color w:val="333333"/>
          <w:spacing w:val="-12"/>
        </w:rPr>
        <w:t> </w:t>
      </w:r>
      <w:r>
        <w:rPr>
          <w:color w:val="333333"/>
        </w:rPr>
        <w:t>políticas</w:t>
      </w:r>
      <w:r>
        <w:rPr>
          <w:color w:val="333333"/>
          <w:spacing w:val="-12"/>
        </w:rPr>
        <w:t> </w:t>
      </w:r>
      <w:r>
        <w:rPr>
          <w:color w:val="333333"/>
        </w:rPr>
        <w:t>de</w:t>
      </w:r>
      <w:r>
        <w:rPr>
          <w:color w:val="333333"/>
          <w:spacing w:val="-11"/>
        </w:rPr>
        <w:t> </w:t>
      </w:r>
      <w:r>
        <w:rPr>
          <w:color w:val="333333"/>
        </w:rPr>
        <w:t>Saúde</w:t>
      </w:r>
      <w:r>
        <w:rPr>
          <w:color w:val="333333"/>
          <w:spacing w:val="-13"/>
        </w:rPr>
        <w:t> </w:t>
      </w:r>
      <w:r>
        <w:rPr>
          <w:color w:val="333333"/>
        </w:rPr>
        <w:t>e</w:t>
      </w:r>
      <w:r>
        <w:rPr>
          <w:color w:val="333333"/>
          <w:spacing w:val="-11"/>
        </w:rPr>
        <w:t> </w:t>
      </w:r>
      <w:r>
        <w:rPr>
          <w:color w:val="333333"/>
        </w:rPr>
        <w:t>Assistência</w:t>
      </w:r>
      <w:r>
        <w:rPr>
          <w:color w:val="333333"/>
          <w:spacing w:val="-11"/>
        </w:rPr>
        <w:t> </w:t>
      </w:r>
      <w:r>
        <w:rPr>
          <w:color w:val="333333"/>
        </w:rPr>
        <w:t>Social configura-se como estratégia essencial para o enfrentamento das vulnerabilidades sociais, especialmente no acompanhamento de famílias beneficiárias</w:t>
      </w:r>
      <w:r>
        <w:rPr>
          <w:color w:val="333333"/>
          <w:spacing w:val="-3"/>
        </w:rPr>
        <w:t> </w:t>
      </w:r>
      <w:r>
        <w:rPr>
          <w:color w:val="333333"/>
        </w:rPr>
        <w:t>de</w:t>
      </w:r>
      <w:r>
        <w:rPr>
          <w:color w:val="333333"/>
          <w:spacing w:val="-3"/>
        </w:rPr>
        <w:t> </w:t>
      </w:r>
      <w:r>
        <w:rPr>
          <w:color w:val="333333"/>
        </w:rPr>
        <w:t>programas</w:t>
      </w:r>
      <w:r>
        <w:rPr>
          <w:color w:val="333333"/>
          <w:spacing w:val="-5"/>
        </w:rPr>
        <w:t> </w:t>
      </w:r>
      <w:r>
        <w:rPr>
          <w:color w:val="333333"/>
        </w:rPr>
        <w:t>de</w:t>
      </w:r>
      <w:r>
        <w:rPr>
          <w:color w:val="333333"/>
          <w:spacing w:val="-5"/>
        </w:rPr>
        <w:t> </w:t>
      </w:r>
      <w:r>
        <w:rPr>
          <w:color w:val="333333"/>
        </w:rPr>
        <w:t>transferência</w:t>
      </w:r>
      <w:r>
        <w:rPr>
          <w:color w:val="333333"/>
          <w:spacing w:val="-5"/>
        </w:rPr>
        <w:t> </w:t>
      </w:r>
      <w:r>
        <w:rPr>
          <w:color w:val="333333"/>
        </w:rPr>
        <w:t>de</w:t>
      </w:r>
      <w:r>
        <w:rPr>
          <w:color w:val="333333"/>
          <w:spacing w:val="-3"/>
        </w:rPr>
        <w:t> </w:t>
      </w:r>
      <w:r>
        <w:rPr>
          <w:color w:val="333333"/>
        </w:rPr>
        <w:t>renda,</w:t>
      </w:r>
      <w:r>
        <w:rPr>
          <w:color w:val="333333"/>
          <w:spacing w:val="-5"/>
        </w:rPr>
        <w:t> </w:t>
      </w:r>
      <w:r>
        <w:rPr>
          <w:color w:val="333333"/>
        </w:rPr>
        <w:t>pessoas</w:t>
      </w:r>
      <w:r>
        <w:rPr>
          <w:color w:val="333333"/>
          <w:spacing w:val="-3"/>
        </w:rPr>
        <w:t> </w:t>
      </w:r>
      <w:r>
        <w:rPr>
          <w:color w:val="333333"/>
        </w:rPr>
        <w:t>idosas,</w:t>
      </w:r>
      <w:r>
        <w:rPr>
          <w:color w:val="333333"/>
          <w:spacing w:val="-3"/>
        </w:rPr>
        <w:t> </w:t>
      </w:r>
      <w:r>
        <w:rPr>
          <w:color w:val="333333"/>
        </w:rPr>
        <w:t>pessoas com</w:t>
      </w:r>
      <w:r>
        <w:rPr>
          <w:color w:val="333333"/>
          <w:spacing w:val="-17"/>
        </w:rPr>
        <w:t> </w:t>
      </w:r>
      <w:r>
        <w:rPr>
          <w:color w:val="333333"/>
        </w:rPr>
        <w:t>deficiência,</w:t>
      </w:r>
      <w:r>
        <w:rPr>
          <w:color w:val="333333"/>
          <w:spacing w:val="-17"/>
        </w:rPr>
        <w:t> </w:t>
      </w:r>
      <w:r>
        <w:rPr>
          <w:color w:val="333333"/>
        </w:rPr>
        <w:t>crianças,</w:t>
      </w:r>
      <w:r>
        <w:rPr>
          <w:color w:val="333333"/>
          <w:spacing w:val="-16"/>
        </w:rPr>
        <w:t> </w:t>
      </w:r>
      <w:r>
        <w:rPr>
          <w:color w:val="333333"/>
        </w:rPr>
        <w:t>adolescentes</w:t>
      </w:r>
      <w:r>
        <w:rPr>
          <w:color w:val="333333"/>
          <w:spacing w:val="-17"/>
        </w:rPr>
        <w:t> </w:t>
      </w:r>
      <w:r>
        <w:rPr>
          <w:color w:val="333333"/>
        </w:rPr>
        <w:t>e</w:t>
      </w:r>
      <w:r>
        <w:rPr>
          <w:color w:val="333333"/>
          <w:spacing w:val="-17"/>
        </w:rPr>
        <w:t> </w:t>
      </w:r>
      <w:r>
        <w:rPr>
          <w:color w:val="333333"/>
        </w:rPr>
        <w:t>populações</w:t>
      </w:r>
      <w:r>
        <w:rPr>
          <w:color w:val="333333"/>
          <w:spacing w:val="-17"/>
        </w:rPr>
        <w:t> </w:t>
      </w:r>
      <w:r>
        <w:rPr>
          <w:color w:val="333333"/>
        </w:rPr>
        <w:t>em</w:t>
      </w:r>
      <w:r>
        <w:rPr>
          <w:color w:val="333333"/>
          <w:spacing w:val="-16"/>
        </w:rPr>
        <w:t> </w:t>
      </w:r>
      <w:r>
        <w:rPr>
          <w:color w:val="333333"/>
        </w:rPr>
        <w:t>situação</w:t>
      </w:r>
      <w:r>
        <w:rPr>
          <w:color w:val="333333"/>
          <w:spacing w:val="-17"/>
        </w:rPr>
        <w:t> </w:t>
      </w:r>
      <w:r>
        <w:rPr>
          <w:color w:val="333333"/>
        </w:rPr>
        <w:t>de</w:t>
      </w:r>
      <w:r>
        <w:rPr>
          <w:color w:val="333333"/>
          <w:spacing w:val="-17"/>
        </w:rPr>
        <w:t> </w:t>
      </w:r>
      <w:r>
        <w:rPr>
          <w:color w:val="333333"/>
        </w:rPr>
        <w:t>maior</w:t>
      </w:r>
      <w:r>
        <w:rPr>
          <w:color w:val="333333"/>
          <w:spacing w:val="-16"/>
        </w:rPr>
        <w:t> </w:t>
      </w:r>
      <w:r>
        <w:rPr>
          <w:color w:val="333333"/>
        </w:rPr>
        <w:t>risco social.</w:t>
      </w:r>
      <w:r>
        <w:rPr>
          <w:color w:val="333333"/>
          <w:spacing w:val="-6"/>
        </w:rPr>
        <w:t> </w:t>
      </w:r>
      <w:r>
        <w:rPr>
          <w:color w:val="333333"/>
        </w:rPr>
        <w:t>As</w:t>
      </w:r>
      <w:r>
        <w:rPr>
          <w:color w:val="333333"/>
          <w:spacing w:val="-7"/>
        </w:rPr>
        <w:t> </w:t>
      </w:r>
      <w:r>
        <w:rPr>
          <w:color w:val="333333"/>
        </w:rPr>
        <w:t>ações</w:t>
      </w:r>
      <w:r>
        <w:rPr>
          <w:color w:val="333333"/>
          <w:spacing w:val="-7"/>
        </w:rPr>
        <w:t> </w:t>
      </w:r>
      <w:r>
        <w:rPr>
          <w:color w:val="333333"/>
        </w:rPr>
        <w:t>conjuntas</w:t>
      </w:r>
      <w:r>
        <w:rPr>
          <w:color w:val="333333"/>
          <w:spacing w:val="-7"/>
        </w:rPr>
        <w:t> </w:t>
      </w:r>
      <w:r>
        <w:rPr>
          <w:color w:val="333333"/>
        </w:rPr>
        <w:t>entre</w:t>
      </w:r>
      <w:r>
        <w:rPr>
          <w:color w:val="333333"/>
          <w:spacing w:val="-6"/>
        </w:rPr>
        <w:t> </w:t>
      </w:r>
      <w:r>
        <w:rPr>
          <w:color w:val="333333"/>
        </w:rPr>
        <w:t>Unidades</w:t>
      </w:r>
      <w:r>
        <w:rPr>
          <w:color w:val="333333"/>
          <w:spacing w:val="-7"/>
        </w:rPr>
        <w:t> </w:t>
      </w:r>
      <w:r>
        <w:rPr>
          <w:color w:val="333333"/>
        </w:rPr>
        <w:t>Básicas</w:t>
      </w:r>
      <w:r>
        <w:rPr>
          <w:color w:val="333333"/>
          <w:spacing w:val="-6"/>
        </w:rPr>
        <w:t> </w:t>
      </w:r>
      <w:r>
        <w:rPr>
          <w:color w:val="333333"/>
        </w:rPr>
        <w:t>de</w:t>
      </w:r>
      <w:r>
        <w:rPr>
          <w:color w:val="333333"/>
          <w:spacing w:val="-6"/>
        </w:rPr>
        <w:t> </w:t>
      </w:r>
      <w:r>
        <w:rPr>
          <w:color w:val="333333"/>
        </w:rPr>
        <w:t>Saúde</w:t>
      </w:r>
      <w:r>
        <w:rPr>
          <w:color w:val="333333"/>
          <w:spacing w:val="-6"/>
        </w:rPr>
        <w:t> </w:t>
      </w:r>
      <w:r>
        <w:rPr>
          <w:color w:val="333333"/>
        </w:rPr>
        <w:t>(UBS),</w:t>
      </w:r>
      <w:r>
        <w:rPr>
          <w:color w:val="333333"/>
          <w:spacing w:val="-7"/>
        </w:rPr>
        <w:t> </w:t>
      </w:r>
      <w:r>
        <w:rPr>
          <w:color w:val="333333"/>
        </w:rPr>
        <w:t>equipes</w:t>
      </w:r>
      <w:r>
        <w:rPr>
          <w:color w:val="333333"/>
          <w:spacing w:val="-9"/>
        </w:rPr>
        <w:t> </w:t>
      </w:r>
      <w:r>
        <w:rPr>
          <w:color w:val="333333"/>
        </w:rPr>
        <w:t>da Estratégia</w:t>
      </w:r>
      <w:r>
        <w:rPr>
          <w:color w:val="333333"/>
          <w:spacing w:val="-12"/>
        </w:rPr>
        <w:t> </w:t>
      </w:r>
      <w:r>
        <w:rPr>
          <w:color w:val="333333"/>
        </w:rPr>
        <w:t>Saúde</w:t>
      </w:r>
      <w:r>
        <w:rPr>
          <w:color w:val="333333"/>
          <w:spacing w:val="-12"/>
        </w:rPr>
        <w:t> </w:t>
      </w:r>
      <w:r>
        <w:rPr>
          <w:color w:val="333333"/>
        </w:rPr>
        <w:t>da</w:t>
      </w:r>
      <w:r>
        <w:rPr>
          <w:color w:val="333333"/>
          <w:spacing w:val="-9"/>
        </w:rPr>
        <w:t> </w:t>
      </w:r>
      <w:r>
        <w:rPr>
          <w:color w:val="333333"/>
        </w:rPr>
        <w:t>Família</w:t>
      </w:r>
      <w:r>
        <w:rPr>
          <w:color w:val="333333"/>
          <w:spacing w:val="-12"/>
        </w:rPr>
        <w:t> </w:t>
      </w:r>
      <w:r>
        <w:rPr>
          <w:color w:val="333333"/>
        </w:rPr>
        <w:t>(ESF),</w:t>
      </w:r>
      <w:r>
        <w:rPr>
          <w:color w:val="333333"/>
          <w:spacing w:val="-12"/>
        </w:rPr>
        <w:t> </w:t>
      </w:r>
      <w:r>
        <w:rPr>
          <w:color w:val="333333"/>
        </w:rPr>
        <w:t>Centros</w:t>
      </w:r>
      <w:r>
        <w:rPr>
          <w:color w:val="333333"/>
          <w:spacing w:val="-13"/>
        </w:rPr>
        <w:t> </w:t>
      </w:r>
      <w:r>
        <w:rPr>
          <w:color w:val="333333"/>
        </w:rPr>
        <w:t>de</w:t>
      </w:r>
      <w:r>
        <w:rPr>
          <w:color w:val="333333"/>
          <w:spacing w:val="-9"/>
        </w:rPr>
        <w:t> </w:t>
      </w:r>
      <w:r>
        <w:rPr>
          <w:color w:val="333333"/>
        </w:rPr>
        <w:t>Referência</w:t>
      </w:r>
      <w:r>
        <w:rPr>
          <w:color w:val="333333"/>
          <w:spacing w:val="-12"/>
        </w:rPr>
        <w:t> </w:t>
      </w:r>
      <w:r>
        <w:rPr>
          <w:color w:val="333333"/>
        </w:rPr>
        <w:t>de</w:t>
      </w:r>
      <w:r>
        <w:rPr>
          <w:color w:val="333333"/>
          <w:spacing w:val="-12"/>
        </w:rPr>
        <w:t> </w:t>
      </w:r>
      <w:r>
        <w:rPr>
          <w:color w:val="333333"/>
        </w:rPr>
        <w:t>Assistência</w:t>
      </w:r>
      <w:r>
        <w:rPr>
          <w:color w:val="333333"/>
          <w:spacing w:val="-12"/>
        </w:rPr>
        <w:t> </w:t>
      </w:r>
      <w:r>
        <w:rPr>
          <w:color w:val="333333"/>
        </w:rPr>
        <w:t>Social (CRAS) e demais equipamentos públicos fortalecem a proteção social e a garantia de direitos.</w:t>
      </w:r>
    </w:p>
    <w:p>
      <w:pPr>
        <w:pStyle w:val="BodyText"/>
        <w:spacing w:line="360" w:lineRule="auto"/>
        <w:ind w:left="852" w:right="1563" w:firstLine="719"/>
        <w:jc w:val="both"/>
      </w:pPr>
      <w:r>
        <w:rPr>
          <w:color w:val="333333"/>
        </w:rPr>
        <w:t>Além da Atenção Primária, o município conta com serviços de média e alta</w:t>
      </w:r>
      <w:r>
        <w:rPr>
          <w:color w:val="333333"/>
          <w:spacing w:val="-13"/>
        </w:rPr>
        <w:t> </w:t>
      </w:r>
      <w:r>
        <w:rPr>
          <w:color w:val="333333"/>
        </w:rPr>
        <w:t>complexidade,</w:t>
      </w:r>
      <w:r>
        <w:rPr>
          <w:color w:val="333333"/>
          <w:spacing w:val="-15"/>
        </w:rPr>
        <w:t> </w:t>
      </w:r>
      <w:r>
        <w:rPr>
          <w:color w:val="333333"/>
        </w:rPr>
        <w:t>bem</w:t>
      </w:r>
      <w:r>
        <w:rPr>
          <w:color w:val="333333"/>
          <w:spacing w:val="-15"/>
        </w:rPr>
        <w:t> </w:t>
      </w:r>
      <w:r>
        <w:rPr>
          <w:color w:val="333333"/>
        </w:rPr>
        <w:t>como</w:t>
      </w:r>
      <w:r>
        <w:rPr>
          <w:color w:val="333333"/>
          <w:spacing w:val="-15"/>
        </w:rPr>
        <w:t> </w:t>
      </w:r>
      <w:r>
        <w:rPr>
          <w:color w:val="333333"/>
        </w:rPr>
        <w:t>com</w:t>
      </w:r>
      <w:r>
        <w:rPr>
          <w:color w:val="333333"/>
          <w:spacing w:val="-15"/>
        </w:rPr>
        <w:t> </w:t>
      </w:r>
      <w:r>
        <w:rPr>
          <w:color w:val="333333"/>
        </w:rPr>
        <w:t>equipamentos</w:t>
      </w:r>
      <w:r>
        <w:rPr>
          <w:color w:val="333333"/>
          <w:spacing w:val="-16"/>
        </w:rPr>
        <w:t> </w:t>
      </w:r>
      <w:r>
        <w:rPr>
          <w:color w:val="333333"/>
        </w:rPr>
        <w:t>de</w:t>
      </w:r>
      <w:r>
        <w:rPr>
          <w:color w:val="333333"/>
          <w:spacing w:val="-15"/>
        </w:rPr>
        <w:t> </w:t>
      </w:r>
      <w:r>
        <w:rPr>
          <w:color w:val="333333"/>
        </w:rPr>
        <w:t>apoio</w:t>
      </w:r>
      <w:r>
        <w:rPr>
          <w:color w:val="333333"/>
          <w:spacing w:val="-16"/>
        </w:rPr>
        <w:t> </w:t>
      </w:r>
      <w:r>
        <w:rPr>
          <w:color w:val="333333"/>
        </w:rPr>
        <w:t>diagnóstico,</w:t>
      </w:r>
      <w:r>
        <w:rPr>
          <w:color w:val="333333"/>
          <w:spacing w:val="-15"/>
        </w:rPr>
        <w:t> </w:t>
      </w:r>
      <w:r>
        <w:rPr>
          <w:color w:val="333333"/>
        </w:rPr>
        <w:t>urgência</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64"/>
      </w:pPr>
      <w:r>
        <w:rPr>
          <w:color w:val="333333"/>
        </w:rPr>
        <w:t>e emergência, compondo uma rede de atenção à saúde que busca atender às demandas da população de forma integral e resolutiva.</w:t>
      </w:r>
    </w:p>
    <w:p>
      <w:pPr>
        <w:pStyle w:val="BodyText"/>
        <w:spacing w:before="139"/>
      </w:pPr>
    </w:p>
    <w:p>
      <w:pPr>
        <w:pStyle w:val="Heading3"/>
        <w:ind w:left="1557" w:right="1879"/>
        <w:jc w:val="center"/>
      </w:pPr>
      <w:r>
        <w:rPr>
          <w:color w:val="333333"/>
        </w:rPr>
        <w:t>Identificação</w:t>
      </w:r>
      <w:r>
        <w:rPr>
          <w:color w:val="333333"/>
          <w:spacing w:val="-6"/>
        </w:rPr>
        <w:t> </w:t>
      </w:r>
      <w:r>
        <w:rPr>
          <w:color w:val="333333"/>
        </w:rPr>
        <w:t>dos</w:t>
      </w:r>
      <w:r>
        <w:rPr>
          <w:color w:val="333333"/>
          <w:spacing w:val="-4"/>
        </w:rPr>
        <w:t> </w:t>
      </w:r>
      <w:r>
        <w:rPr>
          <w:color w:val="333333"/>
        </w:rPr>
        <w:t>serviços</w:t>
      </w:r>
      <w:r>
        <w:rPr>
          <w:color w:val="333333"/>
          <w:spacing w:val="-3"/>
        </w:rPr>
        <w:t> </w:t>
      </w:r>
      <w:r>
        <w:rPr>
          <w:color w:val="333333"/>
        </w:rPr>
        <w:t>de</w:t>
      </w:r>
      <w:r>
        <w:rPr>
          <w:color w:val="333333"/>
          <w:spacing w:val="-3"/>
        </w:rPr>
        <w:t> </w:t>
      </w:r>
      <w:r>
        <w:rPr>
          <w:color w:val="333333"/>
        </w:rPr>
        <w:t>saúde</w:t>
      </w:r>
      <w:r>
        <w:rPr>
          <w:color w:val="333333"/>
          <w:spacing w:val="-4"/>
        </w:rPr>
        <w:t> </w:t>
      </w:r>
      <w:r>
        <w:rPr>
          <w:color w:val="333333"/>
        </w:rPr>
        <w:t>no</w:t>
      </w:r>
      <w:r>
        <w:rPr>
          <w:color w:val="333333"/>
          <w:spacing w:val="-3"/>
        </w:rPr>
        <w:t> </w:t>
      </w:r>
      <w:r>
        <w:rPr>
          <w:color w:val="333333"/>
        </w:rPr>
        <w:t>município</w:t>
      </w:r>
      <w:r>
        <w:rPr>
          <w:color w:val="333333"/>
          <w:spacing w:val="-3"/>
        </w:rPr>
        <w:t> </w:t>
      </w:r>
      <w:r>
        <w:rPr>
          <w:color w:val="333333"/>
        </w:rPr>
        <w:t>de</w:t>
      </w:r>
      <w:r>
        <w:rPr>
          <w:color w:val="333333"/>
          <w:spacing w:val="-3"/>
        </w:rPr>
        <w:t> </w:t>
      </w:r>
      <w:r>
        <w:rPr>
          <w:color w:val="333333"/>
        </w:rPr>
        <w:t>Mogi</w:t>
      </w:r>
      <w:r>
        <w:rPr>
          <w:color w:val="333333"/>
          <w:spacing w:val="-4"/>
        </w:rPr>
        <w:t> </w:t>
      </w:r>
      <w:r>
        <w:rPr>
          <w:color w:val="333333"/>
          <w:spacing w:val="-2"/>
        </w:rPr>
        <w:t>Guaçu</w:t>
      </w:r>
    </w:p>
    <w:p>
      <w:pPr>
        <w:pStyle w:val="BodyText"/>
        <w:spacing w:line="360" w:lineRule="auto" w:before="137"/>
        <w:ind w:left="852" w:right="1562" w:firstLine="719"/>
        <w:jc w:val="both"/>
      </w:pPr>
      <w:r>
        <w:rPr>
          <w:color w:val="333333"/>
        </w:rPr>
        <w:t>O município de Mogi Guaçu dispõe de uma rede de serviços de saúde distribuída</w:t>
      </w:r>
      <w:r>
        <w:rPr>
          <w:color w:val="333333"/>
          <w:spacing w:val="-8"/>
        </w:rPr>
        <w:t> </w:t>
      </w:r>
      <w:r>
        <w:rPr>
          <w:color w:val="333333"/>
        </w:rPr>
        <w:t>territorialmente,</w:t>
      </w:r>
      <w:r>
        <w:rPr>
          <w:color w:val="333333"/>
          <w:spacing w:val="-11"/>
        </w:rPr>
        <w:t> </w:t>
      </w:r>
      <w:r>
        <w:rPr>
          <w:color w:val="333333"/>
        </w:rPr>
        <w:t>composta</w:t>
      </w:r>
      <w:r>
        <w:rPr>
          <w:color w:val="333333"/>
          <w:spacing w:val="-10"/>
        </w:rPr>
        <w:t> </w:t>
      </w:r>
      <w:r>
        <w:rPr>
          <w:color w:val="333333"/>
        </w:rPr>
        <w:t>por</w:t>
      </w:r>
      <w:r>
        <w:rPr>
          <w:color w:val="333333"/>
          <w:spacing w:val="-12"/>
        </w:rPr>
        <w:t> </w:t>
      </w:r>
      <w:r>
        <w:rPr>
          <w:color w:val="333333"/>
        </w:rPr>
        <w:t>Unidades</w:t>
      </w:r>
      <w:r>
        <w:rPr>
          <w:color w:val="333333"/>
          <w:spacing w:val="-9"/>
        </w:rPr>
        <w:t> </w:t>
      </w:r>
      <w:r>
        <w:rPr>
          <w:color w:val="333333"/>
        </w:rPr>
        <w:t>Básicas</w:t>
      </w:r>
      <w:r>
        <w:rPr>
          <w:color w:val="333333"/>
          <w:spacing w:val="-11"/>
        </w:rPr>
        <w:t> </w:t>
      </w:r>
      <w:r>
        <w:rPr>
          <w:color w:val="333333"/>
        </w:rPr>
        <w:t>de</w:t>
      </w:r>
      <w:r>
        <w:rPr>
          <w:color w:val="333333"/>
          <w:spacing w:val="-10"/>
        </w:rPr>
        <w:t> </w:t>
      </w:r>
      <w:r>
        <w:rPr>
          <w:color w:val="333333"/>
        </w:rPr>
        <w:t>Saúde,</w:t>
      </w:r>
      <w:r>
        <w:rPr>
          <w:color w:val="333333"/>
          <w:spacing w:val="-11"/>
        </w:rPr>
        <w:t> </w:t>
      </w:r>
      <w:r>
        <w:rPr>
          <w:color w:val="333333"/>
        </w:rPr>
        <w:t>unidades especializadas e serviços hospitalares, dentre os quais, destacam-se:</w:t>
      </w:r>
    </w:p>
    <w:p>
      <w:pPr>
        <w:pStyle w:val="BodyText"/>
        <w:spacing w:before="92"/>
        <w:rPr>
          <w:sz w:val="20"/>
        </w:rPr>
      </w:pPr>
    </w:p>
    <w:p>
      <w:pPr>
        <w:pStyle w:val="BodyText"/>
        <w:spacing w:after="0"/>
        <w:rPr>
          <w:sz w:val="20"/>
        </w:rPr>
        <w:sectPr>
          <w:pgSz w:w="11920" w:h="16850"/>
          <w:pgMar w:header="0" w:footer="1162" w:top="1340" w:bottom="1400" w:left="850" w:right="141"/>
        </w:sectPr>
      </w:pPr>
    </w:p>
    <w:p>
      <w:pPr>
        <w:pStyle w:val="BodyText"/>
        <w:spacing w:before="232"/>
      </w:pPr>
    </w:p>
    <w:p>
      <w:pPr>
        <w:spacing w:before="0"/>
        <w:ind w:left="852" w:right="0" w:firstLine="0"/>
        <w:jc w:val="left"/>
        <w:rPr>
          <w:rFonts w:ascii="Arial"/>
          <w:b/>
          <w:sz w:val="24"/>
        </w:rPr>
      </w:pPr>
      <w:r>
        <w:rPr>
          <w:rFonts w:ascii="Arial"/>
          <w:b/>
          <w:color w:val="333333"/>
          <w:spacing w:val="-2"/>
          <w:sz w:val="24"/>
        </w:rPr>
        <w:t>(ESF):</w:t>
      </w:r>
    </w:p>
    <w:p>
      <w:pPr>
        <w:pStyle w:val="Heading3"/>
        <w:spacing w:before="93"/>
        <w:ind w:left="0"/>
      </w:pPr>
      <w:r>
        <w:rPr>
          <w:b w:val="0"/>
        </w:rPr>
        <w:br w:type="column"/>
      </w:r>
      <w:r>
        <w:rPr>
          <w:color w:val="333333"/>
        </w:rPr>
        <w:t>Unidades</w:t>
      </w:r>
      <w:r>
        <w:rPr>
          <w:color w:val="333333"/>
          <w:spacing w:val="48"/>
          <w:w w:val="150"/>
        </w:rPr>
        <w:t> </w:t>
      </w:r>
      <w:r>
        <w:rPr>
          <w:color w:val="333333"/>
        </w:rPr>
        <w:t>Básicas</w:t>
      </w:r>
      <w:r>
        <w:rPr>
          <w:color w:val="333333"/>
          <w:spacing w:val="52"/>
          <w:w w:val="150"/>
        </w:rPr>
        <w:t> </w:t>
      </w:r>
      <w:r>
        <w:rPr>
          <w:color w:val="333333"/>
        </w:rPr>
        <w:t>de</w:t>
      </w:r>
      <w:r>
        <w:rPr>
          <w:color w:val="333333"/>
          <w:spacing w:val="49"/>
          <w:w w:val="150"/>
        </w:rPr>
        <w:t> </w:t>
      </w:r>
      <w:r>
        <w:rPr>
          <w:color w:val="333333"/>
        </w:rPr>
        <w:t>Saúde</w:t>
      </w:r>
      <w:r>
        <w:rPr>
          <w:color w:val="333333"/>
          <w:spacing w:val="50"/>
          <w:w w:val="150"/>
        </w:rPr>
        <w:t> </w:t>
      </w:r>
      <w:r>
        <w:rPr>
          <w:color w:val="333333"/>
        </w:rPr>
        <w:t>(UBS)/Estratégia</w:t>
      </w:r>
      <w:r>
        <w:rPr>
          <w:color w:val="333333"/>
          <w:spacing w:val="50"/>
          <w:w w:val="150"/>
        </w:rPr>
        <w:t> </w:t>
      </w:r>
      <w:r>
        <w:rPr>
          <w:color w:val="333333"/>
        </w:rPr>
        <w:t>Saúde</w:t>
      </w:r>
      <w:r>
        <w:rPr>
          <w:color w:val="333333"/>
          <w:spacing w:val="51"/>
          <w:w w:val="150"/>
        </w:rPr>
        <w:t> </w:t>
      </w:r>
      <w:r>
        <w:rPr>
          <w:color w:val="333333"/>
        </w:rPr>
        <w:t>da</w:t>
      </w:r>
      <w:r>
        <w:rPr>
          <w:color w:val="333333"/>
          <w:spacing w:val="49"/>
          <w:w w:val="150"/>
        </w:rPr>
        <w:t> </w:t>
      </w:r>
      <w:r>
        <w:rPr>
          <w:color w:val="333333"/>
          <w:spacing w:val="-2"/>
        </w:rPr>
        <w:t>Família</w:t>
      </w:r>
    </w:p>
    <w:p>
      <w:pPr>
        <w:pStyle w:val="BodyText"/>
        <w:spacing w:before="275"/>
        <w:rPr>
          <w:rFonts w:ascii="Arial"/>
          <w:b/>
        </w:rPr>
      </w:pPr>
    </w:p>
    <w:p>
      <w:pPr>
        <w:pStyle w:val="ListParagraph"/>
        <w:numPr>
          <w:ilvl w:val="0"/>
          <w:numId w:val="12"/>
        </w:numPr>
        <w:tabs>
          <w:tab w:pos="1042" w:val="left" w:leader="none"/>
        </w:tabs>
        <w:spacing w:line="240" w:lineRule="auto" w:before="1" w:after="0"/>
        <w:ind w:left="1042" w:right="0" w:hanging="682"/>
        <w:jc w:val="left"/>
        <w:rPr>
          <w:sz w:val="24"/>
        </w:rPr>
      </w:pPr>
      <w:r>
        <w:rPr>
          <w:color w:val="333333"/>
          <w:sz w:val="24"/>
        </w:rPr>
        <w:t>UBS</w:t>
      </w:r>
      <w:r>
        <w:rPr>
          <w:color w:val="333333"/>
          <w:spacing w:val="-3"/>
          <w:sz w:val="24"/>
        </w:rPr>
        <w:t> </w:t>
      </w:r>
      <w:r>
        <w:rPr>
          <w:color w:val="333333"/>
          <w:sz w:val="24"/>
        </w:rPr>
        <w:t>Guaçu</w:t>
      </w:r>
      <w:r>
        <w:rPr>
          <w:color w:val="333333"/>
          <w:spacing w:val="-3"/>
          <w:sz w:val="24"/>
        </w:rPr>
        <w:t> </w:t>
      </w:r>
      <w:r>
        <w:rPr>
          <w:color w:val="333333"/>
          <w:spacing w:val="-4"/>
          <w:sz w:val="24"/>
        </w:rPr>
        <w:t>Mirim</w:t>
      </w:r>
    </w:p>
    <w:p>
      <w:pPr>
        <w:pStyle w:val="ListParagraph"/>
        <w:numPr>
          <w:ilvl w:val="0"/>
          <w:numId w:val="12"/>
        </w:numPr>
        <w:tabs>
          <w:tab w:pos="1042" w:val="left" w:leader="none"/>
        </w:tabs>
        <w:spacing w:line="240" w:lineRule="auto" w:before="139" w:after="0"/>
        <w:ind w:left="1042" w:right="0" w:hanging="682"/>
        <w:jc w:val="left"/>
        <w:rPr>
          <w:sz w:val="24"/>
        </w:rPr>
      </w:pPr>
      <w:r>
        <w:rPr>
          <w:color w:val="333333"/>
          <w:sz w:val="24"/>
        </w:rPr>
        <w:t>UBS</w:t>
      </w:r>
      <w:r>
        <w:rPr>
          <w:color w:val="333333"/>
          <w:spacing w:val="-4"/>
          <w:sz w:val="24"/>
        </w:rPr>
        <w:t> </w:t>
      </w:r>
      <w:r>
        <w:rPr>
          <w:color w:val="333333"/>
          <w:sz w:val="24"/>
        </w:rPr>
        <w:t>Jardim</w:t>
      </w:r>
      <w:r>
        <w:rPr>
          <w:color w:val="333333"/>
          <w:spacing w:val="-3"/>
          <w:sz w:val="24"/>
        </w:rPr>
        <w:t> </w:t>
      </w:r>
      <w:r>
        <w:rPr>
          <w:color w:val="333333"/>
          <w:spacing w:val="-2"/>
          <w:sz w:val="24"/>
        </w:rPr>
        <w:t>Zaniboni</w:t>
      </w:r>
    </w:p>
    <w:p>
      <w:pPr>
        <w:pStyle w:val="ListParagraph"/>
        <w:numPr>
          <w:ilvl w:val="0"/>
          <w:numId w:val="12"/>
        </w:numPr>
        <w:tabs>
          <w:tab w:pos="1042" w:val="left" w:leader="none"/>
        </w:tabs>
        <w:spacing w:line="240" w:lineRule="auto" w:before="137" w:after="0"/>
        <w:ind w:left="1042" w:right="0" w:hanging="682"/>
        <w:jc w:val="left"/>
        <w:rPr>
          <w:sz w:val="24"/>
        </w:rPr>
      </w:pPr>
      <w:r>
        <w:rPr>
          <w:color w:val="333333"/>
          <w:sz w:val="24"/>
        </w:rPr>
        <w:t>UBS</w:t>
      </w:r>
      <w:r>
        <w:rPr>
          <w:color w:val="333333"/>
          <w:spacing w:val="-4"/>
          <w:sz w:val="24"/>
        </w:rPr>
        <w:t> </w:t>
      </w:r>
      <w:r>
        <w:rPr>
          <w:color w:val="333333"/>
          <w:sz w:val="24"/>
        </w:rPr>
        <w:t>Jardim</w:t>
      </w:r>
      <w:r>
        <w:rPr>
          <w:color w:val="333333"/>
          <w:spacing w:val="-3"/>
          <w:sz w:val="24"/>
        </w:rPr>
        <w:t> </w:t>
      </w:r>
      <w:r>
        <w:rPr>
          <w:color w:val="333333"/>
          <w:spacing w:val="-5"/>
          <w:sz w:val="24"/>
        </w:rPr>
        <w:t>Ypê</w:t>
      </w:r>
    </w:p>
    <w:p>
      <w:pPr>
        <w:pStyle w:val="ListParagraph"/>
        <w:numPr>
          <w:ilvl w:val="0"/>
          <w:numId w:val="12"/>
        </w:numPr>
        <w:tabs>
          <w:tab w:pos="1042" w:val="left" w:leader="none"/>
        </w:tabs>
        <w:spacing w:line="240" w:lineRule="auto" w:before="139" w:after="0"/>
        <w:ind w:left="1042" w:right="0" w:hanging="682"/>
        <w:jc w:val="left"/>
        <w:rPr>
          <w:sz w:val="24"/>
        </w:rPr>
      </w:pPr>
      <w:r>
        <w:rPr>
          <w:color w:val="333333"/>
          <w:sz w:val="24"/>
        </w:rPr>
        <w:t>UBS</w:t>
      </w:r>
      <w:r>
        <w:rPr>
          <w:color w:val="333333"/>
          <w:spacing w:val="-4"/>
          <w:sz w:val="24"/>
        </w:rPr>
        <w:t> </w:t>
      </w:r>
      <w:r>
        <w:rPr>
          <w:color w:val="333333"/>
          <w:sz w:val="24"/>
        </w:rPr>
        <w:t>Jardim</w:t>
      </w:r>
      <w:r>
        <w:rPr>
          <w:color w:val="333333"/>
          <w:spacing w:val="-4"/>
          <w:sz w:val="24"/>
        </w:rPr>
        <w:t> </w:t>
      </w:r>
      <w:r>
        <w:rPr>
          <w:color w:val="333333"/>
          <w:sz w:val="24"/>
        </w:rPr>
        <w:t>Novo</w:t>
      </w:r>
      <w:r>
        <w:rPr>
          <w:color w:val="333333"/>
          <w:spacing w:val="-3"/>
          <w:sz w:val="24"/>
        </w:rPr>
        <w:t> </w:t>
      </w:r>
      <w:r>
        <w:rPr>
          <w:color w:val="333333"/>
          <w:spacing w:val="-5"/>
          <w:sz w:val="24"/>
        </w:rPr>
        <w:t>II</w:t>
      </w:r>
    </w:p>
    <w:p>
      <w:pPr>
        <w:pStyle w:val="ListParagraph"/>
        <w:numPr>
          <w:ilvl w:val="0"/>
          <w:numId w:val="12"/>
        </w:numPr>
        <w:tabs>
          <w:tab w:pos="1042" w:val="left" w:leader="none"/>
        </w:tabs>
        <w:spacing w:line="240" w:lineRule="auto" w:before="137" w:after="0"/>
        <w:ind w:left="1042" w:right="0" w:hanging="682"/>
        <w:jc w:val="left"/>
        <w:rPr>
          <w:sz w:val="24"/>
        </w:rPr>
      </w:pPr>
      <w:r>
        <w:rPr>
          <w:color w:val="333333"/>
          <w:sz w:val="24"/>
        </w:rPr>
        <w:t>UBS</w:t>
      </w:r>
      <w:r>
        <w:rPr>
          <w:color w:val="333333"/>
          <w:spacing w:val="-4"/>
          <w:sz w:val="24"/>
        </w:rPr>
        <w:t> </w:t>
      </w:r>
      <w:r>
        <w:rPr>
          <w:color w:val="333333"/>
          <w:sz w:val="24"/>
        </w:rPr>
        <w:t>Santa</w:t>
      </w:r>
      <w:r>
        <w:rPr>
          <w:color w:val="333333"/>
          <w:spacing w:val="-3"/>
          <w:sz w:val="24"/>
        </w:rPr>
        <w:t> </w:t>
      </w:r>
      <w:r>
        <w:rPr>
          <w:color w:val="333333"/>
          <w:spacing w:val="-2"/>
          <w:sz w:val="24"/>
        </w:rPr>
        <w:t>Cecília</w:t>
      </w:r>
    </w:p>
    <w:p>
      <w:pPr>
        <w:pStyle w:val="ListParagraph"/>
        <w:numPr>
          <w:ilvl w:val="0"/>
          <w:numId w:val="12"/>
        </w:numPr>
        <w:tabs>
          <w:tab w:pos="1042" w:val="left" w:leader="none"/>
        </w:tabs>
        <w:spacing w:line="240" w:lineRule="auto" w:before="139" w:after="0"/>
        <w:ind w:left="1042" w:right="0" w:hanging="682"/>
        <w:jc w:val="left"/>
        <w:rPr>
          <w:sz w:val="24"/>
        </w:rPr>
      </w:pPr>
      <w:r>
        <w:rPr>
          <w:color w:val="333333"/>
          <w:sz w:val="24"/>
        </w:rPr>
        <w:t>UBS</w:t>
      </w:r>
      <w:r>
        <w:rPr>
          <w:color w:val="333333"/>
          <w:spacing w:val="-4"/>
          <w:sz w:val="24"/>
        </w:rPr>
        <w:t> </w:t>
      </w:r>
      <w:r>
        <w:rPr>
          <w:color w:val="333333"/>
          <w:sz w:val="24"/>
        </w:rPr>
        <w:t>Jardim</w:t>
      </w:r>
      <w:r>
        <w:rPr>
          <w:color w:val="333333"/>
          <w:spacing w:val="-3"/>
          <w:sz w:val="24"/>
        </w:rPr>
        <w:t> </w:t>
      </w:r>
      <w:r>
        <w:rPr>
          <w:color w:val="333333"/>
          <w:spacing w:val="-2"/>
          <w:sz w:val="24"/>
        </w:rPr>
        <w:t>Fantinato</w:t>
      </w:r>
    </w:p>
    <w:p>
      <w:pPr>
        <w:pStyle w:val="ListParagraph"/>
        <w:numPr>
          <w:ilvl w:val="0"/>
          <w:numId w:val="12"/>
        </w:numPr>
        <w:tabs>
          <w:tab w:pos="1042" w:val="left" w:leader="none"/>
        </w:tabs>
        <w:spacing w:line="240" w:lineRule="auto" w:before="137" w:after="0"/>
        <w:ind w:left="1042" w:right="0" w:hanging="682"/>
        <w:jc w:val="left"/>
        <w:rPr>
          <w:sz w:val="24"/>
        </w:rPr>
      </w:pPr>
      <w:r>
        <w:rPr>
          <w:color w:val="333333"/>
          <w:sz w:val="24"/>
        </w:rPr>
        <w:t>UBS</w:t>
      </w:r>
      <w:r>
        <w:rPr>
          <w:color w:val="333333"/>
          <w:spacing w:val="-4"/>
          <w:sz w:val="24"/>
        </w:rPr>
        <w:t> </w:t>
      </w:r>
      <w:r>
        <w:rPr>
          <w:color w:val="333333"/>
          <w:sz w:val="24"/>
        </w:rPr>
        <w:t>Jardim</w:t>
      </w:r>
      <w:r>
        <w:rPr>
          <w:color w:val="333333"/>
          <w:spacing w:val="-3"/>
          <w:sz w:val="24"/>
        </w:rPr>
        <w:t> </w:t>
      </w:r>
      <w:r>
        <w:rPr>
          <w:color w:val="333333"/>
          <w:spacing w:val="-2"/>
          <w:sz w:val="24"/>
        </w:rPr>
        <w:t>Suécia</w:t>
      </w:r>
    </w:p>
    <w:p>
      <w:pPr>
        <w:pStyle w:val="ListParagraph"/>
        <w:numPr>
          <w:ilvl w:val="0"/>
          <w:numId w:val="12"/>
        </w:numPr>
        <w:tabs>
          <w:tab w:pos="1042" w:val="left" w:leader="none"/>
        </w:tabs>
        <w:spacing w:line="240" w:lineRule="auto" w:before="139" w:after="0"/>
        <w:ind w:left="1042" w:right="0" w:hanging="682"/>
        <w:jc w:val="left"/>
        <w:rPr>
          <w:sz w:val="24"/>
        </w:rPr>
      </w:pPr>
      <w:r>
        <w:rPr>
          <w:color w:val="333333"/>
          <w:sz w:val="24"/>
        </w:rPr>
        <w:t>UBS</w:t>
      </w:r>
      <w:r>
        <w:rPr>
          <w:color w:val="333333"/>
          <w:spacing w:val="-4"/>
          <w:sz w:val="24"/>
        </w:rPr>
        <w:t> </w:t>
      </w:r>
      <w:r>
        <w:rPr>
          <w:color w:val="333333"/>
          <w:sz w:val="24"/>
        </w:rPr>
        <w:t>Jardim</w:t>
      </w:r>
      <w:r>
        <w:rPr>
          <w:color w:val="333333"/>
          <w:spacing w:val="-3"/>
          <w:sz w:val="24"/>
        </w:rPr>
        <w:t> </w:t>
      </w:r>
      <w:r>
        <w:rPr>
          <w:color w:val="333333"/>
          <w:spacing w:val="-2"/>
          <w:sz w:val="24"/>
        </w:rPr>
        <w:t>Murilo</w:t>
      </w:r>
    </w:p>
    <w:p>
      <w:pPr>
        <w:pStyle w:val="ListParagraph"/>
        <w:numPr>
          <w:ilvl w:val="0"/>
          <w:numId w:val="12"/>
        </w:numPr>
        <w:tabs>
          <w:tab w:pos="1042" w:val="left" w:leader="none"/>
        </w:tabs>
        <w:spacing w:line="240" w:lineRule="auto" w:before="137" w:after="0"/>
        <w:ind w:left="1042" w:right="0" w:hanging="682"/>
        <w:jc w:val="left"/>
        <w:rPr>
          <w:sz w:val="24"/>
        </w:rPr>
      </w:pPr>
      <w:r>
        <w:rPr>
          <w:color w:val="333333"/>
          <w:sz w:val="24"/>
        </w:rPr>
        <w:t>UBS</w:t>
      </w:r>
      <w:r>
        <w:rPr>
          <w:color w:val="333333"/>
          <w:spacing w:val="-3"/>
          <w:sz w:val="24"/>
        </w:rPr>
        <w:t> </w:t>
      </w:r>
      <w:r>
        <w:rPr>
          <w:color w:val="333333"/>
          <w:sz w:val="24"/>
        </w:rPr>
        <w:t>Zona</w:t>
      </w:r>
      <w:r>
        <w:rPr>
          <w:color w:val="333333"/>
          <w:spacing w:val="-3"/>
          <w:sz w:val="24"/>
        </w:rPr>
        <w:t> </w:t>
      </w:r>
      <w:r>
        <w:rPr>
          <w:color w:val="333333"/>
          <w:spacing w:val="-5"/>
          <w:sz w:val="24"/>
        </w:rPr>
        <w:t>Sul</w:t>
      </w:r>
    </w:p>
    <w:p>
      <w:pPr>
        <w:pStyle w:val="ListParagraph"/>
        <w:numPr>
          <w:ilvl w:val="0"/>
          <w:numId w:val="12"/>
        </w:numPr>
        <w:tabs>
          <w:tab w:pos="1042" w:val="left" w:leader="none"/>
        </w:tabs>
        <w:spacing w:line="240" w:lineRule="auto" w:before="139" w:after="0"/>
        <w:ind w:left="1042" w:right="0" w:hanging="682"/>
        <w:jc w:val="left"/>
        <w:rPr>
          <w:sz w:val="24"/>
        </w:rPr>
      </w:pPr>
      <w:r>
        <w:rPr>
          <w:color w:val="333333"/>
          <w:sz w:val="24"/>
        </w:rPr>
        <w:t>UBS</w:t>
      </w:r>
      <w:r>
        <w:rPr>
          <w:color w:val="333333"/>
          <w:spacing w:val="-4"/>
          <w:sz w:val="24"/>
        </w:rPr>
        <w:t> </w:t>
      </w:r>
      <w:r>
        <w:rPr>
          <w:color w:val="333333"/>
          <w:sz w:val="24"/>
        </w:rPr>
        <w:t>Jardim</w:t>
      </w:r>
      <w:r>
        <w:rPr>
          <w:color w:val="333333"/>
          <w:spacing w:val="-3"/>
          <w:sz w:val="24"/>
        </w:rPr>
        <w:t> </w:t>
      </w:r>
      <w:r>
        <w:rPr>
          <w:color w:val="333333"/>
          <w:spacing w:val="-2"/>
          <w:sz w:val="24"/>
        </w:rPr>
        <w:t>Esplanada</w:t>
      </w:r>
    </w:p>
    <w:p>
      <w:pPr>
        <w:pStyle w:val="ListParagraph"/>
        <w:numPr>
          <w:ilvl w:val="0"/>
          <w:numId w:val="12"/>
        </w:numPr>
        <w:tabs>
          <w:tab w:pos="1042" w:val="left" w:leader="none"/>
        </w:tabs>
        <w:spacing w:line="240" w:lineRule="auto" w:before="137" w:after="0"/>
        <w:ind w:left="1042" w:right="0" w:hanging="682"/>
        <w:jc w:val="left"/>
        <w:rPr>
          <w:sz w:val="24"/>
        </w:rPr>
      </w:pPr>
      <w:r>
        <w:rPr>
          <w:color w:val="333333"/>
          <w:sz w:val="24"/>
        </w:rPr>
        <w:t>UBS</w:t>
      </w:r>
      <w:r>
        <w:rPr>
          <w:color w:val="333333"/>
          <w:spacing w:val="-4"/>
          <w:sz w:val="24"/>
        </w:rPr>
        <w:t> </w:t>
      </w:r>
      <w:r>
        <w:rPr>
          <w:color w:val="333333"/>
          <w:sz w:val="24"/>
        </w:rPr>
        <w:t>Jardim</w:t>
      </w:r>
      <w:r>
        <w:rPr>
          <w:color w:val="333333"/>
          <w:spacing w:val="-3"/>
          <w:sz w:val="24"/>
        </w:rPr>
        <w:t> </w:t>
      </w:r>
      <w:r>
        <w:rPr>
          <w:color w:val="333333"/>
          <w:spacing w:val="-2"/>
          <w:sz w:val="24"/>
        </w:rPr>
        <w:t>Paulista</w:t>
      </w:r>
    </w:p>
    <w:p>
      <w:pPr>
        <w:pStyle w:val="ListParagraph"/>
        <w:numPr>
          <w:ilvl w:val="0"/>
          <w:numId w:val="12"/>
        </w:numPr>
        <w:tabs>
          <w:tab w:pos="1042" w:val="left" w:leader="none"/>
        </w:tabs>
        <w:spacing w:line="240" w:lineRule="auto" w:before="140" w:after="0"/>
        <w:ind w:left="1042" w:right="0" w:hanging="682"/>
        <w:jc w:val="left"/>
        <w:rPr>
          <w:sz w:val="24"/>
        </w:rPr>
      </w:pPr>
      <w:r>
        <w:rPr>
          <w:color w:val="333333"/>
          <w:sz w:val="24"/>
        </w:rPr>
        <w:t>UBS</w:t>
      </w:r>
      <w:r>
        <w:rPr>
          <w:color w:val="333333"/>
          <w:spacing w:val="-4"/>
          <w:sz w:val="24"/>
        </w:rPr>
        <w:t> </w:t>
      </w:r>
      <w:r>
        <w:rPr>
          <w:color w:val="333333"/>
          <w:sz w:val="24"/>
        </w:rPr>
        <w:t>Jardim</w:t>
      </w:r>
      <w:r>
        <w:rPr>
          <w:color w:val="333333"/>
          <w:spacing w:val="-3"/>
          <w:sz w:val="24"/>
        </w:rPr>
        <w:t> </w:t>
      </w:r>
      <w:r>
        <w:rPr>
          <w:color w:val="333333"/>
          <w:sz w:val="24"/>
        </w:rPr>
        <w:t>Bela</w:t>
      </w:r>
      <w:r>
        <w:rPr>
          <w:color w:val="333333"/>
          <w:spacing w:val="-3"/>
          <w:sz w:val="24"/>
        </w:rPr>
        <w:t> </w:t>
      </w:r>
      <w:r>
        <w:rPr>
          <w:color w:val="333333"/>
          <w:spacing w:val="-2"/>
          <w:sz w:val="24"/>
        </w:rPr>
        <w:t>Vista</w:t>
      </w:r>
    </w:p>
    <w:p>
      <w:pPr>
        <w:pStyle w:val="ListParagraph"/>
        <w:numPr>
          <w:ilvl w:val="0"/>
          <w:numId w:val="12"/>
        </w:numPr>
        <w:tabs>
          <w:tab w:pos="1042" w:val="left" w:leader="none"/>
        </w:tabs>
        <w:spacing w:line="240" w:lineRule="auto" w:before="136" w:after="0"/>
        <w:ind w:left="1042" w:right="0" w:hanging="682"/>
        <w:jc w:val="left"/>
        <w:rPr>
          <w:sz w:val="24"/>
        </w:rPr>
      </w:pPr>
      <w:r>
        <w:rPr>
          <w:color w:val="333333"/>
          <w:sz w:val="24"/>
        </w:rPr>
        <w:t>UBS</w:t>
      </w:r>
      <w:r>
        <w:rPr>
          <w:color w:val="333333"/>
          <w:spacing w:val="-3"/>
          <w:sz w:val="24"/>
        </w:rPr>
        <w:t> </w:t>
      </w:r>
      <w:r>
        <w:rPr>
          <w:color w:val="333333"/>
          <w:sz w:val="24"/>
        </w:rPr>
        <w:t>Parque</w:t>
      </w:r>
      <w:r>
        <w:rPr>
          <w:color w:val="333333"/>
          <w:spacing w:val="-5"/>
          <w:sz w:val="24"/>
        </w:rPr>
        <w:t> </w:t>
      </w:r>
      <w:r>
        <w:rPr>
          <w:color w:val="333333"/>
          <w:sz w:val="24"/>
        </w:rPr>
        <w:t>dos</w:t>
      </w:r>
      <w:r>
        <w:rPr>
          <w:color w:val="333333"/>
          <w:spacing w:val="-2"/>
          <w:sz w:val="24"/>
        </w:rPr>
        <w:t> Eucaliptos</w:t>
      </w:r>
    </w:p>
    <w:p>
      <w:pPr>
        <w:pStyle w:val="ListParagraph"/>
        <w:numPr>
          <w:ilvl w:val="0"/>
          <w:numId w:val="12"/>
        </w:numPr>
        <w:tabs>
          <w:tab w:pos="1042" w:val="left" w:leader="none"/>
        </w:tabs>
        <w:spacing w:line="240" w:lineRule="auto" w:before="140" w:after="0"/>
        <w:ind w:left="1042" w:right="0" w:hanging="682"/>
        <w:jc w:val="left"/>
        <w:rPr>
          <w:sz w:val="24"/>
        </w:rPr>
      </w:pPr>
      <w:r>
        <w:rPr>
          <w:color w:val="333333"/>
          <w:sz w:val="24"/>
        </w:rPr>
        <w:t>UBS</w:t>
      </w:r>
      <w:r>
        <w:rPr>
          <w:color w:val="333333"/>
          <w:spacing w:val="-4"/>
          <w:sz w:val="24"/>
        </w:rPr>
        <w:t> </w:t>
      </w:r>
      <w:r>
        <w:rPr>
          <w:color w:val="333333"/>
          <w:sz w:val="24"/>
        </w:rPr>
        <w:t>Jardim</w:t>
      </w:r>
      <w:r>
        <w:rPr>
          <w:color w:val="333333"/>
          <w:spacing w:val="-3"/>
          <w:sz w:val="24"/>
        </w:rPr>
        <w:t> </w:t>
      </w:r>
      <w:r>
        <w:rPr>
          <w:color w:val="333333"/>
          <w:spacing w:val="-2"/>
          <w:sz w:val="24"/>
        </w:rPr>
        <w:t>Itacolomi</w:t>
      </w:r>
    </w:p>
    <w:p>
      <w:pPr>
        <w:pStyle w:val="ListParagraph"/>
        <w:numPr>
          <w:ilvl w:val="0"/>
          <w:numId w:val="12"/>
        </w:numPr>
        <w:tabs>
          <w:tab w:pos="1044" w:val="left" w:leader="none"/>
        </w:tabs>
        <w:spacing w:line="240" w:lineRule="auto" w:before="136" w:after="0"/>
        <w:ind w:left="1044" w:right="0" w:hanging="684"/>
        <w:jc w:val="left"/>
        <w:rPr>
          <w:sz w:val="24"/>
        </w:rPr>
      </w:pPr>
      <w:r>
        <w:rPr>
          <w:color w:val="333333"/>
          <w:sz w:val="24"/>
        </w:rPr>
        <w:t>UBS</w:t>
      </w:r>
      <w:r>
        <w:rPr>
          <w:color w:val="333333"/>
          <w:spacing w:val="-4"/>
          <w:sz w:val="24"/>
        </w:rPr>
        <w:t> </w:t>
      </w:r>
      <w:r>
        <w:rPr>
          <w:color w:val="333333"/>
          <w:sz w:val="24"/>
        </w:rPr>
        <w:t>Jardim</w:t>
      </w:r>
      <w:r>
        <w:rPr>
          <w:color w:val="333333"/>
          <w:spacing w:val="-4"/>
          <w:sz w:val="24"/>
        </w:rPr>
        <w:t> </w:t>
      </w:r>
      <w:r>
        <w:rPr>
          <w:color w:val="333333"/>
          <w:sz w:val="24"/>
        </w:rPr>
        <w:t>Novo</w:t>
      </w:r>
      <w:r>
        <w:rPr>
          <w:color w:val="333333"/>
          <w:spacing w:val="-3"/>
          <w:sz w:val="24"/>
        </w:rPr>
        <w:t> </w:t>
      </w:r>
      <w:r>
        <w:rPr>
          <w:color w:val="333333"/>
          <w:spacing w:val="-10"/>
          <w:sz w:val="24"/>
        </w:rPr>
        <w:t>I</w:t>
      </w:r>
    </w:p>
    <w:p>
      <w:pPr>
        <w:pStyle w:val="Heading3"/>
        <w:spacing w:before="140"/>
        <w:ind w:left="0"/>
      </w:pPr>
      <w:r>
        <w:rPr>
          <w:color w:val="333333"/>
        </w:rPr>
        <w:t>Serviços</w:t>
      </w:r>
      <w:r>
        <w:rPr>
          <w:color w:val="333333"/>
          <w:spacing w:val="-5"/>
        </w:rPr>
        <w:t> </w:t>
      </w:r>
      <w:r>
        <w:rPr>
          <w:color w:val="333333"/>
        </w:rPr>
        <w:t>especializados</w:t>
      </w:r>
      <w:r>
        <w:rPr>
          <w:color w:val="333333"/>
          <w:spacing w:val="-2"/>
        </w:rPr>
        <w:t> </w:t>
      </w:r>
      <w:r>
        <w:rPr>
          <w:color w:val="333333"/>
        </w:rPr>
        <w:t>e</w:t>
      </w:r>
      <w:r>
        <w:rPr>
          <w:color w:val="333333"/>
          <w:spacing w:val="-3"/>
        </w:rPr>
        <w:t> </w:t>
      </w:r>
      <w:r>
        <w:rPr>
          <w:color w:val="333333"/>
        </w:rPr>
        <w:t>de</w:t>
      </w:r>
      <w:r>
        <w:rPr>
          <w:color w:val="333333"/>
          <w:spacing w:val="-4"/>
        </w:rPr>
        <w:t> </w:t>
      </w:r>
      <w:r>
        <w:rPr>
          <w:color w:val="333333"/>
        </w:rPr>
        <w:t>apoio</w:t>
      </w:r>
      <w:r>
        <w:rPr>
          <w:color w:val="333333"/>
          <w:spacing w:val="-2"/>
        </w:rPr>
        <w:t> </w:t>
      </w:r>
      <w:r>
        <w:rPr>
          <w:color w:val="333333"/>
        </w:rPr>
        <w:t>à</w:t>
      </w:r>
      <w:r>
        <w:rPr>
          <w:color w:val="333333"/>
          <w:spacing w:val="-4"/>
        </w:rPr>
        <w:t> </w:t>
      </w:r>
      <w:r>
        <w:rPr>
          <w:color w:val="333333"/>
          <w:spacing w:val="-2"/>
        </w:rPr>
        <w:t>saúde:</w:t>
      </w:r>
    </w:p>
    <w:p>
      <w:pPr>
        <w:pStyle w:val="ListParagraph"/>
        <w:numPr>
          <w:ilvl w:val="0"/>
          <w:numId w:val="12"/>
        </w:numPr>
        <w:tabs>
          <w:tab w:pos="1042" w:val="left" w:leader="none"/>
        </w:tabs>
        <w:spacing w:line="240" w:lineRule="auto" w:before="137" w:after="0"/>
        <w:ind w:left="1042" w:right="0" w:hanging="682"/>
        <w:jc w:val="left"/>
        <w:rPr>
          <w:sz w:val="24"/>
        </w:rPr>
      </w:pPr>
      <w:r>
        <w:rPr>
          <w:color w:val="333333"/>
          <w:sz w:val="24"/>
        </w:rPr>
        <w:t>Centro</w:t>
      </w:r>
      <w:r>
        <w:rPr>
          <w:color w:val="333333"/>
          <w:spacing w:val="-7"/>
          <w:sz w:val="24"/>
        </w:rPr>
        <w:t> </w:t>
      </w:r>
      <w:r>
        <w:rPr>
          <w:color w:val="333333"/>
          <w:sz w:val="24"/>
        </w:rPr>
        <w:t>de</w:t>
      </w:r>
      <w:r>
        <w:rPr>
          <w:color w:val="333333"/>
          <w:spacing w:val="-6"/>
          <w:sz w:val="24"/>
        </w:rPr>
        <w:t> </w:t>
      </w:r>
      <w:r>
        <w:rPr>
          <w:color w:val="333333"/>
          <w:sz w:val="24"/>
        </w:rPr>
        <w:t>Especialidades</w:t>
      </w:r>
      <w:r>
        <w:rPr>
          <w:color w:val="333333"/>
          <w:spacing w:val="-4"/>
          <w:sz w:val="24"/>
        </w:rPr>
        <w:t> </w:t>
      </w:r>
      <w:r>
        <w:rPr>
          <w:color w:val="333333"/>
          <w:spacing w:val="-2"/>
          <w:sz w:val="24"/>
        </w:rPr>
        <w:t>Médicas</w:t>
      </w:r>
    </w:p>
    <w:p>
      <w:pPr>
        <w:pStyle w:val="ListParagraph"/>
        <w:numPr>
          <w:ilvl w:val="0"/>
          <w:numId w:val="12"/>
        </w:numPr>
        <w:tabs>
          <w:tab w:pos="1042" w:val="left" w:leader="none"/>
        </w:tabs>
        <w:spacing w:line="240" w:lineRule="auto" w:before="139" w:after="0"/>
        <w:ind w:left="1042" w:right="0" w:hanging="682"/>
        <w:jc w:val="left"/>
        <w:rPr>
          <w:sz w:val="24"/>
        </w:rPr>
      </w:pPr>
      <w:r>
        <w:rPr>
          <w:color w:val="333333"/>
          <w:sz w:val="24"/>
        </w:rPr>
        <w:t>Centro</w:t>
      </w:r>
      <w:r>
        <w:rPr>
          <w:color w:val="333333"/>
          <w:spacing w:val="-6"/>
          <w:sz w:val="24"/>
        </w:rPr>
        <w:t> </w:t>
      </w:r>
      <w:r>
        <w:rPr>
          <w:color w:val="333333"/>
          <w:sz w:val="24"/>
        </w:rPr>
        <w:t>de</w:t>
      </w:r>
      <w:r>
        <w:rPr>
          <w:color w:val="333333"/>
          <w:spacing w:val="-6"/>
          <w:sz w:val="24"/>
        </w:rPr>
        <w:t> </w:t>
      </w:r>
      <w:r>
        <w:rPr>
          <w:color w:val="333333"/>
          <w:sz w:val="24"/>
        </w:rPr>
        <w:t>Atenção</w:t>
      </w:r>
      <w:r>
        <w:rPr>
          <w:color w:val="333333"/>
          <w:spacing w:val="-4"/>
          <w:sz w:val="24"/>
        </w:rPr>
        <w:t> </w:t>
      </w:r>
      <w:r>
        <w:rPr>
          <w:color w:val="333333"/>
          <w:sz w:val="24"/>
        </w:rPr>
        <w:t>Psicossocial</w:t>
      </w:r>
      <w:r>
        <w:rPr>
          <w:color w:val="333333"/>
          <w:spacing w:val="-3"/>
          <w:sz w:val="24"/>
        </w:rPr>
        <w:t> </w:t>
      </w:r>
      <w:r>
        <w:rPr>
          <w:color w:val="333333"/>
          <w:spacing w:val="-2"/>
          <w:sz w:val="24"/>
        </w:rPr>
        <w:t>(CAPS)</w:t>
      </w:r>
    </w:p>
    <w:p>
      <w:pPr>
        <w:pStyle w:val="ListParagraph"/>
        <w:numPr>
          <w:ilvl w:val="0"/>
          <w:numId w:val="12"/>
        </w:numPr>
        <w:tabs>
          <w:tab w:pos="1042" w:val="left" w:leader="none"/>
        </w:tabs>
        <w:spacing w:line="240" w:lineRule="auto" w:before="137" w:after="0"/>
        <w:ind w:left="1042" w:right="0" w:hanging="682"/>
        <w:jc w:val="left"/>
        <w:rPr>
          <w:sz w:val="24"/>
        </w:rPr>
      </w:pPr>
      <w:r>
        <w:rPr>
          <w:color w:val="333333"/>
          <w:sz w:val="24"/>
        </w:rPr>
        <w:t>CAPS</w:t>
      </w:r>
      <w:r>
        <w:rPr>
          <w:color w:val="333333"/>
          <w:spacing w:val="-3"/>
          <w:sz w:val="24"/>
        </w:rPr>
        <w:t> </w:t>
      </w:r>
      <w:r>
        <w:rPr>
          <w:color w:val="333333"/>
          <w:sz w:val="24"/>
        </w:rPr>
        <w:t>Álcool</w:t>
      </w:r>
      <w:r>
        <w:rPr>
          <w:color w:val="333333"/>
          <w:spacing w:val="-2"/>
          <w:sz w:val="24"/>
        </w:rPr>
        <w:t> </w:t>
      </w:r>
      <w:r>
        <w:rPr>
          <w:color w:val="333333"/>
          <w:sz w:val="24"/>
        </w:rPr>
        <w:t>e</w:t>
      </w:r>
      <w:r>
        <w:rPr>
          <w:color w:val="333333"/>
          <w:spacing w:val="-5"/>
          <w:sz w:val="24"/>
        </w:rPr>
        <w:t> </w:t>
      </w:r>
      <w:r>
        <w:rPr>
          <w:color w:val="333333"/>
          <w:sz w:val="24"/>
        </w:rPr>
        <w:t>Drogas</w:t>
      </w:r>
      <w:r>
        <w:rPr>
          <w:color w:val="333333"/>
          <w:spacing w:val="-3"/>
          <w:sz w:val="24"/>
        </w:rPr>
        <w:t> </w:t>
      </w:r>
      <w:r>
        <w:rPr>
          <w:color w:val="333333"/>
          <w:sz w:val="24"/>
        </w:rPr>
        <w:t>(CAPS</w:t>
      </w:r>
      <w:r>
        <w:rPr>
          <w:color w:val="333333"/>
          <w:spacing w:val="-3"/>
          <w:sz w:val="24"/>
        </w:rPr>
        <w:t> </w:t>
      </w:r>
      <w:r>
        <w:rPr>
          <w:color w:val="333333"/>
          <w:spacing w:val="-5"/>
          <w:sz w:val="24"/>
        </w:rPr>
        <w:t>AD)</w:t>
      </w:r>
    </w:p>
    <w:p>
      <w:pPr>
        <w:pStyle w:val="ListParagraph"/>
        <w:numPr>
          <w:ilvl w:val="0"/>
          <w:numId w:val="12"/>
        </w:numPr>
        <w:tabs>
          <w:tab w:pos="1042" w:val="left" w:leader="none"/>
        </w:tabs>
        <w:spacing w:line="240" w:lineRule="auto" w:before="137" w:after="0"/>
        <w:ind w:left="1042" w:right="0" w:hanging="682"/>
        <w:jc w:val="left"/>
        <w:rPr>
          <w:sz w:val="24"/>
        </w:rPr>
      </w:pPr>
      <w:r>
        <w:rPr>
          <w:color w:val="333333"/>
          <w:sz w:val="24"/>
        </w:rPr>
        <w:t>CAPS</w:t>
      </w:r>
      <w:r>
        <w:rPr>
          <w:color w:val="333333"/>
          <w:spacing w:val="-4"/>
          <w:sz w:val="24"/>
        </w:rPr>
        <w:t> </w:t>
      </w:r>
      <w:r>
        <w:rPr>
          <w:color w:val="333333"/>
          <w:sz w:val="24"/>
        </w:rPr>
        <w:t>Infantil</w:t>
      </w:r>
      <w:r>
        <w:rPr>
          <w:color w:val="333333"/>
          <w:spacing w:val="-4"/>
          <w:sz w:val="24"/>
        </w:rPr>
        <w:t> </w:t>
      </w:r>
      <w:r>
        <w:rPr>
          <w:color w:val="333333"/>
          <w:sz w:val="24"/>
        </w:rPr>
        <w:t>(CAPS</w:t>
      </w:r>
      <w:r>
        <w:rPr>
          <w:color w:val="333333"/>
          <w:spacing w:val="-4"/>
          <w:sz w:val="24"/>
        </w:rPr>
        <w:t> </w:t>
      </w:r>
      <w:r>
        <w:rPr>
          <w:color w:val="333333"/>
          <w:spacing w:val="-5"/>
          <w:sz w:val="24"/>
        </w:rPr>
        <w:t>i)</w:t>
      </w:r>
    </w:p>
    <w:p>
      <w:pPr>
        <w:pStyle w:val="ListParagraph"/>
        <w:numPr>
          <w:ilvl w:val="0"/>
          <w:numId w:val="12"/>
        </w:numPr>
        <w:tabs>
          <w:tab w:pos="1039" w:val="left" w:leader="none"/>
        </w:tabs>
        <w:spacing w:line="240" w:lineRule="auto" w:before="139" w:after="0"/>
        <w:ind w:left="1039" w:right="0" w:hanging="679"/>
        <w:jc w:val="left"/>
        <w:rPr>
          <w:sz w:val="24"/>
        </w:rPr>
      </w:pPr>
      <w:r>
        <w:rPr>
          <w:color w:val="333333"/>
          <w:sz w:val="24"/>
        </w:rPr>
        <w:t>Vigilância</w:t>
      </w:r>
      <w:r>
        <w:rPr>
          <w:color w:val="333333"/>
          <w:spacing w:val="-8"/>
          <w:sz w:val="24"/>
        </w:rPr>
        <w:t> </w:t>
      </w:r>
      <w:r>
        <w:rPr>
          <w:color w:val="333333"/>
          <w:spacing w:val="-2"/>
          <w:sz w:val="24"/>
        </w:rPr>
        <w:t>Epidemiológica</w:t>
      </w:r>
    </w:p>
    <w:p>
      <w:pPr>
        <w:pStyle w:val="ListParagraph"/>
        <w:numPr>
          <w:ilvl w:val="0"/>
          <w:numId w:val="12"/>
        </w:numPr>
        <w:tabs>
          <w:tab w:pos="1039" w:val="left" w:leader="none"/>
        </w:tabs>
        <w:spacing w:line="240" w:lineRule="auto" w:before="137" w:after="0"/>
        <w:ind w:left="1039" w:right="0" w:hanging="679"/>
        <w:jc w:val="left"/>
        <w:rPr>
          <w:sz w:val="24"/>
        </w:rPr>
      </w:pPr>
      <w:r>
        <w:rPr>
          <w:color w:val="333333"/>
          <w:sz w:val="24"/>
        </w:rPr>
        <w:t>Vigilância</w:t>
      </w:r>
      <w:r>
        <w:rPr>
          <w:color w:val="333333"/>
          <w:spacing w:val="-8"/>
          <w:sz w:val="24"/>
        </w:rPr>
        <w:t> </w:t>
      </w:r>
      <w:r>
        <w:rPr>
          <w:color w:val="333333"/>
          <w:spacing w:val="-2"/>
          <w:sz w:val="24"/>
        </w:rPr>
        <w:t>Sanitária</w:t>
      </w:r>
    </w:p>
    <w:p>
      <w:pPr>
        <w:pStyle w:val="ListParagraph"/>
        <w:numPr>
          <w:ilvl w:val="0"/>
          <w:numId w:val="12"/>
        </w:numPr>
        <w:tabs>
          <w:tab w:pos="1042" w:val="left" w:leader="none"/>
        </w:tabs>
        <w:spacing w:line="240" w:lineRule="auto" w:before="139" w:after="0"/>
        <w:ind w:left="1042" w:right="0" w:hanging="682"/>
        <w:jc w:val="left"/>
        <w:rPr>
          <w:sz w:val="24"/>
        </w:rPr>
      </w:pPr>
      <w:r>
        <w:rPr>
          <w:color w:val="333333"/>
          <w:sz w:val="24"/>
        </w:rPr>
        <w:t>Centro</w:t>
      </w:r>
      <w:r>
        <w:rPr>
          <w:color w:val="333333"/>
          <w:spacing w:val="-5"/>
          <w:sz w:val="24"/>
        </w:rPr>
        <w:t> </w:t>
      </w:r>
      <w:r>
        <w:rPr>
          <w:color w:val="333333"/>
          <w:sz w:val="24"/>
        </w:rPr>
        <w:t>de</w:t>
      </w:r>
      <w:r>
        <w:rPr>
          <w:color w:val="333333"/>
          <w:spacing w:val="-2"/>
          <w:sz w:val="24"/>
        </w:rPr>
        <w:t> Reabilitação</w:t>
      </w:r>
    </w:p>
    <w:p>
      <w:pPr>
        <w:pStyle w:val="ListParagraph"/>
        <w:spacing w:after="0" w:line="240" w:lineRule="auto"/>
        <w:jc w:val="left"/>
        <w:rPr>
          <w:sz w:val="24"/>
        </w:rPr>
        <w:sectPr>
          <w:type w:val="continuous"/>
          <w:pgSz w:w="11920" w:h="16850"/>
          <w:pgMar w:header="0" w:footer="1162" w:top="1440" w:bottom="280" w:left="850" w:right="141"/>
          <w:cols w:num="2" w:equalWidth="0">
            <w:col w:w="1559" w:space="13"/>
            <w:col w:w="9357"/>
          </w:cols>
        </w:sectPr>
      </w:pPr>
    </w:p>
    <w:p>
      <w:pPr>
        <w:pStyle w:val="Heading3"/>
        <w:spacing w:before="76"/>
        <w:ind w:left="1572"/>
      </w:pPr>
      <w:r>
        <w:rPr>
          <w:color w:val="333333"/>
        </w:rPr>
        <w:t>Serviços</w:t>
      </w:r>
      <w:r>
        <w:rPr>
          <w:color w:val="333333"/>
          <w:spacing w:val="-7"/>
        </w:rPr>
        <w:t> </w:t>
      </w:r>
      <w:r>
        <w:rPr>
          <w:color w:val="333333"/>
        </w:rPr>
        <w:t>de</w:t>
      </w:r>
      <w:r>
        <w:rPr>
          <w:color w:val="333333"/>
          <w:spacing w:val="-4"/>
        </w:rPr>
        <w:t> </w:t>
      </w:r>
      <w:r>
        <w:rPr>
          <w:color w:val="333333"/>
        </w:rPr>
        <w:t>urgência,</w:t>
      </w:r>
      <w:r>
        <w:rPr>
          <w:color w:val="333333"/>
          <w:spacing w:val="-5"/>
        </w:rPr>
        <w:t> </w:t>
      </w:r>
      <w:r>
        <w:rPr>
          <w:color w:val="333333"/>
        </w:rPr>
        <w:t>emergência</w:t>
      </w:r>
      <w:r>
        <w:rPr>
          <w:color w:val="333333"/>
          <w:spacing w:val="-4"/>
        </w:rPr>
        <w:t> </w:t>
      </w:r>
      <w:r>
        <w:rPr>
          <w:color w:val="333333"/>
        </w:rPr>
        <w:t>e</w:t>
      </w:r>
      <w:r>
        <w:rPr>
          <w:color w:val="333333"/>
          <w:spacing w:val="-3"/>
        </w:rPr>
        <w:t> </w:t>
      </w:r>
      <w:r>
        <w:rPr>
          <w:color w:val="333333"/>
          <w:spacing w:val="-2"/>
        </w:rPr>
        <w:t>hospitalares:</w:t>
      </w:r>
    </w:p>
    <w:p>
      <w:pPr>
        <w:pStyle w:val="ListParagraph"/>
        <w:numPr>
          <w:ilvl w:val="1"/>
          <w:numId w:val="12"/>
        </w:numPr>
        <w:tabs>
          <w:tab w:pos="2611" w:val="left" w:leader="none"/>
        </w:tabs>
        <w:spacing w:line="240" w:lineRule="auto" w:before="139" w:after="0"/>
        <w:ind w:left="2611" w:right="0" w:hanging="679"/>
        <w:jc w:val="both"/>
        <w:rPr>
          <w:sz w:val="24"/>
        </w:rPr>
      </w:pPr>
      <w:r>
        <w:rPr>
          <w:color w:val="333333"/>
          <w:sz w:val="24"/>
        </w:rPr>
        <w:t>Pronto</w:t>
      </w:r>
      <w:r>
        <w:rPr>
          <w:color w:val="333333"/>
          <w:spacing w:val="-4"/>
          <w:sz w:val="24"/>
        </w:rPr>
        <w:t> </w:t>
      </w:r>
      <w:r>
        <w:rPr>
          <w:color w:val="333333"/>
          <w:sz w:val="24"/>
        </w:rPr>
        <w:t>Atendimento</w:t>
      </w:r>
      <w:r>
        <w:rPr>
          <w:color w:val="333333"/>
          <w:spacing w:val="-5"/>
          <w:sz w:val="24"/>
        </w:rPr>
        <w:t> </w:t>
      </w:r>
      <w:r>
        <w:rPr>
          <w:color w:val="333333"/>
          <w:sz w:val="24"/>
        </w:rPr>
        <w:t>(PA)</w:t>
      </w:r>
      <w:r>
        <w:rPr>
          <w:color w:val="333333"/>
          <w:spacing w:val="-3"/>
          <w:sz w:val="24"/>
        </w:rPr>
        <w:t> </w:t>
      </w:r>
      <w:r>
        <w:rPr>
          <w:color w:val="333333"/>
          <w:spacing w:val="-2"/>
          <w:sz w:val="24"/>
        </w:rPr>
        <w:t>Municipal</w:t>
      </w:r>
    </w:p>
    <w:p>
      <w:pPr>
        <w:pStyle w:val="ListParagraph"/>
        <w:numPr>
          <w:ilvl w:val="1"/>
          <w:numId w:val="12"/>
        </w:numPr>
        <w:tabs>
          <w:tab w:pos="2613" w:val="left" w:leader="none"/>
        </w:tabs>
        <w:spacing w:line="240" w:lineRule="auto" w:before="137" w:after="0"/>
        <w:ind w:left="2613" w:right="0" w:hanging="681"/>
        <w:jc w:val="both"/>
        <w:rPr>
          <w:sz w:val="24"/>
        </w:rPr>
      </w:pPr>
      <w:r>
        <w:rPr>
          <w:color w:val="333333"/>
          <w:sz w:val="24"/>
        </w:rPr>
        <w:t>Unidade</w:t>
      </w:r>
      <w:r>
        <w:rPr>
          <w:color w:val="333333"/>
          <w:spacing w:val="-7"/>
          <w:sz w:val="24"/>
        </w:rPr>
        <w:t> </w:t>
      </w:r>
      <w:r>
        <w:rPr>
          <w:color w:val="333333"/>
          <w:sz w:val="24"/>
        </w:rPr>
        <w:t>de</w:t>
      </w:r>
      <w:r>
        <w:rPr>
          <w:color w:val="333333"/>
          <w:spacing w:val="-5"/>
          <w:sz w:val="24"/>
        </w:rPr>
        <w:t> </w:t>
      </w:r>
      <w:r>
        <w:rPr>
          <w:color w:val="333333"/>
          <w:sz w:val="24"/>
        </w:rPr>
        <w:t>Pronto</w:t>
      </w:r>
      <w:r>
        <w:rPr>
          <w:color w:val="333333"/>
          <w:spacing w:val="-3"/>
          <w:sz w:val="24"/>
        </w:rPr>
        <w:t> </w:t>
      </w:r>
      <w:r>
        <w:rPr>
          <w:color w:val="333333"/>
          <w:sz w:val="24"/>
        </w:rPr>
        <w:t>Atendimento</w:t>
      </w:r>
      <w:r>
        <w:rPr>
          <w:color w:val="333333"/>
          <w:spacing w:val="-5"/>
          <w:sz w:val="24"/>
        </w:rPr>
        <w:t> </w:t>
      </w:r>
      <w:r>
        <w:rPr>
          <w:color w:val="333333"/>
          <w:sz w:val="24"/>
        </w:rPr>
        <w:t>(UPA),</w:t>
      </w:r>
      <w:r>
        <w:rPr>
          <w:color w:val="333333"/>
          <w:spacing w:val="-4"/>
          <w:sz w:val="24"/>
        </w:rPr>
        <w:t> </w:t>
      </w:r>
      <w:r>
        <w:rPr>
          <w:color w:val="333333"/>
          <w:sz w:val="24"/>
        </w:rPr>
        <w:t>quando</w:t>
      </w:r>
      <w:r>
        <w:rPr>
          <w:color w:val="333333"/>
          <w:spacing w:val="-6"/>
          <w:sz w:val="24"/>
        </w:rPr>
        <w:t> </w:t>
      </w:r>
      <w:r>
        <w:rPr>
          <w:color w:val="333333"/>
          <w:spacing w:val="-2"/>
          <w:sz w:val="24"/>
        </w:rPr>
        <w:t>aplicável</w:t>
      </w:r>
    </w:p>
    <w:p>
      <w:pPr>
        <w:pStyle w:val="ListParagraph"/>
        <w:numPr>
          <w:ilvl w:val="1"/>
          <w:numId w:val="12"/>
        </w:numPr>
        <w:tabs>
          <w:tab w:pos="2613" w:val="left" w:leader="none"/>
        </w:tabs>
        <w:spacing w:line="240" w:lineRule="auto" w:before="139" w:after="0"/>
        <w:ind w:left="2613" w:right="0" w:hanging="681"/>
        <w:jc w:val="both"/>
        <w:rPr>
          <w:sz w:val="24"/>
        </w:rPr>
      </w:pPr>
      <w:r>
        <w:rPr>
          <w:color w:val="333333"/>
          <w:sz w:val="24"/>
        </w:rPr>
        <w:t>Hospital</w:t>
      </w:r>
      <w:r>
        <w:rPr>
          <w:color w:val="333333"/>
          <w:spacing w:val="-5"/>
          <w:sz w:val="24"/>
        </w:rPr>
        <w:t> </w:t>
      </w:r>
      <w:r>
        <w:rPr>
          <w:color w:val="333333"/>
          <w:sz w:val="24"/>
        </w:rPr>
        <w:t>Municipal</w:t>
      </w:r>
      <w:r>
        <w:rPr>
          <w:color w:val="333333"/>
          <w:spacing w:val="-4"/>
          <w:sz w:val="24"/>
        </w:rPr>
        <w:t> </w:t>
      </w:r>
      <w:r>
        <w:rPr>
          <w:color w:val="333333"/>
          <w:sz w:val="24"/>
        </w:rPr>
        <w:t>Dr.</w:t>
      </w:r>
      <w:r>
        <w:rPr>
          <w:color w:val="333333"/>
          <w:spacing w:val="-5"/>
          <w:sz w:val="24"/>
        </w:rPr>
        <w:t> </w:t>
      </w:r>
      <w:r>
        <w:rPr>
          <w:color w:val="333333"/>
          <w:sz w:val="24"/>
        </w:rPr>
        <w:t>Tabajara</w:t>
      </w:r>
      <w:r>
        <w:rPr>
          <w:color w:val="333333"/>
          <w:spacing w:val="-4"/>
          <w:sz w:val="24"/>
        </w:rPr>
        <w:t> Ramos</w:t>
      </w:r>
    </w:p>
    <w:p>
      <w:pPr>
        <w:pStyle w:val="ListParagraph"/>
        <w:numPr>
          <w:ilvl w:val="1"/>
          <w:numId w:val="12"/>
        </w:numPr>
        <w:tabs>
          <w:tab w:pos="2611" w:val="left" w:leader="none"/>
        </w:tabs>
        <w:spacing w:line="240" w:lineRule="auto" w:before="137" w:after="0"/>
        <w:ind w:left="2611" w:right="0" w:hanging="679"/>
        <w:jc w:val="both"/>
        <w:rPr>
          <w:sz w:val="24"/>
        </w:rPr>
      </w:pPr>
      <w:r>
        <w:rPr>
          <w:color w:val="333333"/>
          <w:sz w:val="24"/>
        </w:rPr>
        <w:t>Serviços</w:t>
      </w:r>
      <w:r>
        <w:rPr>
          <w:color w:val="333333"/>
          <w:spacing w:val="-5"/>
          <w:sz w:val="24"/>
        </w:rPr>
        <w:t> </w:t>
      </w:r>
      <w:r>
        <w:rPr>
          <w:color w:val="333333"/>
          <w:sz w:val="24"/>
        </w:rPr>
        <w:t>conveniados</w:t>
      </w:r>
      <w:r>
        <w:rPr>
          <w:color w:val="333333"/>
          <w:spacing w:val="-6"/>
          <w:sz w:val="24"/>
        </w:rPr>
        <w:t> </w:t>
      </w:r>
      <w:r>
        <w:rPr>
          <w:color w:val="333333"/>
          <w:sz w:val="24"/>
        </w:rPr>
        <w:t>ao</w:t>
      </w:r>
      <w:r>
        <w:rPr>
          <w:color w:val="333333"/>
          <w:spacing w:val="-4"/>
          <w:sz w:val="24"/>
        </w:rPr>
        <w:t> </w:t>
      </w:r>
      <w:r>
        <w:rPr>
          <w:color w:val="333333"/>
          <w:spacing w:val="-5"/>
          <w:sz w:val="24"/>
        </w:rPr>
        <w:t>SUS</w:t>
      </w:r>
    </w:p>
    <w:p>
      <w:pPr>
        <w:pStyle w:val="BodyText"/>
        <w:spacing w:line="360" w:lineRule="auto" w:before="139"/>
        <w:ind w:left="852" w:right="1559" w:firstLine="719"/>
        <w:jc w:val="both"/>
      </w:pPr>
      <w:r>
        <w:rPr>
          <w:color w:val="333333"/>
        </w:rPr>
        <w:t>A rede municipal de saúde desempenha papel fundamental na garantia do acesso aos serviços públicos de saúde, contribuindo para a melhoria das condições</w:t>
      </w:r>
      <w:r>
        <w:rPr>
          <w:color w:val="333333"/>
          <w:spacing w:val="-5"/>
        </w:rPr>
        <w:t> </w:t>
      </w:r>
      <w:r>
        <w:rPr>
          <w:color w:val="333333"/>
        </w:rPr>
        <w:t>de</w:t>
      </w:r>
      <w:r>
        <w:rPr>
          <w:color w:val="333333"/>
          <w:spacing w:val="-5"/>
        </w:rPr>
        <w:t> </w:t>
      </w:r>
      <w:r>
        <w:rPr>
          <w:color w:val="333333"/>
        </w:rPr>
        <w:t>vida</w:t>
      </w:r>
      <w:r>
        <w:rPr>
          <w:color w:val="333333"/>
          <w:spacing w:val="-5"/>
        </w:rPr>
        <w:t> </w:t>
      </w:r>
      <w:r>
        <w:rPr>
          <w:color w:val="333333"/>
        </w:rPr>
        <w:t>da</w:t>
      </w:r>
      <w:r>
        <w:rPr>
          <w:color w:val="333333"/>
          <w:spacing w:val="-7"/>
        </w:rPr>
        <w:t> </w:t>
      </w:r>
      <w:r>
        <w:rPr>
          <w:color w:val="333333"/>
        </w:rPr>
        <w:t>população</w:t>
      </w:r>
      <w:r>
        <w:rPr>
          <w:color w:val="333333"/>
          <w:spacing w:val="-7"/>
        </w:rPr>
        <w:t> </w:t>
      </w:r>
      <w:r>
        <w:rPr>
          <w:color w:val="333333"/>
        </w:rPr>
        <w:t>e</w:t>
      </w:r>
      <w:r>
        <w:rPr>
          <w:color w:val="333333"/>
          <w:spacing w:val="-7"/>
        </w:rPr>
        <w:t> </w:t>
      </w:r>
      <w:r>
        <w:rPr>
          <w:color w:val="333333"/>
        </w:rPr>
        <w:t>para</w:t>
      </w:r>
      <w:r>
        <w:rPr>
          <w:color w:val="333333"/>
          <w:spacing w:val="-8"/>
        </w:rPr>
        <w:t> </w:t>
      </w:r>
      <w:r>
        <w:rPr>
          <w:color w:val="333333"/>
        </w:rPr>
        <w:t>o</w:t>
      </w:r>
      <w:r>
        <w:rPr>
          <w:color w:val="333333"/>
          <w:spacing w:val="-5"/>
        </w:rPr>
        <w:t> </w:t>
      </w:r>
      <w:r>
        <w:rPr>
          <w:color w:val="333333"/>
        </w:rPr>
        <w:t>fortalecimento</w:t>
      </w:r>
      <w:r>
        <w:rPr>
          <w:color w:val="333333"/>
          <w:spacing w:val="-6"/>
        </w:rPr>
        <w:t> </w:t>
      </w:r>
      <w:r>
        <w:rPr>
          <w:color w:val="333333"/>
        </w:rPr>
        <w:t>das</w:t>
      </w:r>
      <w:r>
        <w:rPr>
          <w:color w:val="333333"/>
          <w:spacing w:val="-5"/>
        </w:rPr>
        <w:t> </w:t>
      </w:r>
      <w:r>
        <w:rPr>
          <w:color w:val="333333"/>
        </w:rPr>
        <w:t>ações</w:t>
      </w:r>
      <w:r>
        <w:rPr>
          <w:color w:val="333333"/>
          <w:spacing w:val="-5"/>
        </w:rPr>
        <w:t> </w:t>
      </w:r>
      <w:r>
        <w:rPr>
          <w:color w:val="333333"/>
        </w:rPr>
        <w:t>intersetoriais com a Política de Assistência Social, especialmente no enfrentamento das desigualdades sociais e na promoção da equidade.</w:t>
      </w:r>
    </w:p>
    <w:p>
      <w:pPr>
        <w:pStyle w:val="BodyText"/>
        <w:spacing w:after="0" w:line="360" w:lineRule="auto"/>
        <w:jc w:val="both"/>
        <w:sectPr>
          <w:pgSz w:w="11920" w:h="16850"/>
          <w:pgMar w:header="0" w:footer="1162" w:top="1340" w:bottom="1400" w:left="850" w:right="141"/>
        </w:sectPr>
      </w:pPr>
    </w:p>
    <w:p>
      <w:pPr>
        <w:pStyle w:val="Heading2"/>
        <w:numPr>
          <w:ilvl w:val="0"/>
          <w:numId w:val="3"/>
        </w:numPr>
        <w:tabs>
          <w:tab w:pos="1304" w:val="left" w:leader="none"/>
        </w:tabs>
        <w:spacing w:line="240" w:lineRule="auto" w:before="71" w:after="0"/>
        <w:ind w:left="1304" w:right="0" w:hanging="452"/>
        <w:jc w:val="left"/>
      </w:pPr>
      <w:bookmarkStart w:name="_bookmark35" w:id="36"/>
      <w:bookmarkEnd w:id="36"/>
      <w:r>
        <w:rPr>
          <w:b w:val="0"/>
        </w:rPr>
      </w:r>
      <w:r>
        <w:rPr/>
        <w:t>PRINCIPAIS</w:t>
      </w:r>
      <w:r>
        <w:rPr>
          <w:spacing w:val="-4"/>
        </w:rPr>
        <w:t> </w:t>
      </w:r>
      <w:r>
        <w:rPr/>
        <w:t>DESAFIOS</w:t>
      </w:r>
      <w:r>
        <w:rPr>
          <w:spacing w:val="-2"/>
        </w:rPr>
        <w:t> SOCIAIS</w:t>
      </w:r>
    </w:p>
    <w:p>
      <w:pPr>
        <w:pStyle w:val="BodyText"/>
        <w:spacing w:line="360" w:lineRule="auto" w:before="137"/>
        <w:ind w:left="852" w:right="1564" w:firstLine="719"/>
      </w:pPr>
      <w:r>
        <w:rPr>
          <w:color w:val="333333"/>
        </w:rPr>
        <w:t>Com base nos indicadores levantados, são apresentados alguns pontos prioritários para o Plano de Assistência Social:</w:t>
      </w:r>
    </w:p>
    <w:p>
      <w:pPr>
        <w:pStyle w:val="Heading3"/>
        <w:numPr>
          <w:ilvl w:val="1"/>
          <w:numId w:val="3"/>
        </w:numPr>
        <w:tabs>
          <w:tab w:pos="2212" w:val="left" w:leader="none"/>
        </w:tabs>
        <w:spacing w:line="240" w:lineRule="auto" w:before="120" w:after="0"/>
        <w:ind w:left="2212" w:right="0" w:hanging="782"/>
        <w:jc w:val="left"/>
      </w:pPr>
      <w:bookmarkStart w:name="_bookmark36" w:id="37"/>
      <w:bookmarkEnd w:id="37"/>
      <w:r>
        <w:rPr>
          <w:b w:val="0"/>
        </w:rPr>
      </w:r>
      <w:r>
        <w:rPr/>
        <w:t>Inclusão</w:t>
      </w:r>
      <w:r>
        <w:rPr>
          <w:spacing w:val="-5"/>
        </w:rPr>
        <w:t> </w:t>
      </w:r>
      <w:r>
        <w:rPr/>
        <w:t>social</w:t>
      </w:r>
      <w:r>
        <w:rPr>
          <w:spacing w:val="-4"/>
        </w:rPr>
        <w:t> </w:t>
      </w:r>
      <w:r>
        <w:rPr/>
        <w:t>e</w:t>
      </w:r>
      <w:r>
        <w:rPr>
          <w:spacing w:val="-1"/>
        </w:rPr>
        <w:t> </w:t>
      </w:r>
      <w:r>
        <w:rPr>
          <w:spacing w:val="-4"/>
        </w:rPr>
        <w:t>renda</w:t>
      </w:r>
    </w:p>
    <w:p>
      <w:pPr>
        <w:pStyle w:val="ListParagraph"/>
        <w:numPr>
          <w:ilvl w:val="0"/>
          <w:numId w:val="13"/>
        </w:numPr>
        <w:tabs>
          <w:tab w:pos="2126" w:val="left" w:leader="none"/>
        </w:tabs>
        <w:spacing w:line="360" w:lineRule="auto" w:before="139" w:after="0"/>
        <w:ind w:left="1759" w:right="1558" w:firstLine="0"/>
        <w:jc w:val="both"/>
        <w:rPr>
          <w:sz w:val="24"/>
        </w:rPr>
      </w:pPr>
      <w:r>
        <w:rPr>
          <w:color w:val="333333"/>
          <w:sz w:val="24"/>
        </w:rPr>
        <w:t>Apesar de a maioria da população ser classe média (A/B/C),</w:t>
      </w:r>
      <w:r>
        <w:rPr>
          <w:color w:val="333333"/>
          <w:spacing w:val="40"/>
          <w:sz w:val="24"/>
        </w:rPr>
        <w:t> </w:t>
      </w:r>
      <w:r>
        <w:rPr>
          <w:color w:val="333333"/>
          <w:sz w:val="24"/>
        </w:rPr>
        <w:t>ainda há parcela significativa em classes de renda menor que demandam políticas de proteção, transferência de renda e inclusão produtiva.</w:t>
      </w:r>
    </w:p>
    <w:p>
      <w:pPr>
        <w:pStyle w:val="Heading3"/>
        <w:numPr>
          <w:ilvl w:val="1"/>
          <w:numId w:val="3"/>
        </w:numPr>
        <w:tabs>
          <w:tab w:pos="2212" w:val="left" w:leader="none"/>
        </w:tabs>
        <w:spacing w:line="240" w:lineRule="auto" w:before="120" w:after="0"/>
        <w:ind w:left="2212" w:right="0" w:hanging="782"/>
        <w:jc w:val="left"/>
      </w:pPr>
      <w:bookmarkStart w:name="_bookmark37" w:id="38"/>
      <w:bookmarkEnd w:id="38"/>
      <w:r>
        <w:rPr>
          <w:b w:val="0"/>
        </w:rPr>
      </w:r>
      <w:r>
        <w:rPr/>
        <w:t>Vulnerabilidade</w:t>
      </w:r>
      <w:r>
        <w:rPr>
          <w:spacing w:val="-11"/>
        </w:rPr>
        <w:t> </w:t>
      </w:r>
      <w:r>
        <w:rPr>
          <w:spacing w:val="-2"/>
        </w:rPr>
        <w:t>demográfica</w:t>
      </w:r>
    </w:p>
    <w:p>
      <w:pPr>
        <w:pStyle w:val="ListParagraph"/>
        <w:numPr>
          <w:ilvl w:val="0"/>
          <w:numId w:val="14"/>
        </w:numPr>
        <w:tabs>
          <w:tab w:pos="1852" w:val="left" w:leader="none"/>
          <w:tab w:pos="2159" w:val="left" w:leader="none"/>
        </w:tabs>
        <w:spacing w:line="360" w:lineRule="auto" w:before="139" w:after="0"/>
        <w:ind w:left="1852" w:right="1562" w:hanging="24"/>
        <w:jc w:val="both"/>
        <w:rPr>
          <w:sz w:val="24"/>
        </w:rPr>
      </w:pPr>
      <w:r>
        <w:rPr>
          <w:color w:val="333333"/>
          <w:sz w:val="24"/>
        </w:rPr>
        <w:t>Acompanhamento</w:t>
      </w:r>
      <w:r>
        <w:rPr>
          <w:color w:val="333333"/>
          <w:spacing w:val="-8"/>
          <w:sz w:val="24"/>
        </w:rPr>
        <w:t> </w:t>
      </w:r>
      <w:r>
        <w:rPr>
          <w:color w:val="333333"/>
          <w:sz w:val="24"/>
        </w:rPr>
        <w:t>de</w:t>
      </w:r>
      <w:r>
        <w:rPr>
          <w:color w:val="333333"/>
          <w:spacing w:val="-10"/>
          <w:sz w:val="24"/>
        </w:rPr>
        <w:t> </w:t>
      </w:r>
      <w:r>
        <w:rPr>
          <w:color w:val="333333"/>
          <w:sz w:val="24"/>
        </w:rPr>
        <w:t>idosos</w:t>
      </w:r>
      <w:r>
        <w:rPr>
          <w:color w:val="333333"/>
          <w:spacing w:val="-11"/>
          <w:sz w:val="24"/>
        </w:rPr>
        <w:t> </w:t>
      </w:r>
      <w:r>
        <w:rPr>
          <w:color w:val="333333"/>
          <w:sz w:val="24"/>
        </w:rPr>
        <w:t>e</w:t>
      </w:r>
      <w:r>
        <w:rPr>
          <w:color w:val="333333"/>
          <w:spacing w:val="-8"/>
          <w:sz w:val="24"/>
        </w:rPr>
        <w:t> </w:t>
      </w:r>
      <w:r>
        <w:rPr>
          <w:color w:val="333333"/>
          <w:sz w:val="24"/>
        </w:rPr>
        <w:t>cuidado</w:t>
      </w:r>
      <w:r>
        <w:rPr>
          <w:color w:val="333333"/>
          <w:spacing w:val="-10"/>
          <w:sz w:val="24"/>
        </w:rPr>
        <w:t> </w:t>
      </w:r>
      <w:r>
        <w:rPr>
          <w:color w:val="333333"/>
          <w:sz w:val="24"/>
        </w:rPr>
        <w:t>à</w:t>
      </w:r>
      <w:r>
        <w:rPr>
          <w:color w:val="333333"/>
          <w:spacing w:val="-8"/>
          <w:sz w:val="24"/>
        </w:rPr>
        <w:t> </w:t>
      </w:r>
      <w:r>
        <w:rPr>
          <w:color w:val="333333"/>
          <w:sz w:val="24"/>
        </w:rPr>
        <w:t>população</w:t>
      </w:r>
      <w:r>
        <w:rPr>
          <w:color w:val="333333"/>
          <w:spacing w:val="-10"/>
          <w:sz w:val="24"/>
        </w:rPr>
        <w:t> </w:t>
      </w:r>
      <w:r>
        <w:rPr>
          <w:color w:val="333333"/>
          <w:sz w:val="24"/>
        </w:rPr>
        <w:t>de</w:t>
      </w:r>
      <w:r>
        <w:rPr>
          <w:color w:val="333333"/>
          <w:spacing w:val="-10"/>
          <w:sz w:val="24"/>
        </w:rPr>
        <w:t> </w:t>
      </w:r>
      <w:r>
        <w:rPr>
          <w:color w:val="333333"/>
          <w:sz w:val="24"/>
        </w:rPr>
        <w:t>maior</w:t>
      </w:r>
      <w:r>
        <w:rPr>
          <w:color w:val="333333"/>
          <w:spacing w:val="-9"/>
          <w:sz w:val="24"/>
        </w:rPr>
        <w:t> </w:t>
      </w:r>
      <w:r>
        <w:rPr>
          <w:color w:val="333333"/>
          <w:sz w:val="24"/>
        </w:rPr>
        <w:t>idade, mesmo com expectativa de vida alta, é uma prioridade estratégica.</w:t>
      </w:r>
    </w:p>
    <w:p>
      <w:pPr>
        <w:pStyle w:val="Heading3"/>
        <w:numPr>
          <w:ilvl w:val="1"/>
          <w:numId w:val="3"/>
        </w:numPr>
        <w:tabs>
          <w:tab w:pos="2279" w:val="left" w:leader="none"/>
        </w:tabs>
        <w:spacing w:line="240" w:lineRule="auto" w:before="120" w:after="0"/>
        <w:ind w:left="2279" w:right="0" w:hanging="849"/>
        <w:jc w:val="left"/>
      </w:pPr>
      <w:bookmarkStart w:name="_bookmark38" w:id="39"/>
      <w:bookmarkEnd w:id="39"/>
      <w:r>
        <w:rPr/>
        <w:t>E</w:t>
      </w:r>
      <w:r>
        <w:rPr/>
        <w:t>ducação</w:t>
      </w:r>
      <w:r>
        <w:rPr>
          <w:spacing w:val="-3"/>
        </w:rPr>
        <w:t> </w:t>
      </w:r>
      <w:r>
        <w:rPr/>
        <w:t>e</w:t>
      </w:r>
      <w:r>
        <w:rPr>
          <w:spacing w:val="-3"/>
        </w:rPr>
        <w:t> </w:t>
      </w:r>
      <w:r>
        <w:rPr>
          <w:spacing w:val="-2"/>
        </w:rPr>
        <w:t>juventude</w:t>
      </w:r>
    </w:p>
    <w:p>
      <w:pPr>
        <w:pStyle w:val="ListParagraph"/>
        <w:numPr>
          <w:ilvl w:val="0"/>
          <w:numId w:val="15"/>
        </w:numPr>
        <w:tabs>
          <w:tab w:pos="2209" w:val="left" w:leader="none"/>
        </w:tabs>
        <w:spacing w:line="360" w:lineRule="auto" w:before="137" w:after="0"/>
        <w:ind w:left="1759" w:right="1555" w:firstLine="67"/>
        <w:jc w:val="both"/>
        <w:rPr>
          <w:sz w:val="24"/>
        </w:rPr>
      </w:pPr>
      <w:r>
        <w:rPr>
          <w:color w:val="333333"/>
          <w:sz w:val="24"/>
        </w:rPr>
        <w:t>Acompanhamento</w:t>
      </w:r>
      <w:r>
        <w:rPr>
          <w:color w:val="333333"/>
          <w:spacing w:val="-11"/>
          <w:sz w:val="24"/>
        </w:rPr>
        <w:t> </w:t>
      </w:r>
      <w:r>
        <w:rPr>
          <w:color w:val="333333"/>
          <w:sz w:val="24"/>
        </w:rPr>
        <w:t>de</w:t>
      </w:r>
      <w:r>
        <w:rPr>
          <w:color w:val="333333"/>
          <w:spacing w:val="-9"/>
          <w:sz w:val="24"/>
        </w:rPr>
        <w:t> </w:t>
      </w:r>
      <w:r>
        <w:rPr>
          <w:color w:val="333333"/>
          <w:sz w:val="24"/>
        </w:rPr>
        <w:t>políticas</w:t>
      </w:r>
      <w:r>
        <w:rPr>
          <w:color w:val="333333"/>
          <w:spacing w:val="-10"/>
          <w:sz w:val="24"/>
        </w:rPr>
        <w:t> </w:t>
      </w:r>
      <w:r>
        <w:rPr>
          <w:color w:val="333333"/>
          <w:sz w:val="24"/>
        </w:rPr>
        <w:t>que</w:t>
      </w:r>
      <w:r>
        <w:rPr>
          <w:color w:val="333333"/>
          <w:spacing w:val="-9"/>
          <w:sz w:val="24"/>
        </w:rPr>
        <w:t> </w:t>
      </w:r>
      <w:r>
        <w:rPr>
          <w:color w:val="333333"/>
          <w:sz w:val="24"/>
        </w:rPr>
        <w:t>reduzam</w:t>
      </w:r>
      <w:r>
        <w:rPr>
          <w:color w:val="333333"/>
          <w:spacing w:val="-9"/>
          <w:sz w:val="24"/>
        </w:rPr>
        <w:t> </w:t>
      </w:r>
      <w:r>
        <w:rPr>
          <w:color w:val="333333"/>
          <w:sz w:val="24"/>
        </w:rPr>
        <w:t>distorção</w:t>
      </w:r>
      <w:r>
        <w:rPr>
          <w:color w:val="333333"/>
          <w:spacing w:val="-9"/>
          <w:sz w:val="24"/>
        </w:rPr>
        <w:t> </w:t>
      </w:r>
      <w:r>
        <w:rPr>
          <w:color w:val="333333"/>
          <w:sz w:val="24"/>
        </w:rPr>
        <w:t>idade-série</w:t>
      </w:r>
      <w:r>
        <w:rPr>
          <w:color w:val="333333"/>
          <w:spacing w:val="-10"/>
          <w:sz w:val="24"/>
        </w:rPr>
        <w:t> </w:t>
      </w:r>
      <w:r>
        <w:rPr>
          <w:color w:val="333333"/>
          <w:sz w:val="24"/>
        </w:rPr>
        <w:t>e garantam continuidade escolar, com indicadores ainda em evolução.</w:t>
      </w:r>
    </w:p>
    <w:p>
      <w:pPr>
        <w:pStyle w:val="Heading3"/>
        <w:numPr>
          <w:ilvl w:val="1"/>
          <w:numId w:val="3"/>
        </w:numPr>
        <w:tabs>
          <w:tab w:pos="2212" w:val="left" w:leader="none"/>
        </w:tabs>
        <w:spacing w:line="240" w:lineRule="auto" w:before="120" w:after="0"/>
        <w:ind w:left="2212" w:right="0" w:hanging="782"/>
        <w:jc w:val="left"/>
      </w:pPr>
      <w:bookmarkStart w:name="_bookmark39" w:id="40"/>
      <w:bookmarkEnd w:id="40"/>
      <w:r>
        <w:rPr>
          <w:b w:val="0"/>
        </w:rPr>
      </w:r>
      <w:r>
        <w:rPr/>
        <w:t>Saneamento</w:t>
      </w:r>
      <w:r>
        <w:rPr>
          <w:spacing w:val="-3"/>
        </w:rPr>
        <w:t> </w:t>
      </w:r>
      <w:r>
        <w:rPr/>
        <w:t>e</w:t>
      </w:r>
      <w:r>
        <w:rPr>
          <w:spacing w:val="-2"/>
        </w:rPr>
        <w:t> moradia</w:t>
      </w:r>
    </w:p>
    <w:p>
      <w:pPr>
        <w:pStyle w:val="ListParagraph"/>
        <w:numPr>
          <w:ilvl w:val="0"/>
          <w:numId w:val="16"/>
        </w:numPr>
        <w:tabs>
          <w:tab w:pos="2252" w:val="left" w:leader="none"/>
        </w:tabs>
        <w:spacing w:line="360" w:lineRule="auto" w:before="139" w:after="0"/>
        <w:ind w:left="1759" w:right="1564" w:firstLine="67"/>
        <w:jc w:val="both"/>
        <w:rPr>
          <w:sz w:val="24"/>
        </w:rPr>
      </w:pPr>
      <w:r>
        <w:rPr>
          <w:color w:val="333333"/>
          <w:sz w:val="24"/>
        </w:rPr>
        <w:t>Ainda que os índices de acesso sejam superiores às médias nacionais, a universalização completa do saneamento urbano e coleta de resíduos é essencial para progressos sociais sustentáveis.</w:t>
      </w:r>
    </w:p>
    <w:p>
      <w:pPr>
        <w:pStyle w:val="ListParagraph"/>
        <w:spacing w:after="0" w:line="360" w:lineRule="auto"/>
        <w:jc w:val="both"/>
        <w:rPr>
          <w:sz w:val="24"/>
        </w:rPr>
        <w:sectPr>
          <w:pgSz w:w="11920" w:h="16850"/>
          <w:pgMar w:header="0" w:footer="1162" w:top="1760" w:bottom="1400" w:left="850" w:right="141"/>
        </w:sectPr>
      </w:pPr>
    </w:p>
    <w:p>
      <w:pPr>
        <w:pStyle w:val="Heading2"/>
        <w:numPr>
          <w:ilvl w:val="0"/>
          <w:numId w:val="3"/>
        </w:numPr>
        <w:tabs>
          <w:tab w:pos="1304" w:val="left" w:leader="none"/>
        </w:tabs>
        <w:spacing w:line="240" w:lineRule="auto" w:before="76" w:after="0"/>
        <w:ind w:left="1304" w:right="0" w:hanging="452"/>
        <w:jc w:val="left"/>
      </w:pPr>
      <w:bookmarkStart w:name="_bookmark40" w:id="41"/>
      <w:bookmarkEnd w:id="41"/>
      <w:r>
        <w:rPr>
          <w:b w:val="0"/>
        </w:rPr>
      </w:r>
      <w:r>
        <w:rPr/>
        <w:t>SÍNTESE</w:t>
      </w:r>
      <w:r>
        <w:rPr>
          <w:spacing w:val="-7"/>
        </w:rPr>
        <w:t> </w:t>
      </w:r>
      <w:r>
        <w:rPr/>
        <w:t>PARA</w:t>
      </w:r>
      <w:r>
        <w:rPr>
          <w:spacing w:val="-2"/>
        </w:rPr>
        <w:t> </w:t>
      </w:r>
      <w:r>
        <w:rPr/>
        <w:t>O</w:t>
      </w:r>
      <w:r>
        <w:rPr>
          <w:spacing w:val="-2"/>
        </w:rPr>
        <w:t> </w:t>
      </w:r>
      <w:r>
        <w:rPr/>
        <w:t>PLANO</w:t>
      </w:r>
      <w:r>
        <w:rPr>
          <w:spacing w:val="-2"/>
        </w:rPr>
        <w:t> </w:t>
      </w:r>
      <w:r>
        <w:rPr/>
        <w:t>MUNICIPAL</w:t>
      </w:r>
      <w:r>
        <w:rPr>
          <w:spacing w:val="-3"/>
        </w:rPr>
        <w:t> </w:t>
      </w:r>
      <w:r>
        <w:rPr/>
        <w:t>DE</w:t>
      </w:r>
      <w:r>
        <w:rPr>
          <w:spacing w:val="-2"/>
        </w:rPr>
        <w:t> </w:t>
      </w:r>
      <w:r>
        <w:rPr/>
        <w:t>ASSISTÊNCIA</w:t>
      </w:r>
      <w:r>
        <w:rPr>
          <w:spacing w:val="-2"/>
        </w:rPr>
        <w:t> SOCIAL</w:t>
      </w:r>
    </w:p>
    <w:p>
      <w:pPr>
        <w:pStyle w:val="BodyText"/>
        <w:spacing w:line="360" w:lineRule="auto" w:before="139"/>
        <w:ind w:left="852" w:right="1558" w:firstLine="719"/>
        <w:jc w:val="both"/>
      </w:pPr>
      <w:r>
        <w:rPr>
          <w:color w:val="333333"/>
        </w:rPr>
        <w:t>O município de Mogi Guaçu apresenta um perfil de desenvolvimento socioeconômico relativamente consolidado em comparação à média nacional, refletido em indicadores favoráveis de desenvolvimento humano, cobertura de saneamento básico e níveis de inserção no mercado formal de trabalho. Entretanto,</w:t>
      </w:r>
      <w:r>
        <w:rPr>
          <w:color w:val="333333"/>
          <w:spacing w:val="-3"/>
        </w:rPr>
        <w:t> </w:t>
      </w:r>
      <w:r>
        <w:rPr>
          <w:color w:val="333333"/>
        </w:rPr>
        <w:t>tais</w:t>
      </w:r>
      <w:r>
        <w:rPr>
          <w:color w:val="333333"/>
          <w:spacing w:val="-3"/>
        </w:rPr>
        <w:t> </w:t>
      </w:r>
      <w:r>
        <w:rPr>
          <w:color w:val="333333"/>
        </w:rPr>
        <w:t>avanços</w:t>
      </w:r>
      <w:r>
        <w:rPr>
          <w:color w:val="333333"/>
          <w:spacing w:val="-3"/>
        </w:rPr>
        <w:t> </w:t>
      </w:r>
      <w:r>
        <w:rPr>
          <w:color w:val="333333"/>
        </w:rPr>
        <w:t>coexistem</w:t>
      </w:r>
      <w:r>
        <w:rPr>
          <w:color w:val="333333"/>
          <w:spacing w:val="-2"/>
        </w:rPr>
        <w:t> </w:t>
      </w:r>
      <w:r>
        <w:rPr>
          <w:color w:val="333333"/>
        </w:rPr>
        <w:t>com</w:t>
      </w:r>
      <w:r>
        <w:rPr>
          <w:color w:val="333333"/>
          <w:spacing w:val="-2"/>
        </w:rPr>
        <w:t> </w:t>
      </w:r>
      <w:r>
        <w:rPr>
          <w:color w:val="333333"/>
        </w:rPr>
        <w:t>desigualdades</w:t>
      </w:r>
      <w:r>
        <w:rPr>
          <w:color w:val="333333"/>
          <w:spacing w:val="-3"/>
        </w:rPr>
        <w:t> </w:t>
      </w:r>
      <w:r>
        <w:rPr>
          <w:color w:val="333333"/>
        </w:rPr>
        <w:t>sociais</w:t>
      </w:r>
      <w:r>
        <w:rPr>
          <w:color w:val="333333"/>
          <w:spacing w:val="-3"/>
        </w:rPr>
        <w:t> </w:t>
      </w:r>
      <w:r>
        <w:rPr>
          <w:color w:val="333333"/>
        </w:rPr>
        <w:t>internas</w:t>
      </w:r>
      <w:r>
        <w:rPr>
          <w:color w:val="333333"/>
          <w:spacing w:val="-3"/>
        </w:rPr>
        <w:t> </w:t>
      </w:r>
      <w:r>
        <w:rPr>
          <w:color w:val="333333"/>
        </w:rPr>
        <w:t>e</w:t>
      </w:r>
      <w:r>
        <w:rPr>
          <w:color w:val="333333"/>
          <w:spacing w:val="-2"/>
        </w:rPr>
        <w:t> </w:t>
      </w:r>
      <w:r>
        <w:rPr>
          <w:color w:val="333333"/>
        </w:rPr>
        <w:t>com</w:t>
      </w:r>
      <w:r>
        <w:rPr>
          <w:color w:val="333333"/>
          <w:spacing w:val="-2"/>
        </w:rPr>
        <w:t> </w:t>
      </w:r>
      <w:r>
        <w:rPr>
          <w:color w:val="333333"/>
        </w:rPr>
        <w:t>a persistência de situações de vulnerabilidade e risco social que demandam a atuação qualificada e contínua da política pública de assistência social.</w:t>
      </w:r>
    </w:p>
    <w:p>
      <w:pPr>
        <w:pStyle w:val="BodyText"/>
        <w:spacing w:line="360" w:lineRule="auto"/>
        <w:ind w:left="852" w:right="1555" w:firstLine="719"/>
        <w:jc w:val="both"/>
      </w:pPr>
      <w:r>
        <w:rPr>
          <w:color w:val="333333"/>
        </w:rPr>
        <w:t>Nesse cenário, o diagnóstico socioterritorial evidencia a necessidade de fortalecimento</w:t>
      </w:r>
      <w:r>
        <w:rPr>
          <w:color w:val="333333"/>
          <w:spacing w:val="-2"/>
        </w:rPr>
        <w:t> </w:t>
      </w:r>
      <w:r>
        <w:rPr>
          <w:color w:val="333333"/>
        </w:rPr>
        <w:t>da</w:t>
      </w:r>
      <w:r>
        <w:rPr>
          <w:color w:val="333333"/>
          <w:spacing w:val="-2"/>
        </w:rPr>
        <w:t> </w:t>
      </w:r>
      <w:r>
        <w:rPr>
          <w:color w:val="333333"/>
        </w:rPr>
        <w:t>proteção social,</w:t>
      </w:r>
      <w:r>
        <w:rPr>
          <w:color w:val="333333"/>
          <w:spacing w:val="-2"/>
        </w:rPr>
        <w:t> </w:t>
      </w:r>
      <w:r>
        <w:rPr>
          <w:color w:val="333333"/>
        </w:rPr>
        <w:t>especialmente</w:t>
      </w:r>
      <w:r>
        <w:rPr>
          <w:color w:val="333333"/>
          <w:spacing w:val="-1"/>
        </w:rPr>
        <w:t> </w:t>
      </w:r>
      <w:r>
        <w:rPr>
          <w:color w:val="333333"/>
        </w:rPr>
        <w:t>no</w:t>
      </w:r>
      <w:r>
        <w:rPr>
          <w:color w:val="333333"/>
          <w:spacing w:val="-1"/>
        </w:rPr>
        <w:t> </w:t>
      </w:r>
      <w:r>
        <w:rPr>
          <w:color w:val="333333"/>
        </w:rPr>
        <w:t>que se refere</w:t>
      </w:r>
      <w:r>
        <w:rPr>
          <w:color w:val="333333"/>
          <w:spacing w:val="-2"/>
        </w:rPr>
        <w:t> </w:t>
      </w:r>
      <w:r>
        <w:rPr>
          <w:color w:val="333333"/>
        </w:rPr>
        <w:t>à garantia</w:t>
      </w:r>
      <w:r>
        <w:rPr>
          <w:color w:val="333333"/>
          <w:spacing w:val="-1"/>
        </w:rPr>
        <w:t> </w:t>
      </w:r>
      <w:r>
        <w:rPr>
          <w:color w:val="333333"/>
        </w:rPr>
        <w:t>de direitos, à ampliação do acesso equitativo aos serviços socioassistenciais e à promoção</w:t>
      </w:r>
      <w:r>
        <w:rPr>
          <w:color w:val="333333"/>
          <w:spacing w:val="-14"/>
        </w:rPr>
        <w:t> </w:t>
      </w:r>
      <w:r>
        <w:rPr>
          <w:color w:val="333333"/>
        </w:rPr>
        <w:t>da</w:t>
      </w:r>
      <w:r>
        <w:rPr>
          <w:color w:val="333333"/>
          <w:spacing w:val="-14"/>
        </w:rPr>
        <w:t> </w:t>
      </w:r>
      <w:r>
        <w:rPr>
          <w:color w:val="333333"/>
        </w:rPr>
        <w:t>autonomia</w:t>
      </w:r>
      <w:r>
        <w:rPr>
          <w:color w:val="333333"/>
          <w:spacing w:val="-12"/>
        </w:rPr>
        <w:t> </w:t>
      </w:r>
      <w:r>
        <w:rPr>
          <w:color w:val="333333"/>
        </w:rPr>
        <w:t>de</w:t>
      </w:r>
      <w:r>
        <w:rPr>
          <w:color w:val="333333"/>
          <w:spacing w:val="-11"/>
        </w:rPr>
        <w:t> </w:t>
      </w:r>
      <w:r>
        <w:rPr>
          <w:color w:val="333333"/>
        </w:rPr>
        <w:t>indivíduos</w:t>
      </w:r>
      <w:r>
        <w:rPr>
          <w:color w:val="333333"/>
          <w:spacing w:val="-15"/>
        </w:rPr>
        <w:t> </w:t>
      </w:r>
      <w:r>
        <w:rPr>
          <w:color w:val="333333"/>
        </w:rPr>
        <w:t>e</w:t>
      </w:r>
      <w:r>
        <w:rPr>
          <w:color w:val="333333"/>
          <w:spacing w:val="-12"/>
        </w:rPr>
        <w:t> </w:t>
      </w:r>
      <w:r>
        <w:rPr>
          <w:color w:val="333333"/>
        </w:rPr>
        <w:t>famílias</w:t>
      </w:r>
      <w:r>
        <w:rPr>
          <w:color w:val="333333"/>
          <w:spacing w:val="-12"/>
        </w:rPr>
        <w:t> </w:t>
      </w:r>
      <w:r>
        <w:rPr>
          <w:color w:val="333333"/>
        </w:rPr>
        <w:t>em</w:t>
      </w:r>
      <w:r>
        <w:rPr>
          <w:color w:val="333333"/>
          <w:spacing w:val="-11"/>
        </w:rPr>
        <w:t> </w:t>
      </w:r>
      <w:r>
        <w:rPr>
          <w:color w:val="333333"/>
        </w:rPr>
        <w:t>situação</w:t>
      </w:r>
      <w:r>
        <w:rPr>
          <w:color w:val="333333"/>
          <w:spacing w:val="-14"/>
        </w:rPr>
        <w:t> </w:t>
      </w:r>
      <w:r>
        <w:rPr>
          <w:color w:val="333333"/>
        </w:rPr>
        <w:t>de</w:t>
      </w:r>
      <w:r>
        <w:rPr>
          <w:color w:val="333333"/>
          <w:spacing w:val="-12"/>
        </w:rPr>
        <w:t> </w:t>
      </w:r>
      <w:r>
        <w:rPr>
          <w:color w:val="333333"/>
        </w:rPr>
        <w:t>vulnerabilidade. Assim, o Plano Municipal de Assistência Social (PMAS) estrutura-se como instrumento estratégico de planejamento, orientando ações voltadas à redução das desigualdades sociais e à prevenção de agravos, de forma articulada e </w:t>
      </w:r>
      <w:r>
        <w:rPr>
          <w:color w:val="333333"/>
          <w:spacing w:val="-2"/>
        </w:rPr>
        <w:t>intersetorial.</w:t>
      </w:r>
    </w:p>
    <w:p>
      <w:pPr>
        <w:pStyle w:val="BodyText"/>
        <w:spacing w:line="362" w:lineRule="auto"/>
        <w:ind w:left="852" w:right="1561" w:firstLine="719"/>
        <w:jc w:val="both"/>
      </w:pPr>
      <w:r>
        <w:rPr>
          <w:color w:val="333333"/>
        </w:rPr>
        <w:t>Dessa forma, o Plano Municipal de Assistência Social estabelece como eixos norteadores:</w:t>
      </w:r>
    </w:p>
    <w:p>
      <w:pPr>
        <w:pStyle w:val="BodyText"/>
        <w:spacing w:before="134"/>
      </w:pPr>
    </w:p>
    <w:p>
      <w:pPr>
        <w:pStyle w:val="ListParagraph"/>
        <w:numPr>
          <w:ilvl w:val="0"/>
          <w:numId w:val="17"/>
        </w:numPr>
        <w:tabs>
          <w:tab w:pos="1964" w:val="left" w:leader="none"/>
        </w:tabs>
        <w:spacing w:line="360" w:lineRule="auto" w:before="0" w:after="0"/>
        <w:ind w:left="1572" w:right="1563" w:firstLine="0"/>
        <w:jc w:val="both"/>
        <w:rPr>
          <w:sz w:val="24"/>
        </w:rPr>
      </w:pPr>
      <w:r>
        <w:rPr>
          <w:color w:val="333333"/>
          <w:sz w:val="24"/>
        </w:rPr>
        <w:t>a</w:t>
      </w:r>
      <w:r>
        <w:rPr>
          <w:color w:val="333333"/>
          <w:spacing w:val="-4"/>
          <w:sz w:val="24"/>
        </w:rPr>
        <w:t> </w:t>
      </w:r>
      <w:r>
        <w:rPr>
          <w:color w:val="333333"/>
          <w:sz w:val="24"/>
        </w:rPr>
        <w:t>redução</w:t>
      </w:r>
      <w:r>
        <w:rPr>
          <w:color w:val="333333"/>
          <w:spacing w:val="-6"/>
          <w:sz w:val="24"/>
        </w:rPr>
        <w:t> </w:t>
      </w:r>
      <w:r>
        <w:rPr>
          <w:color w:val="333333"/>
          <w:sz w:val="24"/>
        </w:rPr>
        <w:t>das</w:t>
      </w:r>
      <w:r>
        <w:rPr>
          <w:color w:val="333333"/>
          <w:spacing w:val="-7"/>
          <w:sz w:val="24"/>
        </w:rPr>
        <w:t> </w:t>
      </w:r>
      <w:r>
        <w:rPr>
          <w:color w:val="333333"/>
          <w:sz w:val="24"/>
        </w:rPr>
        <w:t>desigualdades</w:t>
      </w:r>
      <w:r>
        <w:rPr>
          <w:color w:val="333333"/>
          <w:spacing w:val="-9"/>
          <w:sz w:val="24"/>
        </w:rPr>
        <w:t> </w:t>
      </w:r>
      <w:r>
        <w:rPr>
          <w:color w:val="333333"/>
          <w:sz w:val="24"/>
        </w:rPr>
        <w:t>de</w:t>
      </w:r>
      <w:r>
        <w:rPr>
          <w:color w:val="333333"/>
          <w:spacing w:val="-6"/>
          <w:sz w:val="24"/>
        </w:rPr>
        <w:t> </w:t>
      </w:r>
      <w:r>
        <w:rPr>
          <w:color w:val="333333"/>
          <w:sz w:val="24"/>
        </w:rPr>
        <w:t>renda</w:t>
      </w:r>
      <w:r>
        <w:rPr>
          <w:color w:val="333333"/>
          <w:spacing w:val="-6"/>
          <w:sz w:val="24"/>
        </w:rPr>
        <w:t> </w:t>
      </w:r>
      <w:r>
        <w:rPr>
          <w:color w:val="333333"/>
          <w:sz w:val="24"/>
        </w:rPr>
        <w:t>e</w:t>
      </w:r>
      <w:r>
        <w:rPr>
          <w:color w:val="333333"/>
          <w:spacing w:val="-8"/>
          <w:sz w:val="24"/>
        </w:rPr>
        <w:t> </w:t>
      </w:r>
      <w:r>
        <w:rPr>
          <w:color w:val="333333"/>
          <w:sz w:val="24"/>
        </w:rPr>
        <w:t>das</w:t>
      </w:r>
      <w:r>
        <w:rPr>
          <w:color w:val="333333"/>
          <w:spacing w:val="-7"/>
          <w:sz w:val="24"/>
        </w:rPr>
        <w:t> </w:t>
      </w:r>
      <w:r>
        <w:rPr>
          <w:color w:val="333333"/>
          <w:sz w:val="24"/>
        </w:rPr>
        <w:t>barreiras</w:t>
      </w:r>
      <w:r>
        <w:rPr>
          <w:color w:val="333333"/>
          <w:spacing w:val="-7"/>
          <w:sz w:val="24"/>
        </w:rPr>
        <w:t> </w:t>
      </w:r>
      <w:r>
        <w:rPr>
          <w:color w:val="333333"/>
          <w:sz w:val="24"/>
        </w:rPr>
        <w:t>de</w:t>
      </w:r>
      <w:r>
        <w:rPr>
          <w:color w:val="333333"/>
          <w:spacing w:val="-8"/>
          <w:sz w:val="24"/>
        </w:rPr>
        <w:t> </w:t>
      </w:r>
      <w:r>
        <w:rPr>
          <w:color w:val="333333"/>
          <w:sz w:val="24"/>
        </w:rPr>
        <w:t>acesso</w:t>
      </w:r>
      <w:r>
        <w:rPr>
          <w:color w:val="333333"/>
          <w:spacing w:val="-6"/>
          <w:sz w:val="24"/>
        </w:rPr>
        <w:t> </w:t>
      </w:r>
      <w:r>
        <w:rPr>
          <w:color w:val="333333"/>
          <w:sz w:val="24"/>
        </w:rPr>
        <w:t>aos serviços socioassistenciais e às demais políticas públicas;</w:t>
      </w:r>
    </w:p>
    <w:p>
      <w:pPr>
        <w:pStyle w:val="ListParagraph"/>
        <w:numPr>
          <w:ilvl w:val="0"/>
          <w:numId w:val="17"/>
        </w:numPr>
        <w:tabs>
          <w:tab w:pos="2010" w:val="left" w:leader="none"/>
        </w:tabs>
        <w:spacing w:line="360" w:lineRule="auto" w:before="0" w:after="0"/>
        <w:ind w:left="1572" w:right="1564" w:firstLine="0"/>
        <w:jc w:val="both"/>
        <w:rPr>
          <w:sz w:val="24"/>
        </w:rPr>
      </w:pPr>
      <w:r>
        <w:rPr>
          <w:color w:val="333333"/>
          <w:sz w:val="24"/>
        </w:rPr>
        <w:t>a promoção da inclusão produtiva e do fortalecimento de vínculos, visando à autonomia e à emancipação social;</w:t>
      </w:r>
    </w:p>
    <w:p>
      <w:pPr>
        <w:pStyle w:val="ListParagraph"/>
        <w:numPr>
          <w:ilvl w:val="0"/>
          <w:numId w:val="17"/>
        </w:numPr>
        <w:tabs>
          <w:tab w:pos="2027" w:val="left" w:leader="none"/>
        </w:tabs>
        <w:spacing w:line="360" w:lineRule="auto" w:before="0" w:after="0"/>
        <w:ind w:left="1572" w:right="1564" w:firstLine="0"/>
        <w:jc w:val="both"/>
        <w:rPr>
          <w:sz w:val="24"/>
        </w:rPr>
      </w:pPr>
      <w:r>
        <w:rPr>
          <w:color w:val="333333"/>
          <w:sz w:val="24"/>
        </w:rPr>
        <w:t>o</w:t>
      </w:r>
      <w:r>
        <w:rPr>
          <w:color w:val="333333"/>
          <w:spacing w:val="-7"/>
          <w:sz w:val="24"/>
        </w:rPr>
        <w:t> </w:t>
      </w:r>
      <w:r>
        <w:rPr>
          <w:color w:val="333333"/>
          <w:sz w:val="24"/>
        </w:rPr>
        <w:t>desenvolvimento</w:t>
      </w:r>
      <w:r>
        <w:rPr>
          <w:color w:val="333333"/>
          <w:spacing w:val="-9"/>
          <w:sz w:val="24"/>
        </w:rPr>
        <w:t> </w:t>
      </w:r>
      <w:r>
        <w:rPr>
          <w:color w:val="333333"/>
          <w:sz w:val="24"/>
        </w:rPr>
        <w:t>de</w:t>
      </w:r>
      <w:r>
        <w:rPr>
          <w:color w:val="333333"/>
          <w:spacing w:val="-7"/>
          <w:sz w:val="24"/>
        </w:rPr>
        <w:t> </w:t>
      </w:r>
      <w:r>
        <w:rPr>
          <w:color w:val="333333"/>
          <w:sz w:val="24"/>
        </w:rPr>
        <w:t>ações</w:t>
      </w:r>
      <w:r>
        <w:rPr>
          <w:color w:val="333333"/>
          <w:spacing w:val="-10"/>
          <w:sz w:val="24"/>
        </w:rPr>
        <w:t> </w:t>
      </w:r>
      <w:r>
        <w:rPr>
          <w:color w:val="333333"/>
          <w:sz w:val="24"/>
        </w:rPr>
        <w:t>de</w:t>
      </w:r>
      <w:r>
        <w:rPr>
          <w:color w:val="333333"/>
          <w:spacing w:val="-7"/>
          <w:sz w:val="24"/>
        </w:rPr>
        <w:t> </w:t>
      </w:r>
      <w:r>
        <w:rPr>
          <w:color w:val="333333"/>
          <w:sz w:val="24"/>
        </w:rPr>
        <w:t>proteção</w:t>
      </w:r>
      <w:r>
        <w:rPr>
          <w:color w:val="333333"/>
          <w:spacing w:val="-9"/>
          <w:sz w:val="24"/>
        </w:rPr>
        <w:t> </w:t>
      </w:r>
      <w:r>
        <w:rPr>
          <w:color w:val="333333"/>
          <w:sz w:val="24"/>
        </w:rPr>
        <w:t>social</w:t>
      </w:r>
      <w:r>
        <w:rPr>
          <w:color w:val="333333"/>
          <w:spacing w:val="-8"/>
          <w:sz w:val="24"/>
        </w:rPr>
        <w:t> </w:t>
      </w:r>
      <w:r>
        <w:rPr>
          <w:color w:val="333333"/>
          <w:sz w:val="24"/>
        </w:rPr>
        <w:t>voltadas</w:t>
      </w:r>
      <w:r>
        <w:rPr>
          <w:color w:val="333333"/>
          <w:spacing w:val="-8"/>
          <w:sz w:val="24"/>
        </w:rPr>
        <w:t> </w:t>
      </w:r>
      <w:r>
        <w:rPr>
          <w:color w:val="333333"/>
          <w:sz w:val="24"/>
        </w:rPr>
        <w:t>à</w:t>
      </w:r>
      <w:r>
        <w:rPr>
          <w:color w:val="333333"/>
          <w:spacing w:val="-9"/>
          <w:sz w:val="24"/>
        </w:rPr>
        <w:t> </w:t>
      </w:r>
      <w:r>
        <w:rPr>
          <w:color w:val="333333"/>
          <w:sz w:val="24"/>
        </w:rPr>
        <w:t>infância,</w:t>
      </w:r>
      <w:r>
        <w:rPr>
          <w:color w:val="333333"/>
          <w:spacing w:val="-7"/>
          <w:sz w:val="24"/>
        </w:rPr>
        <w:t> </w:t>
      </w:r>
      <w:r>
        <w:rPr>
          <w:color w:val="333333"/>
          <w:sz w:val="24"/>
        </w:rPr>
        <w:t>à juventude e à população idosa, com foco no ciclo de vida e no envelhecimento ativo;</w:t>
      </w:r>
    </w:p>
    <w:p>
      <w:pPr>
        <w:pStyle w:val="ListParagraph"/>
        <w:numPr>
          <w:ilvl w:val="0"/>
          <w:numId w:val="17"/>
        </w:numPr>
        <w:tabs>
          <w:tab w:pos="2080" w:val="left" w:leader="none"/>
        </w:tabs>
        <w:spacing w:line="360" w:lineRule="auto" w:before="0" w:after="0"/>
        <w:ind w:left="1572" w:right="1564" w:firstLine="0"/>
        <w:jc w:val="both"/>
        <w:rPr>
          <w:sz w:val="24"/>
        </w:rPr>
      </w:pPr>
      <w:r>
        <w:rPr>
          <w:color w:val="333333"/>
          <w:sz w:val="24"/>
        </w:rPr>
        <w:t>o aprimoramento das ofertas da proteção social básica e especial, com ênfase na prevenção de situações de risco e violação de direitos;</w:t>
      </w:r>
    </w:p>
    <w:p>
      <w:pPr>
        <w:pStyle w:val="ListParagraph"/>
        <w:numPr>
          <w:ilvl w:val="0"/>
          <w:numId w:val="17"/>
        </w:numPr>
        <w:tabs>
          <w:tab w:pos="2051" w:val="left" w:leader="none"/>
        </w:tabs>
        <w:spacing w:line="360" w:lineRule="auto" w:before="0" w:after="0"/>
        <w:ind w:left="1572" w:right="1564" w:firstLine="0"/>
        <w:jc w:val="both"/>
        <w:rPr>
          <w:sz w:val="24"/>
        </w:rPr>
      </w:pPr>
      <w:r>
        <w:rPr>
          <w:color w:val="333333"/>
          <w:sz w:val="24"/>
        </w:rPr>
        <w:t>o</w:t>
      </w:r>
      <w:r>
        <w:rPr>
          <w:color w:val="333333"/>
          <w:spacing w:val="-17"/>
          <w:sz w:val="24"/>
        </w:rPr>
        <w:t> </w:t>
      </w:r>
      <w:r>
        <w:rPr>
          <w:color w:val="333333"/>
          <w:sz w:val="24"/>
        </w:rPr>
        <w:t>fortalecimento</w:t>
      </w:r>
      <w:r>
        <w:rPr>
          <w:color w:val="333333"/>
          <w:spacing w:val="-16"/>
          <w:sz w:val="24"/>
        </w:rPr>
        <w:t> </w:t>
      </w:r>
      <w:r>
        <w:rPr>
          <w:color w:val="333333"/>
          <w:sz w:val="24"/>
        </w:rPr>
        <w:t>da</w:t>
      </w:r>
      <w:r>
        <w:rPr>
          <w:color w:val="333333"/>
          <w:spacing w:val="-15"/>
          <w:sz w:val="24"/>
        </w:rPr>
        <w:t> </w:t>
      </w:r>
      <w:r>
        <w:rPr>
          <w:color w:val="333333"/>
          <w:sz w:val="24"/>
        </w:rPr>
        <w:t>intersetorialidade</w:t>
      </w:r>
      <w:r>
        <w:rPr>
          <w:color w:val="333333"/>
          <w:spacing w:val="-17"/>
          <w:sz w:val="24"/>
        </w:rPr>
        <w:t> </w:t>
      </w:r>
      <w:r>
        <w:rPr>
          <w:color w:val="333333"/>
          <w:sz w:val="24"/>
        </w:rPr>
        <w:t>entre</w:t>
      </w:r>
      <w:r>
        <w:rPr>
          <w:color w:val="333333"/>
          <w:spacing w:val="-17"/>
          <w:sz w:val="24"/>
        </w:rPr>
        <w:t> </w:t>
      </w:r>
      <w:r>
        <w:rPr>
          <w:color w:val="333333"/>
          <w:sz w:val="24"/>
        </w:rPr>
        <w:t>as</w:t>
      </w:r>
      <w:r>
        <w:rPr>
          <w:color w:val="333333"/>
          <w:spacing w:val="-16"/>
          <w:sz w:val="24"/>
        </w:rPr>
        <w:t> </w:t>
      </w:r>
      <w:r>
        <w:rPr>
          <w:color w:val="333333"/>
          <w:sz w:val="24"/>
        </w:rPr>
        <w:t>políticas</w:t>
      </w:r>
      <w:r>
        <w:rPr>
          <w:color w:val="333333"/>
          <w:spacing w:val="-17"/>
          <w:sz w:val="24"/>
        </w:rPr>
        <w:t> </w:t>
      </w:r>
      <w:r>
        <w:rPr>
          <w:color w:val="333333"/>
          <w:sz w:val="24"/>
        </w:rPr>
        <w:t>de</w:t>
      </w:r>
      <w:r>
        <w:rPr>
          <w:color w:val="333333"/>
          <w:spacing w:val="-16"/>
          <w:sz w:val="24"/>
        </w:rPr>
        <w:t> </w:t>
      </w:r>
      <w:r>
        <w:rPr>
          <w:color w:val="333333"/>
          <w:sz w:val="24"/>
        </w:rPr>
        <w:t>assistência social, saúde, educação, trabalho e renda, assegurando a integralidade do atendimento às famílias e indivíduos.</w:t>
      </w:r>
    </w:p>
    <w:p>
      <w:pPr>
        <w:pStyle w:val="ListParagraph"/>
        <w:spacing w:after="0" w:line="360" w:lineRule="auto"/>
        <w:jc w:val="both"/>
        <w:rPr>
          <w:sz w:val="24"/>
        </w:rPr>
        <w:sectPr>
          <w:pgSz w:w="11920" w:h="16850"/>
          <w:pgMar w:header="0" w:footer="1162" w:top="1340" w:bottom="1400" w:left="850" w:right="141"/>
        </w:sectPr>
      </w:pPr>
    </w:p>
    <w:p>
      <w:pPr>
        <w:pStyle w:val="Heading2"/>
        <w:numPr>
          <w:ilvl w:val="0"/>
          <w:numId w:val="3"/>
        </w:numPr>
        <w:tabs>
          <w:tab w:pos="1304" w:val="left" w:leader="none"/>
        </w:tabs>
        <w:spacing w:line="240" w:lineRule="auto" w:before="76" w:after="0"/>
        <w:ind w:left="1304" w:right="0" w:hanging="452"/>
        <w:jc w:val="left"/>
      </w:pPr>
      <w:bookmarkStart w:name="_bookmark41" w:id="42"/>
      <w:bookmarkEnd w:id="42"/>
      <w:r>
        <w:rPr>
          <w:b w:val="0"/>
        </w:rPr>
      </w:r>
      <w:r>
        <w:rPr/>
        <w:t>POLÍTICA</w:t>
      </w:r>
      <w:r>
        <w:rPr>
          <w:spacing w:val="-4"/>
        </w:rPr>
        <w:t> </w:t>
      </w:r>
      <w:r>
        <w:rPr/>
        <w:t>MUNICIPAL</w:t>
      </w:r>
      <w:r>
        <w:rPr>
          <w:spacing w:val="-3"/>
        </w:rPr>
        <w:t> </w:t>
      </w:r>
      <w:r>
        <w:rPr/>
        <w:t>DE</w:t>
      </w:r>
      <w:r>
        <w:rPr>
          <w:spacing w:val="-2"/>
        </w:rPr>
        <w:t> </w:t>
      </w:r>
      <w:r>
        <w:rPr/>
        <w:t>ASSISTÊNCIA</w:t>
      </w:r>
      <w:r>
        <w:rPr>
          <w:spacing w:val="-3"/>
        </w:rPr>
        <w:t> </w:t>
      </w:r>
      <w:r>
        <w:rPr/>
        <w:t>SOCIAL</w:t>
      </w:r>
      <w:r>
        <w:rPr>
          <w:spacing w:val="-2"/>
        </w:rPr>
        <w:t> </w:t>
      </w:r>
      <w:r>
        <w:rPr/>
        <w:t>EM</w:t>
      </w:r>
      <w:r>
        <w:rPr>
          <w:spacing w:val="-3"/>
        </w:rPr>
        <w:t> </w:t>
      </w:r>
      <w:r>
        <w:rPr/>
        <w:t>MOGI</w:t>
      </w:r>
      <w:r>
        <w:rPr>
          <w:spacing w:val="-1"/>
        </w:rPr>
        <w:t> </w:t>
      </w:r>
      <w:r>
        <w:rPr>
          <w:spacing w:val="-2"/>
        </w:rPr>
        <w:t>GUAÇU</w:t>
      </w:r>
    </w:p>
    <w:p>
      <w:pPr>
        <w:pStyle w:val="BodyText"/>
        <w:spacing w:line="360" w:lineRule="auto" w:before="139"/>
        <w:ind w:left="852" w:right="1554" w:firstLine="719"/>
        <w:jc w:val="both"/>
      </w:pPr>
      <w:r>
        <w:rPr>
          <w:color w:val="333333"/>
        </w:rPr>
        <w:t>O Município de Mogi Guaçu organiza e executa a Política de Assistência Social</w:t>
      </w:r>
      <w:r>
        <w:rPr>
          <w:color w:val="333333"/>
          <w:spacing w:val="-5"/>
        </w:rPr>
        <w:t> </w:t>
      </w:r>
      <w:r>
        <w:rPr>
          <w:color w:val="333333"/>
        </w:rPr>
        <w:t>de</w:t>
      </w:r>
      <w:r>
        <w:rPr>
          <w:color w:val="333333"/>
          <w:spacing w:val="-7"/>
        </w:rPr>
        <w:t> </w:t>
      </w:r>
      <w:r>
        <w:rPr>
          <w:color w:val="333333"/>
        </w:rPr>
        <w:t>forma</w:t>
      </w:r>
      <w:r>
        <w:rPr>
          <w:color w:val="333333"/>
          <w:spacing w:val="-5"/>
        </w:rPr>
        <w:t> </w:t>
      </w:r>
      <w:r>
        <w:rPr>
          <w:color w:val="333333"/>
        </w:rPr>
        <w:t>descentralizada</w:t>
      </w:r>
      <w:r>
        <w:rPr>
          <w:color w:val="333333"/>
          <w:spacing w:val="-7"/>
        </w:rPr>
        <w:t> </w:t>
      </w:r>
      <w:r>
        <w:rPr>
          <w:color w:val="333333"/>
        </w:rPr>
        <w:t>e</w:t>
      </w:r>
      <w:r>
        <w:rPr>
          <w:color w:val="333333"/>
          <w:spacing w:val="-7"/>
        </w:rPr>
        <w:t> </w:t>
      </w:r>
      <w:r>
        <w:rPr>
          <w:color w:val="333333"/>
        </w:rPr>
        <w:t>articulada,</w:t>
      </w:r>
      <w:r>
        <w:rPr>
          <w:color w:val="333333"/>
          <w:spacing w:val="-7"/>
        </w:rPr>
        <w:t> </w:t>
      </w:r>
      <w:r>
        <w:rPr>
          <w:color w:val="333333"/>
        </w:rPr>
        <w:t>em</w:t>
      </w:r>
      <w:r>
        <w:rPr>
          <w:color w:val="333333"/>
          <w:spacing w:val="-4"/>
        </w:rPr>
        <w:t> </w:t>
      </w:r>
      <w:r>
        <w:rPr>
          <w:color w:val="333333"/>
        </w:rPr>
        <w:t>consonância</w:t>
      </w:r>
      <w:r>
        <w:rPr>
          <w:color w:val="333333"/>
          <w:spacing w:val="-7"/>
        </w:rPr>
        <w:t> </w:t>
      </w:r>
      <w:r>
        <w:rPr>
          <w:color w:val="333333"/>
        </w:rPr>
        <w:t>com</w:t>
      </w:r>
      <w:r>
        <w:rPr>
          <w:color w:val="333333"/>
          <w:spacing w:val="-6"/>
        </w:rPr>
        <w:t> </w:t>
      </w:r>
      <w:r>
        <w:rPr>
          <w:color w:val="333333"/>
        </w:rPr>
        <w:t>os</w:t>
      </w:r>
      <w:r>
        <w:rPr>
          <w:color w:val="333333"/>
          <w:spacing w:val="-5"/>
        </w:rPr>
        <w:t> </w:t>
      </w:r>
      <w:r>
        <w:rPr>
          <w:color w:val="333333"/>
        </w:rPr>
        <w:t>princípios e diretrizes do Sistema Único de Assistência Social (SUAS), assegurando a oferta continuada de serviços, programas, projetos e benefícios socioassistenciais destinados à população em situação de vulnerabilidade e risco social. A gestão da política é realizada pela Secretaria Municipal de Assistência Social, que coordena a rede socioassistencial direta e indireta, orientada pelo Diagnóstico Socioterritorial e pelas demandas identificadas nos </w:t>
      </w:r>
      <w:r>
        <w:rPr>
          <w:color w:val="333333"/>
          <w:spacing w:val="-2"/>
        </w:rPr>
        <w:t>territórios.</w:t>
      </w:r>
    </w:p>
    <w:p>
      <w:pPr>
        <w:pStyle w:val="BodyText"/>
        <w:spacing w:line="360" w:lineRule="auto"/>
        <w:ind w:left="852" w:right="1558" w:firstLine="719"/>
        <w:jc w:val="both"/>
      </w:pPr>
      <w:r>
        <w:rPr>
          <w:color w:val="333333"/>
        </w:rPr>
        <w:t>A Política</w:t>
      </w:r>
      <w:r>
        <w:rPr>
          <w:color w:val="333333"/>
          <w:spacing w:val="-3"/>
        </w:rPr>
        <w:t> </w:t>
      </w:r>
      <w:r>
        <w:rPr>
          <w:color w:val="333333"/>
        </w:rPr>
        <w:t>Socioassistencial</w:t>
      </w:r>
      <w:r>
        <w:rPr>
          <w:color w:val="333333"/>
          <w:spacing w:val="-1"/>
        </w:rPr>
        <w:t> </w:t>
      </w:r>
      <w:r>
        <w:rPr>
          <w:color w:val="333333"/>
        </w:rPr>
        <w:t>Municipal</w:t>
      </w:r>
      <w:r>
        <w:rPr>
          <w:color w:val="333333"/>
          <w:spacing w:val="-1"/>
        </w:rPr>
        <w:t> </w:t>
      </w:r>
      <w:r>
        <w:rPr>
          <w:color w:val="333333"/>
        </w:rPr>
        <w:t>estrutura-se a partir</w:t>
      </w:r>
      <w:r>
        <w:rPr>
          <w:color w:val="333333"/>
          <w:spacing w:val="-2"/>
        </w:rPr>
        <w:t> </w:t>
      </w:r>
      <w:r>
        <w:rPr>
          <w:color w:val="333333"/>
        </w:rPr>
        <w:t>das</w:t>
      </w:r>
      <w:r>
        <w:rPr>
          <w:color w:val="333333"/>
          <w:spacing w:val="-1"/>
        </w:rPr>
        <w:t> </w:t>
      </w:r>
      <w:r>
        <w:rPr>
          <w:color w:val="333333"/>
        </w:rPr>
        <w:t>Proteções Sociais</w:t>
      </w:r>
      <w:r>
        <w:rPr>
          <w:color w:val="333333"/>
          <w:spacing w:val="-5"/>
        </w:rPr>
        <w:t> </w:t>
      </w:r>
      <w:r>
        <w:rPr>
          <w:color w:val="333333"/>
        </w:rPr>
        <w:t>Básica</w:t>
      </w:r>
      <w:r>
        <w:rPr>
          <w:color w:val="333333"/>
          <w:spacing w:val="-7"/>
        </w:rPr>
        <w:t> </w:t>
      </w:r>
      <w:r>
        <w:rPr>
          <w:color w:val="333333"/>
        </w:rPr>
        <w:t>e</w:t>
      </w:r>
      <w:r>
        <w:rPr>
          <w:color w:val="333333"/>
          <w:spacing w:val="-5"/>
        </w:rPr>
        <w:t> </w:t>
      </w:r>
      <w:r>
        <w:rPr>
          <w:color w:val="333333"/>
        </w:rPr>
        <w:t>Especial</w:t>
      </w:r>
      <w:r>
        <w:rPr>
          <w:color w:val="333333"/>
          <w:spacing w:val="-5"/>
        </w:rPr>
        <w:t> </w:t>
      </w:r>
      <w:r>
        <w:rPr>
          <w:color w:val="333333"/>
        </w:rPr>
        <w:t>(Média</w:t>
      </w:r>
      <w:r>
        <w:rPr>
          <w:color w:val="333333"/>
          <w:spacing w:val="-5"/>
        </w:rPr>
        <w:t> </w:t>
      </w:r>
      <w:r>
        <w:rPr>
          <w:color w:val="333333"/>
        </w:rPr>
        <w:t>e</w:t>
      </w:r>
      <w:r>
        <w:rPr>
          <w:color w:val="333333"/>
          <w:spacing w:val="-5"/>
        </w:rPr>
        <w:t> </w:t>
      </w:r>
      <w:r>
        <w:rPr>
          <w:color w:val="333333"/>
        </w:rPr>
        <w:t>Alta</w:t>
      </w:r>
      <w:r>
        <w:rPr>
          <w:color w:val="333333"/>
          <w:spacing w:val="-5"/>
        </w:rPr>
        <w:t> </w:t>
      </w:r>
      <w:r>
        <w:rPr>
          <w:color w:val="333333"/>
        </w:rPr>
        <w:t>complexidade),</w:t>
      </w:r>
      <w:r>
        <w:rPr>
          <w:color w:val="333333"/>
          <w:spacing w:val="-6"/>
        </w:rPr>
        <w:t> </w:t>
      </w:r>
      <w:r>
        <w:rPr>
          <w:color w:val="333333"/>
        </w:rPr>
        <w:t>contemplando</w:t>
      </w:r>
      <w:r>
        <w:rPr>
          <w:color w:val="333333"/>
          <w:spacing w:val="-5"/>
        </w:rPr>
        <w:t> </w:t>
      </w:r>
      <w:r>
        <w:rPr>
          <w:color w:val="333333"/>
        </w:rPr>
        <w:t>ações</w:t>
      </w:r>
      <w:r>
        <w:rPr>
          <w:color w:val="333333"/>
          <w:spacing w:val="-5"/>
        </w:rPr>
        <w:t> </w:t>
      </w:r>
      <w:r>
        <w:rPr>
          <w:color w:val="333333"/>
        </w:rPr>
        <w:t>de prevenção, proteção, acompanhamento especializado e acolhimento institucional, com foco na garantia de direitos, no fortalecimento de vínculos familiares e comunitários e na promoção da autonomia dos usuários.</w:t>
      </w:r>
    </w:p>
    <w:p>
      <w:pPr>
        <w:pStyle w:val="BodyText"/>
        <w:spacing w:after="0" w:line="360" w:lineRule="auto"/>
        <w:jc w:val="both"/>
        <w:sectPr>
          <w:pgSz w:w="11920" w:h="16850"/>
          <w:pgMar w:header="0" w:footer="1162" w:top="1340" w:bottom="1400" w:left="850" w:right="141"/>
        </w:sectPr>
      </w:pPr>
    </w:p>
    <w:p>
      <w:pPr>
        <w:pStyle w:val="Heading2"/>
        <w:numPr>
          <w:ilvl w:val="0"/>
          <w:numId w:val="3"/>
        </w:numPr>
        <w:tabs>
          <w:tab w:pos="1304" w:val="left" w:leader="none"/>
        </w:tabs>
        <w:spacing w:line="240" w:lineRule="auto" w:before="76" w:after="0"/>
        <w:ind w:left="1304" w:right="0" w:hanging="452"/>
        <w:jc w:val="left"/>
      </w:pPr>
      <w:bookmarkStart w:name="_bookmark42" w:id="43"/>
      <w:bookmarkEnd w:id="43"/>
      <w:r>
        <w:rPr>
          <w:b w:val="0"/>
        </w:rPr>
      </w:r>
      <w:r>
        <w:rPr/>
        <w:t>CADASTRO</w:t>
      </w:r>
      <w:r>
        <w:rPr>
          <w:spacing w:val="-1"/>
        </w:rPr>
        <w:t> </w:t>
      </w:r>
      <w:r>
        <w:rPr/>
        <w:t>ÚNICO</w:t>
      </w:r>
      <w:r>
        <w:rPr>
          <w:spacing w:val="-1"/>
        </w:rPr>
        <w:t> </w:t>
      </w:r>
      <w:r>
        <w:rPr/>
        <w:t>E</w:t>
      </w:r>
      <w:r>
        <w:rPr>
          <w:spacing w:val="-3"/>
        </w:rPr>
        <w:t> </w:t>
      </w:r>
      <w:r>
        <w:rPr/>
        <w:t>GESTÃO</w:t>
      </w:r>
      <w:r>
        <w:rPr>
          <w:spacing w:val="-1"/>
        </w:rPr>
        <w:t> </w:t>
      </w:r>
      <w:r>
        <w:rPr/>
        <w:t>DE </w:t>
      </w:r>
      <w:r>
        <w:rPr>
          <w:spacing w:val="-2"/>
        </w:rPr>
        <w:t>BENEFÍCIOS</w:t>
      </w:r>
    </w:p>
    <w:p>
      <w:pPr>
        <w:pStyle w:val="BodyText"/>
        <w:spacing w:line="360" w:lineRule="auto" w:before="139"/>
        <w:ind w:left="852" w:right="1553" w:firstLine="719"/>
        <w:jc w:val="both"/>
      </w:pPr>
      <w:r>
        <w:rPr>
          <w:color w:val="333333"/>
        </w:rPr>
        <w:t>O Cadastro Único para Programas</w:t>
      </w:r>
      <w:r>
        <w:rPr>
          <w:color w:val="333333"/>
          <w:spacing w:val="-2"/>
        </w:rPr>
        <w:t> </w:t>
      </w:r>
      <w:r>
        <w:rPr>
          <w:color w:val="333333"/>
        </w:rPr>
        <w:t>Sociais</w:t>
      </w:r>
      <w:r>
        <w:rPr>
          <w:color w:val="333333"/>
          <w:spacing w:val="-2"/>
        </w:rPr>
        <w:t> </w:t>
      </w:r>
      <w:r>
        <w:rPr>
          <w:color w:val="333333"/>
        </w:rPr>
        <w:t>do Governo Federal constitui-se como importante instrumento de identificação, caracterização e acompanhamento</w:t>
      </w:r>
      <w:r>
        <w:rPr>
          <w:color w:val="333333"/>
          <w:spacing w:val="-17"/>
        </w:rPr>
        <w:t> </w:t>
      </w:r>
      <w:r>
        <w:rPr>
          <w:color w:val="333333"/>
        </w:rPr>
        <w:t>das</w:t>
      </w:r>
      <w:r>
        <w:rPr>
          <w:color w:val="333333"/>
          <w:spacing w:val="-17"/>
        </w:rPr>
        <w:t> </w:t>
      </w:r>
      <w:r>
        <w:rPr>
          <w:color w:val="333333"/>
        </w:rPr>
        <w:t>famílias</w:t>
      </w:r>
      <w:r>
        <w:rPr>
          <w:color w:val="333333"/>
          <w:spacing w:val="-16"/>
        </w:rPr>
        <w:t> </w:t>
      </w:r>
      <w:r>
        <w:rPr>
          <w:color w:val="333333"/>
        </w:rPr>
        <w:t>de</w:t>
      </w:r>
      <w:r>
        <w:rPr>
          <w:color w:val="333333"/>
          <w:spacing w:val="-17"/>
        </w:rPr>
        <w:t> </w:t>
      </w:r>
      <w:r>
        <w:rPr>
          <w:color w:val="333333"/>
        </w:rPr>
        <w:t>baixa</w:t>
      </w:r>
      <w:r>
        <w:rPr>
          <w:color w:val="333333"/>
          <w:spacing w:val="-16"/>
        </w:rPr>
        <w:t> </w:t>
      </w:r>
      <w:r>
        <w:rPr>
          <w:color w:val="333333"/>
        </w:rPr>
        <w:t>renda</w:t>
      </w:r>
      <w:r>
        <w:rPr>
          <w:color w:val="333333"/>
          <w:spacing w:val="-17"/>
        </w:rPr>
        <w:t> </w:t>
      </w:r>
      <w:r>
        <w:rPr>
          <w:color w:val="333333"/>
        </w:rPr>
        <w:t>no</w:t>
      </w:r>
      <w:r>
        <w:rPr>
          <w:color w:val="333333"/>
          <w:spacing w:val="-15"/>
        </w:rPr>
        <w:t> </w:t>
      </w:r>
      <w:r>
        <w:rPr>
          <w:color w:val="333333"/>
        </w:rPr>
        <w:t>município.</w:t>
      </w:r>
      <w:r>
        <w:rPr>
          <w:color w:val="333333"/>
          <w:spacing w:val="-16"/>
        </w:rPr>
        <w:t> </w:t>
      </w:r>
      <w:r>
        <w:rPr>
          <w:color w:val="333333"/>
        </w:rPr>
        <w:t>Com</w:t>
      </w:r>
      <w:r>
        <w:rPr>
          <w:color w:val="333333"/>
          <w:spacing w:val="-15"/>
        </w:rPr>
        <w:t> </w:t>
      </w:r>
      <w:r>
        <w:rPr>
          <w:color w:val="333333"/>
        </w:rPr>
        <w:t>base</w:t>
      </w:r>
      <w:r>
        <w:rPr>
          <w:color w:val="333333"/>
          <w:spacing w:val="-16"/>
        </w:rPr>
        <w:t> </w:t>
      </w:r>
      <w:r>
        <w:rPr>
          <w:color w:val="333333"/>
        </w:rPr>
        <w:t>no</w:t>
      </w:r>
      <w:r>
        <w:rPr>
          <w:color w:val="333333"/>
          <w:spacing w:val="-16"/>
        </w:rPr>
        <w:t> </w:t>
      </w:r>
      <w:r>
        <w:rPr>
          <w:color w:val="333333"/>
        </w:rPr>
        <w:t>Banco de Dados referente ao mês de dezembro de 2025, o município de Mogi Guaçu contabilizou 15.152 famílias inscritas no Cadastro Único, totalizando 37.128 pessoas, permitindo o mapeamento das vulnerabilidades socioeconômicas, o planejamento</w:t>
      </w:r>
      <w:r>
        <w:rPr>
          <w:color w:val="333333"/>
          <w:spacing w:val="-11"/>
        </w:rPr>
        <w:t> </w:t>
      </w:r>
      <w:r>
        <w:rPr>
          <w:color w:val="333333"/>
        </w:rPr>
        <w:t>das</w:t>
      </w:r>
      <w:r>
        <w:rPr>
          <w:color w:val="333333"/>
          <w:spacing w:val="-12"/>
        </w:rPr>
        <w:t> </w:t>
      </w:r>
      <w:r>
        <w:rPr>
          <w:color w:val="333333"/>
        </w:rPr>
        <w:t>ações</w:t>
      </w:r>
      <w:r>
        <w:rPr>
          <w:color w:val="333333"/>
          <w:spacing w:val="-10"/>
        </w:rPr>
        <w:t> </w:t>
      </w:r>
      <w:r>
        <w:rPr>
          <w:color w:val="333333"/>
        </w:rPr>
        <w:t>socioassistenciais</w:t>
      </w:r>
      <w:r>
        <w:rPr>
          <w:color w:val="333333"/>
          <w:spacing w:val="-12"/>
        </w:rPr>
        <w:t> </w:t>
      </w:r>
      <w:r>
        <w:rPr>
          <w:color w:val="333333"/>
        </w:rPr>
        <w:t>e</w:t>
      </w:r>
      <w:r>
        <w:rPr>
          <w:color w:val="333333"/>
          <w:spacing w:val="-11"/>
        </w:rPr>
        <w:t> </w:t>
      </w:r>
      <w:r>
        <w:rPr>
          <w:color w:val="333333"/>
        </w:rPr>
        <w:t>o</w:t>
      </w:r>
      <w:r>
        <w:rPr>
          <w:color w:val="333333"/>
          <w:spacing w:val="-11"/>
        </w:rPr>
        <w:t> </w:t>
      </w:r>
      <w:r>
        <w:rPr>
          <w:color w:val="333333"/>
        </w:rPr>
        <w:t>acesso</w:t>
      </w:r>
      <w:r>
        <w:rPr>
          <w:color w:val="333333"/>
          <w:spacing w:val="-11"/>
        </w:rPr>
        <w:t> </w:t>
      </w:r>
      <w:r>
        <w:rPr>
          <w:color w:val="333333"/>
        </w:rPr>
        <w:t>a</w:t>
      </w:r>
      <w:r>
        <w:rPr>
          <w:color w:val="333333"/>
          <w:spacing w:val="-11"/>
        </w:rPr>
        <w:t> </w:t>
      </w:r>
      <w:r>
        <w:rPr>
          <w:color w:val="333333"/>
        </w:rPr>
        <w:t>benefícios</w:t>
      </w:r>
      <w:r>
        <w:rPr>
          <w:color w:val="333333"/>
          <w:spacing w:val="-12"/>
        </w:rPr>
        <w:t> </w:t>
      </w:r>
      <w:r>
        <w:rPr>
          <w:color w:val="333333"/>
        </w:rPr>
        <w:t>e</w:t>
      </w:r>
      <w:r>
        <w:rPr>
          <w:color w:val="333333"/>
          <w:spacing w:val="-9"/>
        </w:rPr>
        <w:t> </w:t>
      </w:r>
      <w:r>
        <w:rPr>
          <w:color w:val="333333"/>
        </w:rPr>
        <w:t>programas de transferência de renda.</w:t>
      </w:r>
    </w:p>
    <w:p>
      <w:pPr>
        <w:pStyle w:val="BodyText"/>
        <w:spacing w:line="360" w:lineRule="auto" w:before="1"/>
        <w:ind w:left="852" w:right="1564" w:firstLine="719"/>
        <w:jc w:val="both"/>
      </w:pPr>
      <w:r>
        <w:rPr>
          <w:color w:val="333333"/>
        </w:rPr>
        <w:t>De acordo com dados do Instituto Brasileiro de Geografia e Estatística (IBGE), referentes ao Censo de 2022, o município de Mogi Guaçu possui uma população total de 153.658 habitantes.</w:t>
      </w:r>
    </w:p>
    <w:p>
      <w:pPr>
        <w:pStyle w:val="BodyText"/>
        <w:spacing w:line="360" w:lineRule="auto"/>
        <w:ind w:left="852" w:right="1559" w:firstLine="719"/>
        <w:jc w:val="both"/>
      </w:pPr>
      <w:r>
        <w:rPr>
          <w:color w:val="333333"/>
        </w:rPr>
        <w:t>O fato de 24,2% da população de Mogi Guaçu estar inscrita no Cadastro Único evidencia a expressiva demanda potencial pelos serviços, programas, projetos e benefícios da Política de Assistência Social no município. Esse percentual</w:t>
      </w:r>
      <w:r>
        <w:rPr>
          <w:color w:val="333333"/>
          <w:spacing w:val="-15"/>
        </w:rPr>
        <w:t> </w:t>
      </w:r>
      <w:r>
        <w:rPr>
          <w:color w:val="333333"/>
        </w:rPr>
        <w:t>indica</w:t>
      </w:r>
      <w:r>
        <w:rPr>
          <w:color w:val="333333"/>
          <w:spacing w:val="-17"/>
        </w:rPr>
        <w:t> </w:t>
      </w:r>
      <w:r>
        <w:rPr>
          <w:color w:val="333333"/>
        </w:rPr>
        <w:t>a</w:t>
      </w:r>
      <w:r>
        <w:rPr>
          <w:color w:val="333333"/>
          <w:spacing w:val="-14"/>
        </w:rPr>
        <w:t> </w:t>
      </w:r>
      <w:r>
        <w:rPr>
          <w:color w:val="333333"/>
        </w:rPr>
        <w:t>presença</w:t>
      </w:r>
      <w:r>
        <w:rPr>
          <w:color w:val="333333"/>
          <w:spacing w:val="-14"/>
        </w:rPr>
        <w:t> </w:t>
      </w:r>
      <w:r>
        <w:rPr>
          <w:color w:val="333333"/>
        </w:rPr>
        <w:t>significativa</w:t>
      </w:r>
      <w:r>
        <w:rPr>
          <w:color w:val="333333"/>
          <w:spacing w:val="-14"/>
        </w:rPr>
        <w:t> </w:t>
      </w:r>
      <w:r>
        <w:rPr>
          <w:color w:val="333333"/>
        </w:rPr>
        <w:t>de</w:t>
      </w:r>
      <w:r>
        <w:rPr>
          <w:color w:val="333333"/>
          <w:spacing w:val="-14"/>
        </w:rPr>
        <w:t> </w:t>
      </w:r>
      <w:r>
        <w:rPr>
          <w:color w:val="333333"/>
        </w:rPr>
        <w:t>famílias</w:t>
      </w:r>
      <w:r>
        <w:rPr>
          <w:color w:val="333333"/>
          <w:spacing w:val="-14"/>
        </w:rPr>
        <w:t> </w:t>
      </w:r>
      <w:r>
        <w:rPr>
          <w:color w:val="333333"/>
        </w:rPr>
        <w:t>que</w:t>
      </w:r>
      <w:r>
        <w:rPr>
          <w:color w:val="333333"/>
          <w:spacing w:val="-14"/>
        </w:rPr>
        <w:t> </w:t>
      </w:r>
      <w:r>
        <w:rPr>
          <w:color w:val="333333"/>
        </w:rPr>
        <w:t>vivenciam</w:t>
      </w:r>
      <w:r>
        <w:rPr>
          <w:color w:val="333333"/>
          <w:spacing w:val="-15"/>
        </w:rPr>
        <w:t> </w:t>
      </w:r>
      <w:r>
        <w:rPr>
          <w:color w:val="333333"/>
        </w:rPr>
        <w:t>situações</w:t>
      </w:r>
      <w:r>
        <w:rPr>
          <w:color w:val="333333"/>
          <w:spacing w:val="-15"/>
        </w:rPr>
        <w:t> </w:t>
      </w:r>
      <w:r>
        <w:rPr>
          <w:color w:val="333333"/>
        </w:rPr>
        <w:t>de vulnerabilidade socioeconômica, seja por insuficiência de renda, precariedade das condições de trabalho, fragilidade de vínculos familiares e comunitários ou acesso limitado a políticas públicas estruturantes.</w:t>
      </w:r>
    </w:p>
    <w:p>
      <w:pPr>
        <w:pStyle w:val="BodyText"/>
        <w:spacing w:before="103"/>
        <w:rPr>
          <w:sz w:val="20"/>
        </w:rPr>
      </w:pPr>
      <w:r>
        <w:rPr>
          <w:sz w:val="20"/>
        </w:rPr>
        <w:drawing>
          <wp:anchor distT="0" distB="0" distL="0" distR="0" allowOverlap="1" layoutInCell="1" locked="0" behindDoc="1" simplePos="0" relativeHeight="487589376">
            <wp:simplePos x="0" y="0"/>
            <wp:positionH relativeFrom="page">
              <wp:posOffset>2061210</wp:posOffset>
            </wp:positionH>
            <wp:positionV relativeFrom="paragraph">
              <wp:posOffset>226984</wp:posOffset>
            </wp:positionV>
            <wp:extent cx="4190999" cy="2524125"/>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4190999" cy="2524125"/>
                    </a:xfrm>
                    <a:prstGeom prst="rect">
                      <a:avLst/>
                    </a:prstGeom>
                  </pic:spPr>
                </pic:pic>
              </a:graphicData>
            </a:graphic>
          </wp:anchor>
        </w:drawing>
      </w:r>
    </w:p>
    <w:p>
      <w:pPr>
        <w:spacing w:before="182"/>
        <w:ind w:left="261" w:right="0" w:firstLine="0"/>
        <w:jc w:val="center"/>
        <w:rPr>
          <w:sz w:val="18"/>
        </w:rPr>
      </w:pPr>
      <w:r>
        <w:rPr>
          <w:color w:val="333333"/>
          <w:sz w:val="18"/>
        </w:rPr>
        <w:t>Fonte:</w:t>
      </w:r>
      <w:r>
        <w:rPr>
          <w:color w:val="333333"/>
          <w:spacing w:val="-4"/>
          <w:sz w:val="18"/>
        </w:rPr>
        <w:t> </w:t>
      </w:r>
      <w:r>
        <w:rPr>
          <w:color w:val="333333"/>
          <w:sz w:val="18"/>
        </w:rPr>
        <w:t>Ministério</w:t>
      </w:r>
      <w:r>
        <w:rPr>
          <w:color w:val="333333"/>
          <w:spacing w:val="-4"/>
          <w:sz w:val="18"/>
        </w:rPr>
        <w:t> </w:t>
      </w:r>
      <w:r>
        <w:rPr>
          <w:color w:val="333333"/>
          <w:sz w:val="18"/>
        </w:rPr>
        <w:t>do</w:t>
      </w:r>
      <w:r>
        <w:rPr>
          <w:color w:val="333333"/>
          <w:spacing w:val="-4"/>
          <w:sz w:val="18"/>
        </w:rPr>
        <w:t> </w:t>
      </w:r>
      <w:r>
        <w:rPr>
          <w:color w:val="333333"/>
          <w:sz w:val="18"/>
        </w:rPr>
        <w:t>Desenvolvimento</w:t>
      </w:r>
      <w:r>
        <w:rPr>
          <w:color w:val="333333"/>
          <w:spacing w:val="-2"/>
          <w:sz w:val="18"/>
        </w:rPr>
        <w:t> </w:t>
      </w:r>
      <w:r>
        <w:rPr>
          <w:color w:val="333333"/>
          <w:sz w:val="18"/>
        </w:rPr>
        <w:t>Social</w:t>
      </w:r>
      <w:r>
        <w:rPr>
          <w:color w:val="333333"/>
          <w:spacing w:val="-2"/>
          <w:sz w:val="18"/>
        </w:rPr>
        <w:t> </w:t>
      </w:r>
      <w:r>
        <w:rPr>
          <w:color w:val="333333"/>
          <w:sz w:val="18"/>
        </w:rPr>
        <w:t>e</w:t>
      </w:r>
      <w:r>
        <w:rPr>
          <w:color w:val="333333"/>
          <w:spacing w:val="-2"/>
          <w:sz w:val="18"/>
        </w:rPr>
        <w:t> </w:t>
      </w:r>
      <w:r>
        <w:rPr>
          <w:color w:val="333333"/>
          <w:sz w:val="18"/>
        </w:rPr>
        <w:t>Combate</w:t>
      </w:r>
      <w:r>
        <w:rPr>
          <w:color w:val="333333"/>
          <w:spacing w:val="-3"/>
          <w:sz w:val="18"/>
        </w:rPr>
        <w:t> </w:t>
      </w:r>
      <w:r>
        <w:rPr>
          <w:color w:val="333333"/>
          <w:sz w:val="18"/>
        </w:rPr>
        <w:t>à</w:t>
      </w:r>
      <w:r>
        <w:rPr>
          <w:color w:val="333333"/>
          <w:spacing w:val="-2"/>
          <w:sz w:val="18"/>
        </w:rPr>
        <w:t> </w:t>
      </w:r>
      <w:r>
        <w:rPr>
          <w:color w:val="333333"/>
          <w:sz w:val="18"/>
        </w:rPr>
        <w:t>Fome</w:t>
      </w:r>
      <w:r>
        <w:rPr>
          <w:color w:val="333333"/>
          <w:spacing w:val="1"/>
          <w:sz w:val="18"/>
        </w:rPr>
        <w:t> </w:t>
      </w:r>
      <w:r>
        <w:rPr>
          <w:color w:val="333333"/>
          <w:sz w:val="18"/>
        </w:rPr>
        <w:t>–</w:t>
      </w:r>
      <w:r>
        <w:rPr>
          <w:color w:val="333333"/>
          <w:spacing w:val="-1"/>
          <w:sz w:val="18"/>
        </w:rPr>
        <w:t> </w:t>
      </w:r>
      <w:r>
        <w:rPr>
          <w:color w:val="333333"/>
          <w:sz w:val="18"/>
        </w:rPr>
        <w:t>Censo</w:t>
      </w:r>
      <w:r>
        <w:rPr>
          <w:color w:val="333333"/>
          <w:spacing w:val="-4"/>
          <w:sz w:val="18"/>
        </w:rPr>
        <w:t> 2022</w:t>
      </w:r>
    </w:p>
    <w:p>
      <w:pPr>
        <w:pStyle w:val="BodyText"/>
        <w:rPr>
          <w:sz w:val="18"/>
        </w:rPr>
      </w:pPr>
    </w:p>
    <w:p>
      <w:pPr>
        <w:pStyle w:val="BodyText"/>
        <w:spacing w:before="102"/>
        <w:rPr>
          <w:sz w:val="18"/>
        </w:rPr>
      </w:pPr>
    </w:p>
    <w:p>
      <w:pPr>
        <w:pStyle w:val="BodyText"/>
        <w:spacing w:line="362" w:lineRule="auto" w:before="1"/>
        <w:ind w:left="1211" w:right="1564" w:firstLine="206"/>
      </w:pPr>
      <w:r>
        <w:rPr>
          <w:color w:val="333333"/>
        </w:rPr>
        <w:t>A</w:t>
      </w:r>
      <w:r>
        <w:rPr>
          <w:color w:val="333333"/>
          <w:spacing w:val="40"/>
        </w:rPr>
        <w:t> </w:t>
      </w:r>
      <w:r>
        <w:rPr>
          <w:color w:val="333333"/>
        </w:rPr>
        <w:t>concentração</w:t>
      </w:r>
      <w:r>
        <w:rPr>
          <w:color w:val="333333"/>
          <w:spacing w:val="40"/>
        </w:rPr>
        <w:t> </w:t>
      </w:r>
      <w:r>
        <w:rPr>
          <w:color w:val="333333"/>
        </w:rPr>
        <w:t>de</w:t>
      </w:r>
      <w:r>
        <w:rPr>
          <w:color w:val="333333"/>
          <w:spacing w:val="40"/>
        </w:rPr>
        <w:t> </w:t>
      </w:r>
      <w:r>
        <w:rPr>
          <w:color w:val="333333"/>
        </w:rPr>
        <w:t>quase</w:t>
      </w:r>
      <w:r>
        <w:rPr>
          <w:color w:val="333333"/>
          <w:spacing w:val="40"/>
        </w:rPr>
        <w:t> </w:t>
      </w:r>
      <w:r>
        <w:rPr>
          <w:color w:val="333333"/>
        </w:rPr>
        <w:t>um</w:t>
      </w:r>
      <w:r>
        <w:rPr>
          <w:color w:val="333333"/>
          <w:spacing w:val="40"/>
        </w:rPr>
        <w:t> </w:t>
      </w:r>
      <w:r>
        <w:rPr>
          <w:color w:val="333333"/>
        </w:rPr>
        <w:t>quarto</w:t>
      </w:r>
      <w:r>
        <w:rPr>
          <w:color w:val="333333"/>
          <w:spacing w:val="40"/>
        </w:rPr>
        <w:t> </w:t>
      </w:r>
      <w:r>
        <w:rPr>
          <w:color w:val="333333"/>
        </w:rPr>
        <w:t>da</w:t>
      </w:r>
      <w:r>
        <w:rPr>
          <w:color w:val="333333"/>
          <w:spacing w:val="40"/>
        </w:rPr>
        <w:t> </w:t>
      </w:r>
      <w:r>
        <w:rPr>
          <w:color w:val="333333"/>
        </w:rPr>
        <w:t>população</w:t>
      </w:r>
      <w:r>
        <w:rPr>
          <w:color w:val="333333"/>
          <w:spacing w:val="40"/>
        </w:rPr>
        <w:t> </w:t>
      </w:r>
      <w:r>
        <w:rPr>
          <w:color w:val="333333"/>
        </w:rPr>
        <w:t>no</w:t>
      </w:r>
      <w:r>
        <w:rPr>
          <w:color w:val="333333"/>
          <w:spacing w:val="40"/>
        </w:rPr>
        <w:t> </w:t>
      </w:r>
      <w:r>
        <w:rPr>
          <w:color w:val="333333"/>
        </w:rPr>
        <w:t>Cadastro</w:t>
      </w:r>
      <w:r>
        <w:rPr>
          <w:color w:val="333333"/>
          <w:spacing w:val="40"/>
        </w:rPr>
        <w:t> </w:t>
      </w:r>
      <w:r>
        <w:rPr>
          <w:color w:val="333333"/>
        </w:rPr>
        <w:t>Único reforça</w:t>
      </w:r>
      <w:r>
        <w:rPr>
          <w:color w:val="333333"/>
          <w:spacing w:val="23"/>
        </w:rPr>
        <w:t> </w:t>
      </w:r>
      <w:r>
        <w:rPr>
          <w:color w:val="333333"/>
        </w:rPr>
        <w:t>o</w:t>
      </w:r>
      <w:r>
        <w:rPr>
          <w:color w:val="333333"/>
          <w:spacing w:val="25"/>
        </w:rPr>
        <w:t> </w:t>
      </w:r>
      <w:r>
        <w:rPr>
          <w:color w:val="333333"/>
        </w:rPr>
        <w:t>papel</w:t>
      </w:r>
      <w:r>
        <w:rPr>
          <w:color w:val="333333"/>
          <w:spacing w:val="27"/>
        </w:rPr>
        <w:t> </w:t>
      </w:r>
      <w:r>
        <w:rPr>
          <w:color w:val="333333"/>
        </w:rPr>
        <w:t>estratégico</w:t>
      </w:r>
      <w:r>
        <w:rPr>
          <w:color w:val="333333"/>
          <w:spacing w:val="25"/>
        </w:rPr>
        <w:t> </w:t>
      </w:r>
      <w:r>
        <w:rPr>
          <w:color w:val="333333"/>
        </w:rPr>
        <w:t>da</w:t>
      </w:r>
      <w:r>
        <w:rPr>
          <w:color w:val="333333"/>
          <w:spacing w:val="26"/>
        </w:rPr>
        <w:t> </w:t>
      </w:r>
      <w:r>
        <w:rPr>
          <w:color w:val="333333"/>
        </w:rPr>
        <w:t>Política</w:t>
      </w:r>
      <w:r>
        <w:rPr>
          <w:color w:val="333333"/>
          <w:spacing w:val="26"/>
        </w:rPr>
        <w:t> </w:t>
      </w:r>
      <w:r>
        <w:rPr>
          <w:color w:val="333333"/>
        </w:rPr>
        <w:t>de</w:t>
      </w:r>
      <w:r>
        <w:rPr>
          <w:color w:val="333333"/>
          <w:spacing w:val="26"/>
        </w:rPr>
        <w:t> </w:t>
      </w:r>
      <w:r>
        <w:rPr>
          <w:color w:val="333333"/>
        </w:rPr>
        <w:t>Assistência</w:t>
      </w:r>
      <w:r>
        <w:rPr>
          <w:color w:val="333333"/>
          <w:spacing w:val="25"/>
        </w:rPr>
        <w:t> </w:t>
      </w:r>
      <w:r>
        <w:rPr>
          <w:color w:val="333333"/>
        </w:rPr>
        <w:t>Social</w:t>
      </w:r>
      <w:r>
        <w:rPr>
          <w:color w:val="333333"/>
          <w:spacing w:val="33"/>
        </w:rPr>
        <w:t> </w:t>
      </w:r>
      <w:r>
        <w:rPr>
          <w:color w:val="333333"/>
        </w:rPr>
        <w:t>como</w:t>
      </w:r>
      <w:r>
        <w:rPr>
          <w:color w:val="333333"/>
          <w:spacing w:val="29"/>
        </w:rPr>
        <w:t> </w:t>
      </w:r>
      <w:r>
        <w:rPr>
          <w:color w:val="333333"/>
          <w:spacing w:val="-2"/>
        </w:rPr>
        <w:t>política</w:t>
      </w:r>
    </w:p>
    <w:p>
      <w:pPr>
        <w:pStyle w:val="BodyText"/>
        <w:spacing w:after="0" w:line="362" w:lineRule="auto"/>
        <w:sectPr>
          <w:pgSz w:w="11920" w:h="16850"/>
          <w:pgMar w:header="0" w:footer="1162" w:top="1340" w:bottom="1400" w:left="850" w:right="141"/>
        </w:sectPr>
      </w:pPr>
    </w:p>
    <w:p>
      <w:pPr>
        <w:pStyle w:val="BodyText"/>
        <w:spacing w:line="360" w:lineRule="auto" w:before="76"/>
        <w:ind w:left="1211" w:right="1555"/>
        <w:jc w:val="both"/>
      </w:pPr>
      <w:r>
        <w:rPr>
          <w:color w:val="333333"/>
        </w:rPr>
        <w:t>pública de proteção social não contributiva, responsável não apenas pela gestão de benefícios de transferência de renda, mas também pela oferta de serviços continuados de acompanhamento familiar, prevenção de riscos sociais e enfrentamento de violações de direitos. Tal cenário demanda planejamento territorializado, fortalecimento da rede socioassistencial e capacidade técnica para atender</w:t>
      </w:r>
      <w:r>
        <w:rPr>
          <w:color w:val="333333"/>
          <w:spacing w:val="-2"/>
        </w:rPr>
        <w:t> </w:t>
      </w:r>
      <w:r>
        <w:rPr>
          <w:color w:val="333333"/>
        </w:rPr>
        <w:t>de forma qualificada e contínua as</w:t>
      </w:r>
      <w:r>
        <w:rPr>
          <w:color w:val="333333"/>
          <w:spacing w:val="-1"/>
        </w:rPr>
        <w:t> </w:t>
      </w:r>
      <w:r>
        <w:rPr>
          <w:color w:val="333333"/>
        </w:rPr>
        <w:t>famílias inscritas, especialmente aquelas em situação de maior vulnerabilidade.</w:t>
      </w:r>
    </w:p>
    <w:p>
      <w:pPr>
        <w:pStyle w:val="BodyText"/>
        <w:spacing w:line="360" w:lineRule="auto" w:before="1"/>
        <w:ind w:left="852" w:right="1557" w:firstLine="719"/>
        <w:jc w:val="both"/>
      </w:pPr>
      <w:r>
        <w:rPr>
          <w:color w:val="333333"/>
        </w:rPr>
        <w:t>Nesse contexto, o Cadastro Único consolida-se como ferramenta fundamental para o planejamento, monitoramento e avaliação das ações socioassistenciais, subsidiando a definição de prioridades, a alocação de recursos e a articulação intersetorial com as políticas de saúde, educação, habitação,</w:t>
      </w:r>
      <w:r>
        <w:rPr>
          <w:color w:val="333333"/>
          <w:spacing w:val="-9"/>
        </w:rPr>
        <w:t> </w:t>
      </w:r>
      <w:r>
        <w:rPr>
          <w:color w:val="333333"/>
        </w:rPr>
        <w:t>trabalho</w:t>
      </w:r>
      <w:r>
        <w:rPr>
          <w:color w:val="333333"/>
          <w:spacing w:val="-6"/>
        </w:rPr>
        <w:t> </w:t>
      </w:r>
      <w:r>
        <w:rPr>
          <w:color w:val="333333"/>
        </w:rPr>
        <w:t>e</w:t>
      </w:r>
      <w:r>
        <w:rPr>
          <w:color w:val="333333"/>
          <w:spacing w:val="-6"/>
        </w:rPr>
        <w:t> </w:t>
      </w:r>
      <w:r>
        <w:rPr>
          <w:color w:val="333333"/>
        </w:rPr>
        <w:t>renda.</w:t>
      </w:r>
      <w:r>
        <w:rPr>
          <w:color w:val="333333"/>
          <w:spacing w:val="-6"/>
        </w:rPr>
        <w:t> </w:t>
      </w:r>
      <w:r>
        <w:rPr>
          <w:color w:val="333333"/>
        </w:rPr>
        <w:t>A</w:t>
      </w:r>
      <w:r>
        <w:rPr>
          <w:color w:val="333333"/>
          <w:spacing w:val="-6"/>
        </w:rPr>
        <w:t> </w:t>
      </w:r>
      <w:r>
        <w:rPr>
          <w:color w:val="333333"/>
        </w:rPr>
        <w:t>análise</w:t>
      </w:r>
      <w:r>
        <w:rPr>
          <w:color w:val="333333"/>
          <w:spacing w:val="-6"/>
        </w:rPr>
        <w:t> </w:t>
      </w:r>
      <w:r>
        <w:rPr>
          <w:color w:val="333333"/>
        </w:rPr>
        <w:t>desse</w:t>
      </w:r>
      <w:r>
        <w:rPr>
          <w:color w:val="333333"/>
          <w:spacing w:val="-8"/>
        </w:rPr>
        <w:t> </w:t>
      </w:r>
      <w:r>
        <w:rPr>
          <w:color w:val="333333"/>
        </w:rPr>
        <w:t>indicador</w:t>
      </w:r>
      <w:r>
        <w:rPr>
          <w:color w:val="333333"/>
          <w:spacing w:val="-7"/>
        </w:rPr>
        <w:t> </w:t>
      </w:r>
      <w:r>
        <w:rPr>
          <w:color w:val="333333"/>
        </w:rPr>
        <w:t>reforça</w:t>
      </w:r>
      <w:r>
        <w:rPr>
          <w:color w:val="333333"/>
          <w:spacing w:val="-7"/>
        </w:rPr>
        <w:t> </w:t>
      </w:r>
      <w:r>
        <w:rPr>
          <w:color w:val="333333"/>
        </w:rPr>
        <w:t>a</w:t>
      </w:r>
      <w:r>
        <w:rPr>
          <w:color w:val="333333"/>
          <w:spacing w:val="-6"/>
        </w:rPr>
        <w:t> </w:t>
      </w:r>
      <w:r>
        <w:rPr>
          <w:color w:val="333333"/>
        </w:rPr>
        <w:t>necessidade</w:t>
      </w:r>
      <w:r>
        <w:rPr>
          <w:color w:val="333333"/>
          <w:spacing w:val="-6"/>
        </w:rPr>
        <w:t> </w:t>
      </w:r>
      <w:r>
        <w:rPr>
          <w:color w:val="333333"/>
        </w:rPr>
        <w:t>de manutenção e ampliação das ações do Sistema Único de Assistência Social (SUAS)</w:t>
      </w:r>
      <w:r>
        <w:rPr>
          <w:color w:val="333333"/>
          <w:spacing w:val="-5"/>
        </w:rPr>
        <w:t> </w:t>
      </w:r>
      <w:r>
        <w:rPr>
          <w:color w:val="333333"/>
        </w:rPr>
        <w:t>no</w:t>
      </w:r>
      <w:r>
        <w:rPr>
          <w:color w:val="333333"/>
          <w:spacing w:val="-6"/>
        </w:rPr>
        <w:t> </w:t>
      </w:r>
      <w:r>
        <w:rPr>
          <w:color w:val="333333"/>
        </w:rPr>
        <w:t>município,</w:t>
      </w:r>
      <w:r>
        <w:rPr>
          <w:color w:val="333333"/>
          <w:spacing w:val="-6"/>
        </w:rPr>
        <w:t> </w:t>
      </w:r>
      <w:r>
        <w:rPr>
          <w:color w:val="333333"/>
        </w:rPr>
        <w:t>assegurando</w:t>
      </w:r>
      <w:r>
        <w:rPr>
          <w:color w:val="333333"/>
          <w:spacing w:val="-4"/>
        </w:rPr>
        <w:t> </w:t>
      </w:r>
      <w:r>
        <w:rPr>
          <w:color w:val="333333"/>
        </w:rPr>
        <w:t>a</w:t>
      </w:r>
      <w:r>
        <w:rPr>
          <w:color w:val="333333"/>
          <w:spacing w:val="-6"/>
        </w:rPr>
        <w:t> </w:t>
      </w:r>
      <w:r>
        <w:rPr>
          <w:color w:val="333333"/>
        </w:rPr>
        <w:t>efetividade</w:t>
      </w:r>
      <w:r>
        <w:rPr>
          <w:color w:val="333333"/>
          <w:spacing w:val="-6"/>
        </w:rPr>
        <w:t> </w:t>
      </w:r>
      <w:r>
        <w:rPr>
          <w:color w:val="333333"/>
        </w:rPr>
        <w:t>da</w:t>
      </w:r>
      <w:r>
        <w:rPr>
          <w:color w:val="333333"/>
          <w:spacing w:val="-6"/>
        </w:rPr>
        <w:t> </w:t>
      </w:r>
      <w:r>
        <w:rPr>
          <w:color w:val="333333"/>
        </w:rPr>
        <w:t>proteção</w:t>
      </w:r>
      <w:r>
        <w:rPr>
          <w:color w:val="333333"/>
          <w:spacing w:val="-6"/>
        </w:rPr>
        <w:t> </w:t>
      </w:r>
      <w:r>
        <w:rPr>
          <w:color w:val="333333"/>
        </w:rPr>
        <w:t>social</w:t>
      </w:r>
      <w:r>
        <w:rPr>
          <w:color w:val="333333"/>
          <w:spacing w:val="-7"/>
        </w:rPr>
        <w:t> </w:t>
      </w:r>
      <w:r>
        <w:rPr>
          <w:color w:val="333333"/>
        </w:rPr>
        <w:t>e</w:t>
      </w:r>
      <w:r>
        <w:rPr>
          <w:color w:val="333333"/>
          <w:spacing w:val="-6"/>
        </w:rPr>
        <w:t> </w:t>
      </w:r>
      <w:r>
        <w:rPr>
          <w:color w:val="333333"/>
        </w:rPr>
        <w:t>a</w:t>
      </w:r>
      <w:r>
        <w:rPr>
          <w:color w:val="333333"/>
          <w:spacing w:val="-4"/>
        </w:rPr>
        <w:t> </w:t>
      </w:r>
      <w:r>
        <w:rPr>
          <w:color w:val="333333"/>
        </w:rPr>
        <w:t>garantia de direitos à população que dela necessita.</w:t>
      </w:r>
    </w:p>
    <w:p>
      <w:pPr>
        <w:pStyle w:val="BodyText"/>
        <w:spacing w:before="258"/>
      </w:pPr>
    </w:p>
    <w:p>
      <w:pPr>
        <w:pStyle w:val="Heading3"/>
        <w:numPr>
          <w:ilvl w:val="1"/>
          <w:numId w:val="3"/>
        </w:numPr>
        <w:tabs>
          <w:tab w:pos="2212" w:val="left" w:leader="none"/>
        </w:tabs>
        <w:spacing w:line="240" w:lineRule="auto" w:before="0" w:after="0"/>
        <w:ind w:left="2212" w:right="0" w:hanging="782"/>
        <w:jc w:val="left"/>
      </w:pPr>
      <w:bookmarkStart w:name="_bookmark43" w:id="44"/>
      <w:bookmarkEnd w:id="44"/>
      <w:r>
        <w:rPr>
          <w:b w:val="0"/>
        </w:rPr>
      </w:r>
      <w:r>
        <w:rPr/>
        <w:t>Distribuição</w:t>
      </w:r>
      <w:r>
        <w:rPr>
          <w:spacing w:val="-9"/>
        </w:rPr>
        <w:t> </w:t>
      </w:r>
      <w:r>
        <w:rPr/>
        <w:t>etária</w:t>
      </w:r>
      <w:r>
        <w:rPr>
          <w:spacing w:val="-6"/>
        </w:rPr>
        <w:t> </w:t>
      </w:r>
      <w:r>
        <w:rPr/>
        <w:t>das</w:t>
      </w:r>
      <w:r>
        <w:rPr>
          <w:spacing w:val="-4"/>
        </w:rPr>
        <w:t> </w:t>
      </w:r>
      <w:r>
        <w:rPr/>
        <w:t>pessoas</w:t>
      </w:r>
      <w:r>
        <w:rPr>
          <w:spacing w:val="-5"/>
        </w:rPr>
        <w:t> </w:t>
      </w:r>
      <w:r>
        <w:rPr/>
        <w:t>inscritas</w:t>
      </w:r>
      <w:r>
        <w:rPr>
          <w:spacing w:val="-4"/>
        </w:rPr>
        <w:t> </w:t>
      </w:r>
      <w:r>
        <w:rPr/>
        <w:t>no</w:t>
      </w:r>
      <w:r>
        <w:rPr>
          <w:spacing w:val="-4"/>
        </w:rPr>
        <w:t> </w:t>
      </w:r>
      <w:r>
        <w:rPr/>
        <w:t>Cadastro</w:t>
      </w:r>
      <w:r>
        <w:rPr>
          <w:spacing w:val="-3"/>
        </w:rPr>
        <w:t> </w:t>
      </w:r>
      <w:r>
        <w:rPr>
          <w:spacing w:val="-2"/>
        </w:rPr>
        <w:t>Único</w:t>
      </w:r>
    </w:p>
    <w:p>
      <w:pPr>
        <w:pStyle w:val="BodyText"/>
        <w:spacing w:before="103"/>
        <w:rPr>
          <w:rFonts w:ascii="Arial"/>
          <w:b/>
        </w:rPr>
      </w:pPr>
    </w:p>
    <w:p>
      <w:pPr>
        <w:pStyle w:val="BodyText"/>
        <w:spacing w:line="360" w:lineRule="auto" w:before="1"/>
        <w:ind w:left="852" w:right="1561" w:firstLine="719"/>
        <w:jc w:val="both"/>
      </w:pPr>
      <w:r>
        <w:rPr>
          <w:color w:val="333333"/>
        </w:rPr>
        <w:t>A distribuição das pessoas inscritas no Cadastro Único em Mogi Guaçu, segundo faixas etárias, totaliza 37.128 indivíduos, revelando uma composição etária diversificada, com predominância da população em idade economicamente ativa.</w:t>
      </w:r>
    </w:p>
    <w:p>
      <w:pPr>
        <w:pStyle w:val="BodyText"/>
        <w:spacing w:after="0" w:line="360" w:lineRule="auto"/>
        <w:jc w:val="both"/>
        <w:sectPr>
          <w:pgSz w:w="11920" w:h="16850"/>
          <w:pgMar w:header="0" w:footer="1162" w:top="1340" w:bottom="1400" w:left="850" w:right="141"/>
        </w:sectPr>
      </w:pPr>
    </w:p>
    <w:p>
      <w:pPr>
        <w:spacing w:line="240" w:lineRule="auto"/>
        <w:ind w:left="1760" w:right="0" w:firstLine="0"/>
        <w:rPr>
          <w:sz w:val="20"/>
        </w:rPr>
      </w:pPr>
      <w:r>
        <w:rPr>
          <w:sz w:val="20"/>
        </w:rPr>
        <w:drawing>
          <wp:inline distT="0" distB="0" distL="0" distR="0">
            <wp:extent cx="4238625" cy="2486025"/>
            <wp:effectExtent l="0" t="0" r="0" b="0"/>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4238625" cy="2486025"/>
                    </a:xfrm>
                    <a:prstGeom prst="rect">
                      <a:avLst/>
                    </a:prstGeom>
                  </pic:spPr>
                </pic:pic>
              </a:graphicData>
            </a:graphic>
          </wp:inline>
        </w:drawing>
      </w:r>
      <w:r>
        <w:rPr>
          <w:sz w:val="20"/>
        </w:rPr>
      </w:r>
    </w:p>
    <w:p>
      <w:pPr>
        <w:spacing w:before="202"/>
        <w:ind w:left="1773" w:right="0" w:firstLine="0"/>
        <w:jc w:val="left"/>
        <w:rPr>
          <w:sz w:val="18"/>
        </w:rPr>
      </w:pPr>
      <w:r>
        <w:rPr>
          <w:color w:val="333333"/>
          <w:sz w:val="18"/>
        </w:rPr>
        <w:t>Fonte:</w:t>
      </w:r>
      <w:r>
        <w:rPr>
          <w:color w:val="333333"/>
          <w:spacing w:val="-5"/>
          <w:sz w:val="18"/>
        </w:rPr>
        <w:t> </w:t>
      </w:r>
      <w:r>
        <w:rPr>
          <w:color w:val="333333"/>
          <w:sz w:val="18"/>
        </w:rPr>
        <w:t>Ministério</w:t>
      </w:r>
      <w:r>
        <w:rPr>
          <w:color w:val="333333"/>
          <w:spacing w:val="-4"/>
          <w:sz w:val="18"/>
        </w:rPr>
        <w:t> </w:t>
      </w:r>
      <w:r>
        <w:rPr>
          <w:color w:val="333333"/>
          <w:sz w:val="18"/>
        </w:rPr>
        <w:t>do</w:t>
      </w:r>
      <w:r>
        <w:rPr>
          <w:color w:val="333333"/>
          <w:spacing w:val="-3"/>
          <w:sz w:val="18"/>
        </w:rPr>
        <w:t> </w:t>
      </w:r>
      <w:r>
        <w:rPr>
          <w:color w:val="333333"/>
          <w:sz w:val="18"/>
        </w:rPr>
        <w:t>Desenvolvimento</w:t>
      </w:r>
      <w:r>
        <w:rPr>
          <w:color w:val="333333"/>
          <w:spacing w:val="-3"/>
          <w:sz w:val="18"/>
        </w:rPr>
        <w:t> </w:t>
      </w:r>
      <w:r>
        <w:rPr>
          <w:color w:val="333333"/>
          <w:sz w:val="18"/>
        </w:rPr>
        <w:t>Social</w:t>
      </w:r>
      <w:r>
        <w:rPr>
          <w:color w:val="333333"/>
          <w:spacing w:val="-2"/>
          <w:sz w:val="18"/>
        </w:rPr>
        <w:t> </w:t>
      </w:r>
      <w:r>
        <w:rPr>
          <w:color w:val="333333"/>
          <w:sz w:val="18"/>
        </w:rPr>
        <w:t>e</w:t>
      </w:r>
      <w:r>
        <w:rPr>
          <w:color w:val="333333"/>
          <w:spacing w:val="-3"/>
          <w:sz w:val="18"/>
        </w:rPr>
        <w:t> </w:t>
      </w:r>
      <w:r>
        <w:rPr>
          <w:color w:val="333333"/>
          <w:sz w:val="18"/>
        </w:rPr>
        <w:t>Combate</w:t>
      </w:r>
      <w:r>
        <w:rPr>
          <w:color w:val="333333"/>
          <w:spacing w:val="-4"/>
          <w:sz w:val="18"/>
        </w:rPr>
        <w:t> </w:t>
      </w:r>
      <w:r>
        <w:rPr>
          <w:color w:val="333333"/>
          <w:sz w:val="18"/>
        </w:rPr>
        <w:t>à</w:t>
      </w:r>
      <w:r>
        <w:rPr>
          <w:color w:val="333333"/>
          <w:spacing w:val="-5"/>
          <w:sz w:val="18"/>
        </w:rPr>
        <w:t> </w:t>
      </w:r>
      <w:r>
        <w:rPr>
          <w:color w:val="333333"/>
          <w:sz w:val="18"/>
        </w:rPr>
        <w:t>Fome</w:t>
      </w:r>
      <w:r>
        <w:rPr>
          <w:color w:val="333333"/>
          <w:spacing w:val="2"/>
          <w:sz w:val="18"/>
        </w:rPr>
        <w:t> </w:t>
      </w:r>
      <w:r>
        <w:rPr>
          <w:color w:val="333333"/>
          <w:sz w:val="18"/>
        </w:rPr>
        <w:t>–</w:t>
      </w:r>
      <w:r>
        <w:rPr>
          <w:color w:val="333333"/>
          <w:spacing w:val="-2"/>
          <w:sz w:val="18"/>
        </w:rPr>
        <w:t> </w:t>
      </w:r>
      <w:r>
        <w:rPr>
          <w:color w:val="333333"/>
          <w:sz w:val="18"/>
        </w:rPr>
        <w:t>Censo</w:t>
      </w:r>
      <w:r>
        <w:rPr>
          <w:color w:val="333333"/>
          <w:spacing w:val="-4"/>
          <w:sz w:val="18"/>
        </w:rPr>
        <w:t> 2022</w:t>
      </w:r>
    </w:p>
    <w:p>
      <w:pPr>
        <w:pStyle w:val="BodyText"/>
        <w:spacing w:before="33"/>
        <w:rPr>
          <w:sz w:val="18"/>
        </w:rPr>
      </w:pPr>
    </w:p>
    <w:p>
      <w:pPr>
        <w:pStyle w:val="BodyText"/>
        <w:spacing w:line="360" w:lineRule="auto"/>
        <w:ind w:left="852" w:right="1564" w:firstLine="719"/>
        <w:jc w:val="both"/>
      </w:pPr>
      <w:r>
        <w:rPr>
          <w:color w:val="333333"/>
        </w:rPr>
        <w:t>As crianças de 0 a 6 anos somam 4.797 pessoas, correspondendo a 12,92% do total de cadastrados. A faixa etária de 7 a 15 anos concentra 6.979 indivíduos, representando 18,80%, enquanto os adolescentes de 16 a 17 anos totalizam 1.454 pessoas, o que equivale a 3,92%.</w:t>
      </w:r>
    </w:p>
    <w:p>
      <w:pPr>
        <w:pStyle w:val="BodyText"/>
        <w:spacing w:line="360" w:lineRule="auto" w:before="1"/>
        <w:ind w:left="852" w:right="1564" w:firstLine="707"/>
        <w:jc w:val="both"/>
      </w:pPr>
      <w:r>
        <w:rPr>
          <w:color w:val="333333"/>
        </w:rPr>
        <w:t>A população adulta, na faixa etária de 18 a 59 anos, constitui o maior contingente entre os inscritos no Cadastro Único, com 18.531 pessoas, correspondendo a 49,91% do total. Já a população idosa representa 5.367 indivíduos, o que equivale a 14,46% dos cadastrados.</w:t>
      </w:r>
    </w:p>
    <w:p>
      <w:pPr>
        <w:pStyle w:val="BodyText"/>
        <w:spacing w:line="360" w:lineRule="auto"/>
        <w:ind w:left="852" w:right="1555" w:firstLine="719"/>
        <w:jc w:val="both"/>
      </w:pPr>
      <w:r>
        <w:rPr>
          <w:color w:val="333333"/>
        </w:rPr>
        <w:t>Essa distribuição etária evidencia a necessidade de organização e fortalecimento</w:t>
      </w:r>
      <w:r>
        <w:rPr>
          <w:color w:val="333333"/>
          <w:spacing w:val="-17"/>
        </w:rPr>
        <w:t> </w:t>
      </w:r>
      <w:r>
        <w:rPr>
          <w:color w:val="333333"/>
        </w:rPr>
        <w:t>de</w:t>
      </w:r>
      <w:r>
        <w:rPr>
          <w:color w:val="333333"/>
          <w:spacing w:val="-17"/>
        </w:rPr>
        <w:t> </w:t>
      </w:r>
      <w:r>
        <w:rPr>
          <w:color w:val="333333"/>
        </w:rPr>
        <w:t>serviços</w:t>
      </w:r>
      <w:r>
        <w:rPr>
          <w:color w:val="333333"/>
          <w:spacing w:val="-16"/>
        </w:rPr>
        <w:t> </w:t>
      </w:r>
      <w:r>
        <w:rPr>
          <w:color w:val="333333"/>
        </w:rPr>
        <w:t>socioassistenciais</w:t>
      </w:r>
      <w:r>
        <w:rPr>
          <w:color w:val="333333"/>
          <w:spacing w:val="-17"/>
        </w:rPr>
        <w:t> </w:t>
      </w:r>
      <w:r>
        <w:rPr>
          <w:color w:val="333333"/>
        </w:rPr>
        <w:t>voltados</w:t>
      </w:r>
      <w:r>
        <w:rPr>
          <w:color w:val="333333"/>
          <w:spacing w:val="-17"/>
        </w:rPr>
        <w:t> </w:t>
      </w:r>
      <w:r>
        <w:rPr>
          <w:color w:val="333333"/>
        </w:rPr>
        <w:t>a</w:t>
      </w:r>
      <w:r>
        <w:rPr>
          <w:color w:val="333333"/>
          <w:spacing w:val="-17"/>
        </w:rPr>
        <w:t> </w:t>
      </w:r>
      <w:r>
        <w:rPr>
          <w:color w:val="333333"/>
        </w:rPr>
        <w:t>diferentes</w:t>
      </w:r>
      <w:r>
        <w:rPr>
          <w:color w:val="333333"/>
          <w:spacing w:val="-16"/>
        </w:rPr>
        <w:t> </w:t>
      </w:r>
      <w:r>
        <w:rPr>
          <w:color w:val="333333"/>
        </w:rPr>
        <w:t>ciclos</w:t>
      </w:r>
      <w:r>
        <w:rPr>
          <w:color w:val="333333"/>
          <w:spacing w:val="-16"/>
        </w:rPr>
        <w:t> </w:t>
      </w:r>
      <w:r>
        <w:rPr>
          <w:color w:val="333333"/>
        </w:rPr>
        <w:t>de</w:t>
      </w:r>
      <w:r>
        <w:rPr>
          <w:color w:val="333333"/>
          <w:spacing w:val="-17"/>
        </w:rPr>
        <w:t> </w:t>
      </w:r>
      <w:r>
        <w:rPr>
          <w:color w:val="333333"/>
        </w:rPr>
        <w:t>vida, com destaque para ações de proteção social básica direcionadas à infância e à adolescência, estratégias de inclusão produtiva para a população adulta e serviços especializados e de proteção continuada para a população idosa, considerando</w:t>
      </w:r>
      <w:r>
        <w:rPr>
          <w:color w:val="333333"/>
          <w:spacing w:val="-17"/>
        </w:rPr>
        <w:t> </w:t>
      </w:r>
      <w:r>
        <w:rPr>
          <w:color w:val="333333"/>
        </w:rPr>
        <w:t>suas</w:t>
      </w:r>
      <w:r>
        <w:rPr>
          <w:color w:val="333333"/>
          <w:spacing w:val="-17"/>
        </w:rPr>
        <w:t> </w:t>
      </w:r>
      <w:r>
        <w:rPr>
          <w:color w:val="333333"/>
        </w:rPr>
        <w:t>especificidades</w:t>
      </w:r>
      <w:r>
        <w:rPr>
          <w:color w:val="333333"/>
          <w:spacing w:val="-16"/>
        </w:rPr>
        <w:t> </w:t>
      </w:r>
      <w:r>
        <w:rPr>
          <w:color w:val="333333"/>
        </w:rPr>
        <w:t>e</w:t>
      </w:r>
      <w:r>
        <w:rPr>
          <w:color w:val="333333"/>
          <w:spacing w:val="-17"/>
        </w:rPr>
        <w:t> </w:t>
      </w:r>
      <w:r>
        <w:rPr>
          <w:color w:val="333333"/>
        </w:rPr>
        <w:t>demandas</w:t>
      </w:r>
      <w:r>
        <w:rPr>
          <w:color w:val="333333"/>
          <w:spacing w:val="-17"/>
        </w:rPr>
        <w:t> </w:t>
      </w:r>
      <w:r>
        <w:rPr>
          <w:color w:val="333333"/>
        </w:rPr>
        <w:t>crescentes</w:t>
      </w:r>
      <w:r>
        <w:rPr>
          <w:color w:val="333333"/>
          <w:spacing w:val="-17"/>
        </w:rPr>
        <w:t> </w:t>
      </w:r>
      <w:r>
        <w:rPr>
          <w:color w:val="333333"/>
        </w:rPr>
        <w:t>no</w:t>
      </w:r>
      <w:r>
        <w:rPr>
          <w:color w:val="333333"/>
          <w:spacing w:val="-16"/>
        </w:rPr>
        <w:t> </w:t>
      </w:r>
      <w:r>
        <w:rPr>
          <w:color w:val="333333"/>
        </w:rPr>
        <w:t>âmbito</w:t>
      </w:r>
      <w:r>
        <w:rPr>
          <w:color w:val="333333"/>
          <w:spacing w:val="-17"/>
        </w:rPr>
        <w:t> </w:t>
      </w:r>
      <w:r>
        <w:rPr>
          <w:color w:val="333333"/>
        </w:rPr>
        <w:t>da</w:t>
      </w:r>
      <w:r>
        <w:rPr>
          <w:color w:val="333333"/>
          <w:spacing w:val="-17"/>
        </w:rPr>
        <w:t> </w:t>
      </w:r>
      <w:r>
        <w:rPr>
          <w:color w:val="333333"/>
        </w:rPr>
        <w:t>Política de Assistência Social.</w:t>
      </w:r>
    </w:p>
    <w:p>
      <w:pPr>
        <w:pStyle w:val="BodyText"/>
        <w:spacing w:before="259"/>
      </w:pPr>
    </w:p>
    <w:p>
      <w:pPr>
        <w:pStyle w:val="Heading3"/>
        <w:numPr>
          <w:ilvl w:val="1"/>
          <w:numId w:val="3"/>
        </w:numPr>
        <w:tabs>
          <w:tab w:pos="2212" w:val="left" w:leader="none"/>
        </w:tabs>
        <w:spacing w:line="240" w:lineRule="auto" w:before="0" w:after="0"/>
        <w:ind w:left="2212" w:right="0" w:hanging="782"/>
        <w:jc w:val="left"/>
      </w:pPr>
      <w:bookmarkStart w:name="_bookmark44" w:id="45"/>
      <w:bookmarkEnd w:id="45"/>
      <w:r>
        <w:rPr>
          <w:b w:val="0"/>
        </w:rPr>
      </w:r>
      <w:r>
        <w:rPr/>
        <w:t>Distribuição</w:t>
      </w:r>
      <w:r>
        <w:rPr>
          <w:spacing w:val="-5"/>
        </w:rPr>
        <w:t> </w:t>
      </w:r>
      <w:r>
        <w:rPr/>
        <w:t>por</w:t>
      </w:r>
      <w:r>
        <w:rPr>
          <w:spacing w:val="-4"/>
        </w:rPr>
        <w:t> </w:t>
      </w:r>
      <w:r>
        <w:rPr/>
        <w:t>território</w:t>
      </w:r>
      <w:r>
        <w:rPr>
          <w:spacing w:val="-4"/>
        </w:rPr>
        <w:t> </w:t>
      </w:r>
      <w:r>
        <w:rPr/>
        <w:t>de</w:t>
      </w:r>
      <w:r>
        <w:rPr>
          <w:spacing w:val="-4"/>
        </w:rPr>
        <w:t> </w:t>
      </w:r>
      <w:r>
        <w:rPr>
          <w:spacing w:val="-2"/>
        </w:rPr>
        <w:t>referência</w:t>
      </w:r>
    </w:p>
    <w:p>
      <w:pPr>
        <w:pStyle w:val="BodyText"/>
        <w:spacing w:before="101"/>
        <w:rPr>
          <w:rFonts w:ascii="Arial"/>
          <w:b/>
        </w:rPr>
      </w:pPr>
    </w:p>
    <w:p>
      <w:pPr>
        <w:pStyle w:val="BodyText"/>
        <w:spacing w:line="360" w:lineRule="auto"/>
        <w:ind w:left="852" w:right="1558" w:firstLine="719"/>
        <w:jc w:val="both"/>
      </w:pPr>
      <w:r>
        <w:rPr>
          <w:color w:val="333333"/>
        </w:rPr>
        <w:t>O levantamento apresenta a distribuição de pessoas e famílias por território, totalizando 37.128 pessoas e 15.152 famílias. No recorte de pessoas por território, o CRAS Norte concentra 15.463 pessoas, o CRAS Leste, 16.397</w:t>
      </w:r>
    </w:p>
    <w:p>
      <w:pPr>
        <w:pStyle w:val="BodyText"/>
        <w:spacing w:after="0" w:line="360" w:lineRule="auto"/>
        <w:jc w:val="both"/>
        <w:sectPr>
          <w:pgSz w:w="11920" w:h="16850"/>
          <w:pgMar w:header="0" w:footer="1162" w:top="1940" w:bottom="1400" w:left="850" w:right="141"/>
        </w:sectPr>
      </w:pPr>
    </w:p>
    <w:p>
      <w:pPr>
        <w:pStyle w:val="BodyText"/>
        <w:spacing w:line="360" w:lineRule="auto" w:before="76"/>
        <w:ind w:left="852" w:right="563"/>
      </w:pPr>
      <w:r>
        <w:rPr>
          <w:color w:val="333333"/>
        </w:rPr>
        <w:t>pessoas,</w:t>
      </w:r>
      <w:r>
        <w:rPr>
          <w:color w:val="333333"/>
          <w:spacing w:val="40"/>
        </w:rPr>
        <w:t> </w:t>
      </w:r>
      <w:r>
        <w:rPr>
          <w:color w:val="333333"/>
        </w:rPr>
        <w:t>o</w:t>
      </w:r>
      <w:r>
        <w:rPr>
          <w:color w:val="333333"/>
          <w:spacing w:val="40"/>
        </w:rPr>
        <w:t> </w:t>
      </w:r>
      <w:r>
        <w:rPr>
          <w:color w:val="333333"/>
        </w:rPr>
        <w:t>CRAS</w:t>
      </w:r>
      <w:r>
        <w:rPr>
          <w:color w:val="333333"/>
          <w:spacing w:val="40"/>
        </w:rPr>
        <w:t> </w:t>
      </w:r>
      <w:r>
        <w:rPr>
          <w:color w:val="333333"/>
        </w:rPr>
        <w:t>Sul,</w:t>
      </w:r>
      <w:r>
        <w:rPr>
          <w:color w:val="333333"/>
          <w:spacing w:val="40"/>
        </w:rPr>
        <w:t> </w:t>
      </w:r>
      <w:r>
        <w:rPr>
          <w:color w:val="333333"/>
        </w:rPr>
        <w:t>4.922</w:t>
      </w:r>
      <w:r>
        <w:rPr>
          <w:color w:val="333333"/>
          <w:spacing w:val="40"/>
        </w:rPr>
        <w:t> </w:t>
      </w:r>
      <w:r>
        <w:rPr>
          <w:color w:val="333333"/>
        </w:rPr>
        <w:t>pessoas,</w:t>
      </w:r>
      <w:r>
        <w:rPr>
          <w:color w:val="333333"/>
          <w:spacing w:val="40"/>
        </w:rPr>
        <w:t> </w:t>
      </w:r>
      <w:r>
        <w:rPr>
          <w:color w:val="333333"/>
        </w:rPr>
        <w:t>e</w:t>
      </w:r>
      <w:r>
        <w:rPr>
          <w:color w:val="333333"/>
          <w:spacing w:val="40"/>
        </w:rPr>
        <w:t> </w:t>
      </w:r>
      <w:r>
        <w:rPr>
          <w:color w:val="333333"/>
        </w:rPr>
        <w:t>o</w:t>
      </w:r>
      <w:r>
        <w:rPr>
          <w:color w:val="333333"/>
          <w:spacing w:val="40"/>
        </w:rPr>
        <w:t> </w:t>
      </w:r>
      <w:r>
        <w:rPr>
          <w:color w:val="333333"/>
        </w:rPr>
        <w:t>CREAS,</w:t>
      </w:r>
      <w:r>
        <w:rPr>
          <w:color w:val="333333"/>
          <w:spacing w:val="40"/>
        </w:rPr>
        <w:t> </w:t>
      </w:r>
      <w:r>
        <w:rPr>
          <w:color w:val="333333"/>
        </w:rPr>
        <w:t>346</w:t>
      </w:r>
      <w:r>
        <w:rPr>
          <w:color w:val="333333"/>
          <w:spacing w:val="40"/>
        </w:rPr>
        <w:t> </w:t>
      </w:r>
      <w:r>
        <w:rPr>
          <w:color w:val="333333"/>
        </w:rPr>
        <w:t>pessoas,</w:t>
      </w:r>
      <w:r>
        <w:rPr>
          <w:color w:val="333333"/>
          <w:spacing w:val="40"/>
        </w:rPr>
        <w:t> </w:t>
      </w:r>
      <w:r>
        <w:rPr>
          <w:color w:val="333333"/>
        </w:rPr>
        <w:t>conforme demonstra o gráfico abaixo:</w:t>
      </w:r>
    </w:p>
    <w:p>
      <w:pPr>
        <w:pStyle w:val="BodyText"/>
        <w:rPr>
          <w:sz w:val="20"/>
        </w:rPr>
      </w:pPr>
    </w:p>
    <w:p>
      <w:pPr>
        <w:pStyle w:val="BodyText"/>
        <w:rPr>
          <w:sz w:val="20"/>
        </w:rPr>
      </w:pPr>
    </w:p>
    <w:p>
      <w:pPr>
        <w:pStyle w:val="BodyText"/>
        <w:spacing w:before="43"/>
        <w:rPr>
          <w:sz w:val="20"/>
        </w:rPr>
      </w:pPr>
      <w:r>
        <w:rPr>
          <w:sz w:val="20"/>
        </w:rPr>
        <w:drawing>
          <wp:anchor distT="0" distB="0" distL="0" distR="0" allowOverlap="1" layoutInCell="1" locked="0" behindDoc="1" simplePos="0" relativeHeight="487589888">
            <wp:simplePos x="0" y="0"/>
            <wp:positionH relativeFrom="page">
              <wp:posOffset>1724025</wp:posOffset>
            </wp:positionH>
            <wp:positionV relativeFrom="paragraph">
              <wp:posOffset>188791</wp:posOffset>
            </wp:positionV>
            <wp:extent cx="4114799" cy="2486025"/>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4114799" cy="2486025"/>
                    </a:xfrm>
                    <a:prstGeom prst="rect">
                      <a:avLst/>
                    </a:prstGeom>
                  </pic:spPr>
                </pic:pic>
              </a:graphicData>
            </a:graphic>
          </wp:anchor>
        </w:drawing>
      </w:r>
    </w:p>
    <w:p>
      <w:pPr>
        <w:spacing w:before="194"/>
        <w:ind w:left="1874" w:right="0" w:firstLine="0"/>
        <w:jc w:val="left"/>
        <w:rPr>
          <w:sz w:val="18"/>
        </w:rPr>
      </w:pPr>
      <w:r>
        <w:rPr>
          <w:color w:val="333333"/>
          <w:sz w:val="18"/>
        </w:rPr>
        <w:t>Fonte:</w:t>
      </w:r>
      <w:r>
        <w:rPr>
          <w:color w:val="333333"/>
          <w:spacing w:val="-5"/>
          <w:sz w:val="18"/>
        </w:rPr>
        <w:t> </w:t>
      </w:r>
      <w:r>
        <w:rPr>
          <w:color w:val="333333"/>
          <w:sz w:val="18"/>
        </w:rPr>
        <w:t>Ministério</w:t>
      </w:r>
      <w:r>
        <w:rPr>
          <w:color w:val="333333"/>
          <w:spacing w:val="-4"/>
          <w:sz w:val="18"/>
        </w:rPr>
        <w:t> </w:t>
      </w:r>
      <w:r>
        <w:rPr>
          <w:color w:val="333333"/>
          <w:sz w:val="18"/>
        </w:rPr>
        <w:t>do</w:t>
      </w:r>
      <w:r>
        <w:rPr>
          <w:color w:val="333333"/>
          <w:spacing w:val="-3"/>
          <w:sz w:val="18"/>
        </w:rPr>
        <w:t> </w:t>
      </w:r>
      <w:r>
        <w:rPr>
          <w:color w:val="333333"/>
          <w:sz w:val="18"/>
        </w:rPr>
        <w:t>Desenvolvimento</w:t>
      </w:r>
      <w:r>
        <w:rPr>
          <w:color w:val="333333"/>
          <w:spacing w:val="-5"/>
          <w:sz w:val="18"/>
        </w:rPr>
        <w:t> </w:t>
      </w:r>
      <w:r>
        <w:rPr>
          <w:color w:val="333333"/>
          <w:sz w:val="18"/>
        </w:rPr>
        <w:t>Social</w:t>
      </w:r>
      <w:r>
        <w:rPr>
          <w:color w:val="333333"/>
          <w:spacing w:val="-5"/>
          <w:sz w:val="18"/>
        </w:rPr>
        <w:t> </w:t>
      </w:r>
      <w:r>
        <w:rPr>
          <w:color w:val="333333"/>
          <w:sz w:val="18"/>
        </w:rPr>
        <w:t>e</w:t>
      </w:r>
      <w:r>
        <w:rPr>
          <w:color w:val="333333"/>
          <w:spacing w:val="-3"/>
          <w:sz w:val="18"/>
        </w:rPr>
        <w:t> </w:t>
      </w:r>
      <w:r>
        <w:rPr>
          <w:color w:val="333333"/>
          <w:sz w:val="18"/>
        </w:rPr>
        <w:t>Combate</w:t>
      </w:r>
      <w:r>
        <w:rPr>
          <w:color w:val="333333"/>
          <w:spacing w:val="-5"/>
          <w:sz w:val="18"/>
        </w:rPr>
        <w:t> </w:t>
      </w:r>
      <w:r>
        <w:rPr>
          <w:color w:val="333333"/>
          <w:sz w:val="18"/>
        </w:rPr>
        <w:t>à</w:t>
      </w:r>
      <w:r>
        <w:rPr>
          <w:color w:val="333333"/>
          <w:spacing w:val="-3"/>
          <w:sz w:val="18"/>
        </w:rPr>
        <w:t> </w:t>
      </w:r>
      <w:r>
        <w:rPr>
          <w:color w:val="333333"/>
          <w:sz w:val="18"/>
        </w:rPr>
        <w:t>Fome</w:t>
      </w:r>
      <w:r>
        <w:rPr>
          <w:color w:val="333333"/>
          <w:spacing w:val="3"/>
          <w:sz w:val="18"/>
        </w:rPr>
        <w:t> </w:t>
      </w:r>
      <w:r>
        <w:rPr>
          <w:color w:val="333333"/>
          <w:sz w:val="18"/>
        </w:rPr>
        <w:t>–</w:t>
      </w:r>
      <w:r>
        <w:rPr>
          <w:color w:val="333333"/>
          <w:spacing w:val="-2"/>
          <w:sz w:val="18"/>
        </w:rPr>
        <w:t> </w:t>
      </w:r>
      <w:r>
        <w:rPr>
          <w:color w:val="333333"/>
          <w:sz w:val="18"/>
        </w:rPr>
        <w:t>Censo</w:t>
      </w:r>
      <w:r>
        <w:rPr>
          <w:color w:val="333333"/>
          <w:spacing w:val="-3"/>
          <w:sz w:val="18"/>
        </w:rPr>
        <w:t> </w:t>
      </w:r>
      <w:r>
        <w:rPr>
          <w:color w:val="333333"/>
          <w:spacing w:val="-4"/>
          <w:sz w:val="18"/>
        </w:rPr>
        <w:t>2022</w:t>
      </w:r>
    </w:p>
    <w:p>
      <w:pPr>
        <w:pStyle w:val="BodyText"/>
        <w:spacing w:before="36"/>
        <w:rPr>
          <w:sz w:val="18"/>
        </w:rPr>
      </w:pPr>
    </w:p>
    <w:p>
      <w:pPr>
        <w:pStyle w:val="BodyText"/>
        <w:spacing w:line="360" w:lineRule="auto"/>
        <w:ind w:left="852" w:right="1554" w:firstLine="719"/>
        <w:jc w:val="both"/>
      </w:pPr>
      <w:r>
        <w:rPr/>
        <w:drawing>
          <wp:anchor distT="0" distB="0" distL="0" distR="0" allowOverlap="1" layoutInCell="1" locked="0" behindDoc="1" simplePos="0" relativeHeight="487590400">
            <wp:simplePos x="0" y="0"/>
            <wp:positionH relativeFrom="page">
              <wp:posOffset>1464944</wp:posOffset>
            </wp:positionH>
            <wp:positionV relativeFrom="paragraph">
              <wp:posOffset>814092</wp:posOffset>
            </wp:positionV>
            <wp:extent cx="4395634" cy="2310003"/>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4395634" cy="2310003"/>
                    </a:xfrm>
                    <a:prstGeom prst="rect">
                      <a:avLst/>
                    </a:prstGeom>
                  </pic:spPr>
                </pic:pic>
              </a:graphicData>
            </a:graphic>
          </wp:anchor>
        </w:drawing>
      </w:r>
      <w:r>
        <w:rPr>
          <w:color w:val="333333"/>
        </w:rPr>
        <w:t>Em relação às famílias por território, o CRAS Norte referenciou 6.261 famílias,</w:t>
      </w:r>
      <w:r>
        <w:rPr>
          <w:color w:val="333333"/>
          <w:spacing w:val="-7"/>
        </w:rPr>
        <w:t> </w:t>
      </w:r>
      <w:r>
        <w:rPr>
          <w:color w:val="333333"/>
        </w:rPr>
        <w:t>o</w:t>
      </w:r>
      <w:r>
        <w:rPr>
          <w:color w:val="333333"/>
          <w:spacing w:val="-9"/>
        </w:rPr>
        <w:t> </w:t>
      </w:r>
      <w:r>
        <w:rPr>
          <w:color w:val="333333"/>
        </w:rPr>
        <w:t>CRAS</w:t>
      </w:r>
      <w:r>
        <w:rPr>
          <w:color w:val="333333"/>
          <w:spacing w:val="-10"/>
        </w:rPr>
        <w:t> </w:t>
      </w:r>
      <w:r>
        <w:rPr>
          <w:color w:val="333333"/>
        </w:rPr>
        <w:t>Leste,</w:t>
      </w:r>
      <w:r>
        <w:rPr>
          <w:color w:val="333333"/>
          <w:spacing w:val="-7"/>
        </w:rPr>
        <w:t> </w:t>
      </w:r>
      <w:r>
        <w:rPr>
          <w:color w:val="333333"/>
        </w:rPr>
        <w:t>6.465</w:t>
      </w:r>
      <w:r>
        <w:rPr>
          <w:color w:val="333333"/>
          <w:spacing w:val="-7"/>
        </w:rPr>
        <w:t> </w:t>
      </w:r>
      <w:r>
        <w:rPr>
          <w:color w:val="333333"/>
        </w:rPr>
        <w:t>famílias,</w:t>
      </w:r>
      <w:r>
        <w:rPr>
          <w:color w:val="333333"/>
          <w:spacing w:val="-9"/>
        </w:rPr>
        <w:t> </w:t>
      </w:r>
      <w:r>
        <w:rPr>
          <w:color w:val="333333"/>
        </w:rPr>
        <w:t>o</w:t>
      </w:r>
      <w:r>
        <w:rPr>
          <w:color w:val="333333"/>
          <w:spacing w:val="-7"/>
        </w:rPr>
        <w:t> </w:t>
      </w:r>
      <w:r>
        <w:rPr>
          <w:color w:val="333333"/>
        </w:rPr>
        <w:t>CRAS</w:t>
      </w:r>
      <w:r>
        <w:rPr>
          <w:color w:val="333333"/>
          <w:spacing w:val="-7"/>
        </w:rPr>
        <w:t> </w:t>
      </w:r>
      <w:r>
        <w:rPr>
          <w:color w:val="333333"/>
        </w:rPr>
        <w:t>Sul,</w:t>
      </w:r>
      <w:r>
        <w:rPr>
          <w:color w:val="333333"/>
          <w:spacing w:val="-10"/>
        </w:rPr>
        <w:t> </w:t>
      </w:r>
      <w:r>
        <w:rPr>
          <w:color w:val="333333"/>
        </w:rPr>
        <w:t>2.102</w:t>
      </w:r>
      <w:r>
        <w:rPr>
          <w:color w:val="333333"/>
          <w:spacing w:val="-7"/>
        </w:rPr>
        <w:t> </w:t>
      </w:r>
      <w:r>
        <w:rPr>
          <w:color w:val="333333"/>
        </w:rPr>
        <w:t>famílias,</w:t>
      </w:r>
      <w:r>
        <w:rPr>
          <w:color w:val="333333"/>
          <w:spacing w:val="-10"/>
        </w:rPr>
        <w:t> </w:t>
      </w:r>
      <w:r>
        <w:rPr>
          <w:color w:val="333333"/>
        </w:rPr>
        <w:t>e</w:t>
      </w:r>
      <w:r>
        <w:rPr>
          <w:color w:val="333333"/>
          <w:spacing w:val="-9"/>
        </w:rPr>
        <w:t> </w:t>
      </w:r>
      <w:r>
        <w:rPr>
          <w:color w:val="333333"/>
        </w:rPr>
        <w:t>o</w:t>
      </w:r>
      <w:r>
        <w:rPr>
          <w:color w:val="333333"/>
          <w:spacing w:val="-7"/>
        </w:rPr>
        <w:t> </w:t>
      </w:r>
      <w:r>
        <w:rPr>
          <w:color w:val="333333"/>
        </w:rPr>
        <w:t>CREAS, 324 famílias, totalizando as 15.152 famílias, conforme demonstrativo:</w:t>
      </w:r>
    </w:p>
    <w:p>
      <w:pPr>
        <w:spacing w:before="173"/>
        <w:ind w:left="1454" w:right="0" w:firstLine="0"/>
        <w:jc w:val="left"/>
        <w:rPr>
          <w:sz w:val="18"/>
        </w:rPr>
      </w:pPr>
      <w:r>
        <w:rPr>
          <w:color w:val="333333"/>
          <w:sz w:val="18"/>
        </w:rPr>
        <w:t>Fonte:</w:t>
      </w:r>
      <w:r>
        <w:rPr>
          <w:color w:val="333333"/>
          <w:spacing w:val="-5"/>
          <w:sz w:val="18"/>
        </w:rPr>
        <w:t> </w:t>
      </w:r>
      <w:r>
        <w:rPr>
          <w:color w:val="333333"/>
          <w:sz w:val="18"/>
        </w:rPr>
        <w:t>Ministério</w:t>
      </w:r>
      <w:r>
        <w:rPr>
          <w:color w:val="333333"/>
          <w:spacing w:val="-4"/>
          <w:sz w:val="18"/>
        </w:rPr>
        <w:t> </w:t>
      </w:r>
      <w:r>
        <w:rPr>
          <w:color w:val="333333"/>
          <w:sz w:val="18"/>
        </w:rPr>
        <w:t>do</w:t>
      </w:r>
      <w:r>
        <w:rPr>
          <w:color w:val="333333"/>
          <w:spacing w:val="-3"/>
          <w:sz w:val="18"/>
        </w:rPr>
        <w:t> </w:t>
      </w:r>
      <w:r>
        <w:rPr>
          <w:color w:val="333333"/>
          <w:sz w:val="18"/>
        </w:rPr>
        <w:t>Desenvolvimento</w:t>
      </w:r>
      <w:r>
        <w:rPr>
          <w:color w:val="333333"/>
          <w:spacing w:val="-3"/>
          <w:sz w:val="18"/>
        </w:rPr>
        <w:t> </w:t>
      </w:r>
      <w:r>
        <w:rPr>
          <w:color w:val="333333"/>
          <w:sz w:val="18"/>
        </w:rPr>
        <w:t>Social</w:t>
      </w:r>
      <w:r>
        <w:rPr>
          <w:color w:val="333333"/>
          <w:spacing w:val="-3"/>
          <w:sz w:val="18"/>
        </w:rPr>
        <w:t> </w:t>
      </w:r>
      <w:r>
        <w:rPr>
          <w:color w:val="333333"/>
          <w:sz w:val="18"/>
        </w:rPr>
        <w:t>e</w:t>
      </w:r>
      <w:r>
        <w:rPr>
          <w:color w:val="333333"/>
          <w:spacing w:val="-3"/>
          <w:sz w:val="18"/>
        </w:rPr>
        <w:t> </w:t>
      </w:r>
      <w:r>
        <w:rPr>
          <w:color w:val="333333"/>
          <w:sz w:val="18"/>
        </w:rPr>
        <w:t>Combate</w:t>
      </w:r>
      <w:r>
        <w:rPr>
          <w:color w:val="333333"/>
          <w:spacing w:val="-3"/>
          <w:sz w:val="18"/>
        </w:rPr>
        <w:t> </w:t>
      </w:r>
      <w:r>
        <w:rPr>
          <w:color w:val="333333"/>
          <w:sz w:val="18"/>
        </w:rPr>
        <w:t>à</w:t>
      </w:r>
      <w:r>
        <w:rPr>
          <w:color w:val="333333"/>
          <w:spacing w:val="-5"/>
          <w:sz w:val="18"/>
        </w:rPr>
        <w:t> </w:t>
      </w:r>
      <w:r>
        <w:rPr>
          <w:color w:val="333333"/>
          <w:sz w:val="18"/>
        </w:rPr>
        <w:t>Fome</w:t>
      </w:r>
      <w:r>
        <w:rPr>
          <w:color w:val="333333"/>
          <w:spacing w:val="3"/>
          <w:sz w:val="18"/>
        </w:rPr>
        <w:t> </w:t>
      </w:r>
      <w:r>
        <w:rPr>
          <w:color w:val="333333"/>
          <w:sz w:val="18"/>
        </w:rPr>
        <w:t>–</w:t>
      </w:r>
      <w:r>
        <w:rPr>
          <w:color w:val="333333"/>
          <w:spacing w:val="-5"/>
          <w:sz w:val="18"/>
        </w:rPr>
        <w:t> </w:t>
      </w:r>
      <w:r>
        <w:rPr>
          <w:color w:val="333333"/>
          <w:sz w:val="18"/>
        </w:rPr>
        <w:t>Censo</w:t>
      </w:r>
      <w:r>
        <w:rPr>
          <w:color w:val="333333"/>
          <w:spacing w:val="-3"/>
          <w:sz w:val="18"/>
        </w:rPr>
        <w:t> </w:t>
      </w:r>
      <w:r>
        <w:rPr>
          <w:color w:val="333333"/>
          <w:spacing w:val="-4"/>
          <w:sz w:val="18"/>
        </w:rPr>
        <w:t>2022</w:t>
      </w:r>
    </w:p>
    <w:p>
      <w:pPr>
        <w:pStyle w:val="BodyText"/>
        <w:spacing w:before="33"/>
        <w:rPr>
          <w:sz w:val="18"/>
        </w:rPr>
      </w:pPr>
    </w:p>
    <w:p>
      <w:pPr>
        <w:pStyle w:val="BodyText"/>
        <w:spacing w:line="360" w:lineRule="auto" w:before="1"/>
        <w:ind w:left="852" w:right="1562" w:firstLine="719"/>
        <w:jc w:val="both"/>
      </w:pPr>
      <w:r>
        <w:rPr>
          <w:color w:val="333333"/>
        </w:rPr>
        <w:t>No que se refere à vulnerabilidade socioeconômica das famílias, considerando a renda per capita, a distribuição geral é a seguinte:</w:t>
      </w:r>
    </w:p>
    <w:p>
      <w:pPr>
        <w:pStyle w:val="BodyText"/>
        <w:spacing w:before="240"/>
        <w:ind w:left="1639"/>
        <w:rPr>
          <w:rFonts w:ascii="Arial" w:hAnsi="Arial"/>
          <w:b/>
        </w:rPr>
      </w:pPr>
      <w:r>
        <w:rPr>
          <w:color w:val="333333"/>
        </w:rPr>
        <w:t>Das</w:t>
      </w:r>
      <w:r>
        <w:rPr>
          <w:color w:val="333333"/>
          <w:spacing w:val="-3"/>
        </w:rPr>
        <w:t> </w:t>
      </w:r>
      <w:r>
        <w:rPr>
          <w:color w:val="333333"/>
        </w:rPr>
        <w:t>famílias</w:t>
      </w:r>
      <w:r>
        <w:rPr>
          <w:color w:val="333333"/>
          <w:spacing w:val="-3"/>
        </w:rPr>
        <w:t> </w:t>
      </w:r>
      <w:r>
        <w:rPr>
          <w:color w:val="333333"/>
        </w:rPr>
        <w:t>referenciadas</w:t>
      </w:r>
      <w:r>
        <w:rPr>
          <w:color w:val="333333"/>
          <w:spacing w:val="-4"/>
        </w:rPr>
        <w:t> </w:t>
      </w:r>
      <w:r>
        <w:rPr>
          <w:color w:val="333333"/>
        </w:rPr>
        <w:t>ao</w:t>
      </w:r>
      <w:r>
        <w:rPr>
          <w:color w:val="333333"/>
          <w:spacing w:val="1"/>
        </w:rPr>
        <w:t> </w:t>
      </w:r>
      <w:r>
        <w:rPr>
          <w:color w:val="333333"/>
        </w:rPr>
        <w:t>CRAS</w:t>
      </w:r>
      <w:r>
        <w:rPr>
          <w:color w:val="333333"/>
          <w:spacing w:val="-3"/>
        </w:rPr>
        <w:t> </w:t>
      </w:r>
      <w:r>
        <w:rPr>
          <w:color w:val="333333"/>
          <w:spacing w:val="-2"/>
        </w:rPr>
        <w:t>Leste</w:t>
      </w:r>
      <w:r>
        <w:rPr>
          <w:rFonts w:ascii="Arial" w:hAnsi="Arial"/>
          <w:b/>
          <w:color w:val="333333"/>
          <w:spacing w:val="-2"/>
        </w:rPr>
        <w:t>:</w:t>
      </w:r>
    </w:p>
    <w:p>
      <w:pPr>
        <w:pStyle w:val="ListParagraph"/>
        <w:numPr>
          <w:ilvl w:val="0"/>
          <w:numId w:val="18"/>
        </w:numPr>
        <w:tabs>
          <w:tab w:pos="2496" w:val="left" w:leader="none"/>
        </w:tabs>
        <w:spacing w:line="360" w:lineRule="auto" w:before="139" w:after="0"/>
        <w:ind w:left="1572" w:right="1565" w:firstLine="708"/>
        <w:jc w:val="left"/>
        <w:rPr>
          <w:sz w:val="24"/>
        </w:rPr>
      </w:pPr>
      <w:r>
        <w:rPr>
          <w:rFonts w:ascii="Arial" w:hAnsi="Arial"/>
          <w:b/>
          <w:color w:val="333333"/>
          <w:sz w:val="24"/>
        </w:rPr>
        <w:t>2.128</w:t>
      </w:r>
      <w:r>
        <w:rPr>
          <w:rFonts w:ascii="Arial" w:hAnsi="Arial"/>
          <w:b/>
          <w:color w:val="333333"/>
          <w:spacing w:val="40"/>
          <w:sz w:val="24"/>
        </w:rPr>
        <w:t> </w:t>
      </w:r>
      <w:r>
        <w:rPr>
          <w:color w:val="333333"/>
          <w:sz w:val="24"/>
        </w:rPr>
        <w:t>possuem</w:t>
      </w:r>
      <w:r>
        <w:rPr>
          <w:color w:val="333333"/>
          <w:spacing w:val="40"/>
          <w:sz w:val="24"/>
        </w:rPr>
        <w:t> </w:t>
      </w:r>
      <w:r>
        <w:rPr>
          <w:color w:val="333333"/>
          <w:sz w:val="24"/>
        </w:rPr>
        <w:t>renda</w:t>
      </w:r>
      <w:r>
        <w:rPr>
          <w:color w:val="333333"/>
          <w:spacing w:val="40"/>
          <w:sz w:val="24"/>
        </w:rPr>
        <w:t> </w:t>
      </w:r>
      <w:r>
        <w:rPr>
          <w:color w:val="333333"/>
          <w:sz w:val="24"/>
        </w:rPr>
        <w:t>de</w:t>
      </w:r>
      <w:r>
        <w:rPr>
          <w:color w:val="333333"/>
          <w:spacing w:val="40"/>
          <w:sz w:val="24"/>
        </w:rPr>
        <w:t> </w:t>
      </w:r>
      <w:r>
        <w:rPr>
          <w:color w:val="333333"/>
          <w:sz w:val="24"/>
        </w:rPr>
        <w:t>até</w:t>
      </w:r>
      <w:r>
        <w:rPr>
          <w:color w:val="333333"/>
          <w:spacing w:val="40"/>
          <w:sz w:val="24"/>
        </w:rPr>
        <w:t> </w:t>
      </w:r>
      <w:r>
        <w:rPr>
          <w:color w:val="333333"/>
          <w:sz w:val="24"/>
        </w:rPr>
        <w:t>R$</w:t>
      </w:r>
      <w:r>
        <w:rPr>
          <w:color w:val="333333"/>
          <w:spacing w:val="40"/>
          <w:sz w:val="24"/>
        </w:rPr>
        <w:t> </w:t>
      </w:r>
      <w:r>
        <w:rPr>
          <w:color w:val="333333"/>
          <w:sz w:val="24"/>
        </w:rPr>
        <w:t>218,00,</w:t>
      </w:r>
      <w:r>
        <w:rPr>
          <w:color w:val="333333"/>
          <w:spacing w:val="40"/>
          <w:sz w:val="24"/>
        </w:rPr>
        <w:t> </w:t>
      </w:r>
      <w:r>
        <w:rPr>
          <w:color w:val="333333"/>
          <w:sz w:val="24"/>
        </w:rPr>
        <w:t>correspondendo</w:t>
      </w:r>
      <w:r>
        <w:rPr>
          <w:color w:val="333333"/>
          <w:spacing w:val="40"/>
          <w:sz w:val="24"/>
        </w:rPr>
        <w:t> </w:t>
      </w:r>
      <w:r>
        <w:rPr>
          <w:color w:val="333333"/>
          <w:sz w:val="24"/>
        </w:rPr>
        <w:t>a 32,92% deste território;</w:t>
      </w:r>
    </w:p>
    <w:p>
      <w:pPr>
        <w:pStyle w:val="ListParagraph"/>
        <w:spacing w:after="0" w:line="360" w:lineRule="auto"/>
        <w:jc w:val="left"/>
        <w:rPr>
          <w:sz w:val="24"/>
        </w:rPr>
        <w:sectPr>
          <w:pgSz w:w="11920" w:h="16850"/>
          <w:pgMar w:header="0" w:footer="1162" w:top="1340" w:bottom="1400" w:left="850" w:right="141"/>
        </w:sectPr>
      </w:pPr>
    </w:p>
    <w:p>
      <w:pPr>
        <w:pStyle w:val="ListParagraph"/>
        <w:numPr>
          <w:ilvl w:val="0"/>
          <w:numId w:val="18"/>
        </w:numPr>
        <w:tabs>
          <w:tab w:pos="2435" w:val="left" w:leader="none"/>
        </w:tabs>
        <w:spacing w:line="360" w:lineRule="auto" w:before="76" w:after="0"/>
        <w:ind w:left="1572" w:right="1555" w:firstLine="708"/>
        <w:jc w:val="left"/>
        <w:rPr>
          <w:sz w:val="24"/>
        </w:rPr>
      </w:pPr>
      <w:r>
        <w:rPr>
          <w:rFonts w:ascii="Arial" w:hAnsi="Arial"/>
          <w:b/>
          <w:color w:val="333333"/>
          <w:sz w:val="24"/>
        </w:rPr>
        <w:t>1.690 </w:t>
      </w:r>
      <w:r>
        <w:rPr>
          <w:color w:val="333333"/>
          <w:sz w:val="24"/>
        </w:rPr>
        <w:t>famílias possuem renda entre R$ 218,01 até meio salário-mínimo, representando 26,14%;</w:t>
      </w:r>
    </w:p>
    <w:p>
      <w:pPr>
        <w:pStyle w:val="ListParagraph"/>
        <w:numPr>
          <w:ilvl w:val="0"/>
          <w:numId w:val="18"/>
        </w:numPr>
        <w:tabs>
          <w:tab w:pos="2474" w:val="left" w:leader="none"/>
        </w:tabs>
        <w:spacing w:line="360" w:lineRule="auto" w:before="0" w:after="0"/>
        <w:ind w:left="1572" w:right="1555" w:firstLine="708"/>
        <w:jc w:val="left"/>
        <w:rPr>
          <w:sz w:val="24"/>
        </w:rPr>
      </w:pPr>
      <w:r>
        <w:rPr>
          <w:rFonts w:ascii="Arial" w:hAnsi="Arial"/>
          <w:b/>
          <w:color w:val="333333"/>
          <w:sz w:val="24"/>
        </w:rPr>
        <w:t>2.647</w:t>
      </w:r>
      <w:r>
        <w:rPr>
          <w:rFonts w:ascii="Arial" w:hAnsi="Arial"/>
          <w:b/>
          <w:color w:val="333333"/>
          <w:spacing w:val="40"/>
          <w:sz w:val="24"/>
        </w:rPr>
        <w:t> </w:t>
      </w:r>
      <w:r>
        <w:rPr>
          <w:color w:val="333333"/>
          <w:sz w:val="24"/>
        </w:rPr>
        <w:t>famílias</w:t>
      </w:r>
      <w:r>
        <w:rPr>
          <w:color w:val="333333"/>
          <w:spacing w:val="40"/>
          <w:sz w:val="24"/>
        </w:rPr>
        <w:t> </w:t>
      </w:r>
      <w:r>
        <w:rPr>
          <w:color w:val="333333"/>
          <w:sz w:val="24"/>
        </w:rPr>
        <w:t>possuem</w:t>
      </w:r>
      <w:r>
        <w:rPr>
          <w:color w:val="333333"/>
          <w:spacing w:val="40"/>
          <w:sz w:val="24"/>
        </w:rPr>
        <w:t> </w:t>
      </w:r>
      <w:r>
        <w:rPr>
          <w:color w:val="333333"/>
          <w:sz w:val="24"/>
        </w:rPr>
        <w:t>renda</w:t>
      </w:r>
      <w:r>
        <w:rPr>
          <w:color w:val="333333"/>
          <w:spacing w:val="40"/>
          <w:sz w:val="24"/>
        </w:rPr>
        <w:t> </w:t>
      </w:r>
      <w:r>
        <w:rPr>
          <w:color w:val="333333"/>
          <w:sz w:val="24"/>
        </w:rPr>
        <w:t>acima</w:t>
      </w:r>
      <w:r>
        <w:rPr>
          <w:color w:val="333333"/>
          <w:spacing w:val="40"/>
          <w:sz w:val="24"/>
        </w:rPr>
        <w:t> </w:t>
      </w:r>
      <w:r>
        <w:rPr>
          <w:color w:val="333333"/>
          <w:sz w:val="24"/>
        </w:rPr>
        <w:t>de</w:t>
      </w:r>
      <w:r>
        <w:rPr>
          <w:color w:val="333333"/>
          <w:spacing w:val="40"/>
          <w:sz w:val="24"/>
        </w:rPr>
        <w:t> </w:t>
      </w:r>
      <w:r>
        <w:rPr>
          <w:color w:val="333333"/>
          <w:sz w:val="24"/>
        </w:rPr>
        <w:t>meio</w:t>
      </w:r>
      <w:r>
        <w:rPr>
          <w:color w:val="333333"/>
          <w:spacing w:val="40"/>
          <w:sz w:val="24"/>
        </w:rPr>
        <w:t> </w:t>
      </w:r>
      <w:r>
        <w:rPr>
          <w:color w:val="333333"/>
          <w:sz w:val="24"/>
        </w:rPr>
        <w:t>salário-mínimo, correspondendo a 40,94%.</w:t>
      </w:r>
    </w:p>
    <w:p>
      <w:pPr>
        <w:pStyle w:val="BodyText"/>
        <w:spacing w:before="240"/>
        <w:ind w:left="1572"/>
      </w:pPr>
      <w:r>
        <w:rPr>
          <w:color w:val="333333"/>
        </w:rPr>
        <w:t>Das</w:t>
      </w:r>
      <w:r>
        <w:rPr>
          <w:color w:val="333333"/>
          <w:spacing w:val="-3"/>
        </w:rPr>
        <w:t> </w:t>
      </w:r>
      <w:r>
        <w:rPr>
          <w:color w:val="333333"/>
        </w:rPr>
        <w:t>famílias</w:t>
      </w:r>
      <w:r>
        <w:rPr>
          <w:color w:val="333333"/>
          <w:spacing w:val="-2"/>
        </w:rPr>
        <w:t> </w:t>
      </w:r>
      <w:r>
        <w:rPr>
          <w:color w:val="333333"/>
        </w:rPr>
        <w:t>referenciadas</w:t>
      </w:r>
      <w:r>
        <w:rPr>
          <w:color w:val="333333"/>
          <w:spacing w:val="-3"/>
        </w:rPr>
        <w:t> </w:t>
      </w:r>
      <w:r>
        <w:rPr>
          <w:color w:val="333333"/>
        </w:rPr>
        <w:t>ao</w:t>
      </w:r>
      <w:r>
        <w:rPr>
          <w:color w:val="333333"/>
          <w:spacing w:val="2"/>
        </w:rPr>
        <w:t> </w:t>
      </w:r>
      <w:r>
        <w:rPr>
          <w:color w:val="333333"/>
        </w:rPr>
        <w:t>CRAS</w:t>
      </w:r>
      <w:r>
        <w:rPr>
          <w:color w:val="333333"/>
          <w:spacing w:val="-1"/>
        </w:rPr>
        <w:t> </w:t>
      </w:r>
      <w:r>
        <w:rPr>
          <w:color w:val="333333"/>
          <w:spacing w:val="-2"/>
        </w:rPr>
        <w:t>Norte:</w:t>
      </w:r>
    </w:p>
    <w:p>
      <w:pPr>
        <w:pStyle w:val="ListParagraph"/>
        <w:numPr>
          <w:ilvl w:val="0"/>
          <w:numId w:val="18"/>
        </w:numPr>
        <w:tabs>
          <w:tab w:pos="2496" w:val="left" w:leader="none"/>
        </w:tabs>
        <w:spacing w:line="276" w:lineRule="auto" w:before="139" w:after="0"/>
        <w:ind w:left="1572" w:right="1565" w:firstLine="708"/>
        <w:jc w:val="left"/>
        <w:rPr>
          <w:sz w:val="24"/>
        </w:rPr>
      </w:pPr>
      <w:r>
        <w:rPr>
          <w:rFonts w:ascii="Arial" w:hAnsi="Arial"/>
          <w:b/>
          <w:color w:val="333333"/>
          <w:sz w:val="24"/>
        </w:rPr>
        <w:t>2.029</w:t>
      </w:r>
      <w:r>
        <w:rPr>
          <w:rFonts w:ascii="Arial" w:hAnsi="Arial"/>
          <w:b/>
          <w:color w:val="333333"/>
          <w:spacing w:val="40"/>
          <w:sz w:val="24"/>
        </w:rPr>
        <w:t> </w:t>
      </w:r>
      <w:r>
        <w:rPr>
          <w:color w:val="333333"/>
          <w:sz w:val="24"/>
        </w:rPr>
        <w:t>possuem</w:t>
      </w:r>
      <w:r>
        <w:rPr>
          <w:color w:val="333333"/>
          <w:spacing w:val="40"/>
          <w:sz w:val="24"/>
        </w:rPr>
        <w:t> </w:t>
      </w:r>
      <w:r>
        <w:rPr>
          <w:color w:val="333333"/>
          <w:sz w:val="24"/>
        </w:rPr>
        <w:t>renda</w:t>
      </w:r>
      <w:r>
        <w:rPr>
          <w:color w:val="333333"/>
          <w:spacing w:val="40"/>
          <w:sz w:val="24"/>
        </w:rPr>
        <w:t> </w:t>
      </w:r>
      <w:r>
        <w:rPr>
          <w:color w:val="333333"/>
          <w:sz w:val="24"/>
        </w:rPr>
        <w:t>de</w:t>
      </w:r>
      <w:r>
        <w:rPr>
          <w:color w:val="333333"/>
          <w:spacing w:val="40"/>
          <w:sz w:val="24"/>
        </w:rPr>
        <w:t> </w:t>
      </w:r>
      <w:r>
        <w:rPr>
          <w:color w:val="333333"/>
          <w:sz w:val="24"/>
        </w:rPr>
        <w:t>até</w:t>
      </w:r>
      <w:r>
        <w:rPr>
          <w:color w:val="333333"/>
          <w:spacing w:val="40"/>
          <w:sz w:val="24"/>
        </w:rPr>
        <w:t> </w:t>
      </w:r>
      <w:r>
        <w:rPr>
          <w:color w:val="333333"/>
          <w:sz w:val="24"/>
        </w:rPr>
        <w:t>R$</w:t>
      </w:r>
      <w:r>
        <w:rPr>
          <w:color w:val="333333"/>
          <w:spacing w:val="40"/>
          <w:sz w:val="24"/>
        </w:rPr>
        <w:t> </w:t>
      </w:r>
      <w:r>
        <w:rPr>
          <w:color w:val="333333"/>
          <w:sz w:val="24"/>
        </w:rPr>
        <w:t>218,00,</w:t>
      </w:r>
      <w:r>
        <w:rPr>
          <w:color w:val="333333"/>
          <w:spacing w:val="40"/>
          <w:sz w:val="24"/>
        </w:rPr>
        <w:t> </w:t>
      </w:r>
      <w:r>
        <w:rPr>
          <w:color w:val="333333"/>
          <w:sz w:val="24"/>
        </w:rPr>
        <w:t>correspondendo</w:t>
      </w:r>
      <w:r>
        <w:rPr>
          <w:color w:val="333333"/>
          <w:spacing w:val="40"/>
          <w:sz w:val="24"/>
        </w:rPr>
        <w:t> </w:t>
      </w:r>
      <w:r>
        <w:rPr>
          <w:color w:val="333333"/>
          <w:sz w:val="24"/>
        </w:rPr>
        <w:t>a 32,41% deste território;</w:t>
      </w:r>
    </w:p>
    <w:p>
      <w:pPr>
        <w:pStyle w:val="ListParagraph"/>
        <w:numPr>
          <w:ilvl w:val="0"/>
          <w:numId w:val="18"/>
        </w:numPr>
        <w:tabs>
          <w:tab w:pos="2435" w:val="left" w:leader="none"/>
        </w:tabs>
        <w:spacing w:line="278" w:lineRule="auto" w:before="0" w:after="0"/>
        <w:ind w:left="1572" w:right="1555" w:firstLine="708"/>
        <w:jc w:val="left"/>
        <w:rPr>
          <w:sz w:val="24"/>
        </w:rPr>
      </w:pPr>
      <w:r>
        <w:rPr>
          <w:rFonts w:ascii="Arial" w:hAnsi="Arial"/>
          <w:b/>
          <w:color w:val="333333"/>
          <w:sz w:val="24"/>
        </w:rPr>
        <w:t>1.566 </w:t>
      </w:r>
      <w:r>
        <w:rPr>
          <w:color w:val="333333"/>
          <w:sz w:val="24"/>
        </w:rPr>
        <w:t>famílias possuem renda entre R$ 218,01 até meio salário-mínimo, representando 25,01%;</w:t>
      </w:r>
    </w:p>
    <w:p>
      <w:pPr>
        <w:pStyle w:val="ListParagraph"/>
        <w:numPr>
          <w:ilvl w:val="0"/>
          <w:numId w:val="18"/>
        </w:numPr>
        <w:tabs>
          <w:tab w:pos="2474" w:val="left" w:leader="none"/>
        </w:tabs>
        <w:spacing w:line="360" w:lineRule="auto" w:before="0" w:after="0"/>
        <w:ind w:left="1572" w:right="1555" w:firstLine="708"/>
        <w:jc w:val="left"/>
        <w:rPr>
          <w:sz w:val="24"/>
        </w:rPr>
      </w:pPr>
      <w:r>
        <w:rPr>
          <w:rFonts w:ascii="Arial" w:hAnsi="Arial"/>
          <w:b/>
          <w:color w:val="333333"/>
          <w:sz w:val="24"/>
        </w:rPr>
        <w:t>2.666</w:t>
      </w:r>
      <w:r>
        <w:rPr>
          <w:rFonts w:ascii="Arial" w:hAnsi="Arial"/>
          <w:b/>
          <w:color w:val="333333"/>
          <w:spacing w:val="40"/>
          <w:sz w:val="24"/>
        </w:rPr>
        <w:t> </w:t>
      </w:r>
      <w:r>
        <w:rPr>
          <w:color w:val="333333"/>
          <w:sz w:val="24"/>
        </w:rPr>
        <w:t>famílias</w:t>
      </w:r>
      <w:r>
        <w:rPr>
          <w:color w:val="333333"/>
          <w:spacing w:val="40"/>
          <w:sz w:val="24"/>
        </w:rPr>
        <w:t> </w:t>
      </w:r>
      <w:r>
        <w:rPr>
          <w:color w:val="333333"/>
          <w:sz w:val="24"/>
        </w:rPr>
        <w:t>possuem</w:t>
      </w:r>
      <w:r>
        <w:rPr>
          <w:color w:val="333333"/>
          <w:spacing w:val="40"/>
          <w:sz w:val="24"/>
        </w:rPr>
        <w:t> </w:t>
      </w:r>
      <w:r>
        <w:rPr>
          <w:color w:val="333333"/>
          <w:sz w:val="24"/>
        </w:rPr>
        <w:t>renda</w:t>
      </w:r>
      <w:r>
        <w:rPr>
          <w:color w:val="333333"/>
          <w:spacing w:val="40"/>
          <w:sz w:val="24"/>
        </w:rPr>
        <w:t> </w:t>
      </w:r>
      <w:r>
        <w:rPr>
          <w:color w:val="333333"/>
          <w:sz w:val="24"/>
        </w:rPr>
        <w:t>acima</w:t>
      </w:r>
      <w:r>
        <w:rPr>
          <w:color w:val="333333"/>
          <w:spacing w:val="40"/>
          <w:sz w:val="24"/>
        </w:rPr>
        <w:t> </w:t>
      </w:r>
      <w:r>
        <w:rPr>
          <w:color w:val="333333"/>
          <w:sz w:val="24"/>
        </w:rPr>
        <w:t>de</w:t>
      </w:r>
      <w:r>
        <w:rPr>
          <w:color w:val="333333"/>
          <w:spacing w:val="40"/>
          <w:sz w:val="24"/>
        </w:rPr>
        <w:t> </w:t>
      </w:r>
      <w:r>
        <w:rPr>
          <w:color w:val="333333"/>
          <w:sz w:val="24"/>
        </w:rPr>
        <w:t>meio</w:t>
      </w:r>
      <w:r>
        <w:rPr>
          <w:color w:val="333333"/>
          <w:spacing w:val="40"/>
          <w:sz w:val="24"/>
        </w:rPr>
        <w:t> </w:t>
      </w:r>
      <w:r>
        <w:rPr>
          <w:color w:val="333333"/>
          <w:sz w:val="24"/>
        </w:rPr>
        <w:t>salário-mínimo, correspondendo a 42,58%.</w:t>
      </w:r>
    </w:p>
    <w:p>
      <w:pPr>
        <w:pStyle w:val="BodyText"/>
        <w:spacing w:before="235"/>
        <w:ind w:left="1627"/>
      </w:pPr>
      <w:r>
        <w:rPr/>
        <w:t>Das</w:t>
      </w:r>
      <w:r>
        <w:rPr>
          <w:spacing w:val="-3"/>
        </w:rPr>
        <w:t> </w:t>
      </w:r>
      <w:r>
        <w:rPr/>
        <w:t>famílias</w:t>
      </w:r>
      <w:r>
        <w:rPr>
          <w:spacing w:val="-3"/>
        </w:rPr>
        <w:t> </w:t>
      </w:r>
      <w:r>
        <w:rPr/>
        <w:t>referenciadas</w:t>
      </w:r>
      <w:r>
        <w:rPr>
          <w:spacing w:val="-4"/>
        </w:rPr>
        <w:t> </w:t>
      </w:r>
      <w:r>
        <w:rPr/>
        <w:t>ao</w:t>
      </w:r>
      <w:r>
        <w:rPr>
          <w:spacing w:val="1"/>
        </w:rPr>
        <w:t> </w:t>
      </w:r>
      <w:r>
        <w:rPr/>
        <w:t>CRAS</w:t>
      </w:r>
      <w:r>
        <w:rPr>
          <w:spacing w:val="-3"/>
        </w:rPr>
        <w:t> </w:t>
      </w:r>
      <w:r>
        <w:rPr>
          <w:spacing w:val="-4"/>
        </w:rPr>
        <w:t>Sul:</w:t>
      </w:r>
    </w:p>
    <w:p>
      <w:pPr>
        <w:pStyle w:val="ListParagraph"/>
        <w:numPr>
          <w:ilvl w:val="0"/>
          <w:numId w:val="18"/>
        </w:numPr>
        <w:tabs>
          <w:tab w:pos="2421" w:val="left" w:leader="none"/>
        </w:tabs>
        <w:spacing w:line="360" w:lineRule="auto" w:before="137" w:after="0"/>
        <w:ind w:left="1572" w:right="1561" w:firstLine="708"/>
        <w:jc w:val="left"/>
        <w:rPr>
          <w:sz w:val="24"/>
        </w:rPr>
      </w:pPr>
      <w:r>
        <w:rPr>
          <w:rFonts w:ascii="Arial" w:hAnsi="Arial"/>
          <w:b/>
          <w:color w:val="333333"/>
          <w:sz w:val="24"/>
        </w:rPr>
        <w:t>595</w:t>
      </w:r>
      <w:r>
        <w:rPr>
          <w:rFonts w:ascii="Arial" w:hAnsi="Arial"/>
          <w:b/>
          <w:color w:val="333333"/>
          <w:spacing w:val="-7"/>
          <w:sz w:val="24"/>
        </w:rPr>
        <w:t> </w:t>
      </w:r>
      <w:r>
        <w:rPr>
          <w:color w:val="333333"/>
          <w:sz w:val="24"/>
        </w:rPr>
        <w:t>possuem</w:t>
      </w:r>
      <w:r>
        <w:rPr>
          <w:color w:val="333333"/>
          <w:spacing w:val="-7"/>
          <w:sz w:val="24"/>
        </w:rPr>
        <w:t> </w:t>
      </w:r>
      <w:r>
        <w:rPr>
          <w:color w:val="333333"/>
          <w:sz w:val="24"/>
        </w:rPr>
        <w:t>renda</w:t>
      </w:r>
      <w:r>
        <w:rPr>
          <w:color w:val="333333"/>
          <w:spacing w:val="-8"/>
          <w:sz w:val="24"/>
        </w:rPr>
        <w:t> </w:t>
      </w:r>
      <w:r>
        <w:rPr>
          <w:color w:val="333333"/>
          <w:sz w:val="24"/>
        </w:rPr>
        <w:t>de</w:t>
      </w:r>
      <w:r>
        <w:rPr>
          <w:color w:val="333333"/>
          <w:spacing w:val="-8"/>
          <w:sz w:val="24"/>
        </w:rPr>
        <w:t> </w:t>
      </w:r>
      <w:r>
        <w:rPr>
          <w:color w:val="333333"/>
          <w:sz w:val="24"/>
        </w:rPr>
        <w:t>até</w:t>
      </w:r>
      <w:r>
        <w:rPr>
          <w:color w:val="333333"/>
          <w:spacing w:val="-10"/>
          <w:sz w:val="24"/>
        </w:rPr>
        <w:t> </w:t>
      </w:r>
      <w:r>
        <w:rPr>
          <w:color w:val="333333"/>
          <w:sz w:val="24"/>
        </w:rPr>
        <w:t>R$</w:t>
      </w:r>
      <w:r>
        <w:rPr>
          <w:color w:val="333333"/>
          <w:spacing w:val="-8"/>
          <w:sz w:val="24"/>
        </w:rPr>
        <w:t> </w:t>
      </w:r>
      <w:r>
        <w:rPr>
          <w:color w:val="333333"/>
          <w:sz w:val="24"/>
        </w:rPr>
        <w:t>218,00,</w:t>
      </w:r>
      <w:r>
        <w:rPr>
          <w:color w:val="333333"/>
          <w:spacing w:val="-8"/>
          <w:sz w:val="24"/>
        </w:rPr>
        <w:t> </w:t>
      </w:r>
      <w:r>
        <w:rPr>
          <w:color w:val="333333"/>
          <w:sz w:val="24"/>
        </w:rPr>
        <w:t>correspondendo</w:t>
      </w:r>
      <w:r>
        <w:rPr>
          <w:color w:val="333333"/>
          <w:spacing w:val="-10"/>
          <w:sz w:val="24"/>
        </w:rPr>
        <w:t> </w:t>
      </w:r>
      <w:r>
        <w:rPr>
          <w:color w:val="333333"/>
          <w:sz w:val="24"/>
        </w:rPr>
        <w:t>a</w:t>
      </w:r>
      <w:r>
        <w:rPr>
          <w:color w:val="333333"/>
          <w:spacing w:val="-8"/>
          <w:sz w:val="24"/>
        </w:rPr>
        <w:t> </w:t>
      </w:r>
      <w:r>
        <w:rPr>
          <w:color w:val="333333"/>
          <w:sz w:val="24"/>
        </w:rPr>
        <w:t>28,31% deste território;</w:t>
      </w:r>
    </w:p>
    <w:p>
      <w:pPr>
        <w:pStyle w:val="ListParagraph"/>
        <w:numPr>
          <w:ilvl w:val="0"/>
          <w:numId w:val="18"/>
        </w:numPr>
        <w:tabs>
          <w:tab w:pos="2454" w:val="left" w:leader="none"/>
        </w:tabs>
        <w:spacing w:line="360" w:lineRule="auto" w:before="0" w:after="0"/>
        <w:ind w:left="1572" w:right="1553" w:firstLine="708"/>
        <w:jc w:val="left"/>
        <w:rPr>
          <w:sz w:val="24"/>
        </w:rPr>
      </w:pPr>
      <w:r>
        <w:rPr>
          <w:rFonts w:ascii="Arial" w:hAnsi="Arial"/>
          <w:b/>
          <w:color w:val="333333"/>
          <w:sz w:val="24"/>
        </w:rPr>
        <w:t>474</w:t>
      </w:r>
      <w:r>
        <w:rPr>
          <w:rFonts w:ascii="Arial" w:hAnsi="Arial"/>
          <w:b/>
          <w:color w:val="333333"/>
          <w:spacing w:val="28"/>
          <w:sz w:val="24"/>
        </w:rPr>
        <w:t> </w:t>
      </w:r>
      <w:r>
        <w:rPr>
          <w:color w:val="333333"/>
          <w:sz w:val="24"/>
        </w:rPr>
        <w:t>famílias</w:t>
      </w:r>
      <w:r>
        <w:rPr>
          <w:color w:val="333333"/>
          <w:spacing w:val="27"/>
          <w:sz w:val="24"/>
        </w:rPr>
        <w:t> </w:t>
      </w:r>
      <w:r>
        <w:rPr>
          <w:color w:val="333333"/>
          <w:sz w:val="24"/>
        </w:rPr>
        <w:t>possuem</w:t>
      </w:r>
      <w:r>
        <w:rPr>
          <w:color w:val="333333"/>
          <w:spacing w:val="28"/>
          <w:sz w:val="24"/>
        </w:rPr>
        <w:t> </w:t>
      </w:r>
      <w:r>
        <w:rPr>
          <w:color w:val="333333"/>
          <w:sz w:val="24"/>
        </w:rPr>
        <w:t>renda</w:t>
      </w:r>
      <w:r>
        <w:rPr>
          <w:color w:val="333333"/>
          <w:spacing w:val="25"/>
          <w:sz w:val="24"/>
        </w:rPr>
        <w:t> </w:t>
      </w:r>
      <w:r>
        <w:rPr>
          <w:color w:val="333333"/>
          <w:sz w:val="24"/>
        </w:rPr>
        <w:t>entre</w:t>
      </w:r>
      <w:r>
        <w:rPr>
          <w:color w:val="333333"/>
          <w:spacing w:val="25"/>
          <w:sz w:val="24"/>
        </w:rPr>
        <w:t> </w:t>
      </w:r>
      <w:r>
        <w:rPr>
          <w:color w:val="333333"/>
          <w:sz w:val="24"/>
        </w:rPr>
        <w:t>R$</w:t>
      </w:r>
      <w:r>
        <w:rPr>
          <w:color w:val="333333"/>
          <w:spacing w:val="27"/>
          <w:sz w:val="24"/>
        </w:rPr>
        <w:t> </w:t>
      </w:r>
      <w:r>
        <w:rPr>
          <w:color w:val="333333"/>
          <w:sz w:val="24"/>
        </w:rPr>
        <w:t>218,01</w:t>
      </w:r>
      <w:r>
        <w:rPr>
          <w:color w:val="333333"/>
          <w:spacing w:val="25"/>
          <w:sz w:val="24"/>
        </w:rPr>
        <w:t> </w:t>
      </w:r>
      <w:r>
        <w:rPr>
          <w:color w:val="333333"/>
          <w:sz w:val="24"/>
        </w:rPr>
        <w:t>até</w:t>
      </w:r>
      <w:r>
        <w:rPr>
          <w:color w:val="333333"/>
          <w:spacing w:val="25"/>
          <w:sz w:val="24"/>
        </w:rPr>
        <w:t> </w:t>
      </w:r>
      <w:r>
        <w:rPr>
          <w:color w:val="333333"/>
          <w:sz w:val="24"/>
        </w:rPr>
        <w:t>meio</w:t>
      </w:r>
      <w:r>
        <w:rPr>
          <w:color w:val="333333"/>
          <w:spacing w:val="27"/>
          <w:sz w:val="24"/>
        </w:rPr>
        <w:t> </w:t>
      </w:r>
      <w:r>
        <w:rPr>
          <w:color w:val="333333"/>
          <w:sz w:val="24"/>
        </w:rPr>
        <w:t>salário-mínimo, representando 22,55%;</w:t>
      </w:r>
    </w:p>
    <w:p>
      <w:pPr>
        <w:pStyle w:val="ListParagraph"/>
        <w:numPr>
          <w:ilvl w:val="0"/>
          <w:numId w:val="18"/>
        </w:numPr>
        <w:tabs>
          <w:tab w:pos="2474" w:val="left" w:leader="none"/>
        </w:tabs>
        <w:spacing w:line="360" w:lineRule="auto" w:before="1" w:after="0"/>
        <w:ind w:left="1572" w:right="1555" w:firstLine="708"/>
        <w:jc w:val="left"/>
        <w:rPr>
          <w:sz w:val="24"/>
        </w:rPr>
      </w:pPr>
      <w:r>
        <w:rPr>
          <w:rFonts w:ascii="Arial" w:hAnsi="Arial"/>
          <w:b/>
          <w:color w:val="333333"/>
          <w:sz w:val="24"/>
        </w:rPr>
        <w:t>1.033</w:t>
      </w:r>
      <w:r>
        <w:rPr>
          <w:rFonts w:ascii="Arial" w:hAnsi="Arial"/>
          <w:b/>
          <w:color w:val="333333"/>
          <w:spacing w:val="40"/>
          <w:sz w:val="24"/>
        </w:rPr>
        <w:t> </w:t>
      </w:r>
      <w:r>
        <w:rPr>
          <w:color w:val="333333"/>
          <w:sz w:val="24"/>
        </w:rPr>
        <w:t>famílias</w:t>
      </w:r>
      <w:r>
        <w:rPr>
          <w:color w:val="333333"/>
          <w:spacing w:val="40"/>
          <w:sz w:val="24"/>
        </w:rPr>
        <w:t> </w:t>
      </w:r>
      <w:r>
        <w:rPr>
          <w:color w:val="333333"/>
          <w:sz w:val="24"/>
        </w:rPr>
        <w:t>possuem</w:t>
      </w:r>
      <w:r>
        <w:rPr>
          <w:color w:val="333333"/>
          <w:spacing w:val="40"/>
          <w:sz w:val="24"/>
        </w:rPr>
        <w:t> </w:t>
      </w:r>
      <w:r>
        <w:rPr>
          <w:color w:val="333333"/>
          <w:sz w:val="24"/>
        </w:rPr>
        <w:t>renda</w:t>
      </w:r>
      <w:r>
        <w:rPr>
          <w:color w:val="333333"/>
          <w:spacing w:val="40"/>
          <w:sz w:val="24"/>
        </w:rPr>
        <w:t> </w:t>
      </w:r>
      <w:r>
        <w:rPr>
          <w:color w:val="333333"/>
          <w:sz w:val="24"/>
        </w:rPr>
        <w:t>acima</w:t>
      </w:r>
      <w:r>
        <w:rPr>
          <w:color w:val="333333"/>
          <w:spacing w:val="40"/>
          <w:sz w:val="24"/>
        </w:rPr>
        <w:t> </w:t>
      </w:r>
      <w:r>
        <w:rPr>
          <w:color w:val="333333"/>
          <w:sz w:val="24"/>
        </w:rPr>
        <w:t>de</w:t>
      </w:r>
      <w:r>
        <w:rPr>
          <w:color w:val="333333"/>
          <w:spacing w:val="40"/>
          <w:sz w:val="24"/>
        </w:rPr>
        <w:t> </w:t>
      </w:r>
      <w:r>
        <w:rPr>
          <w:color w:val="333333"/>
          <w:sz w:val="24"/>
        </w:rPr>
        <w:t>meio</w:t>
      </w:r>
      <w:r>
        <w:rPr>
          <w:color w:val="333333"/>
          <w:spacing w:val="40"/>
          <w:sz w:val="24"/>
        </w:rPr>
        <w:t> </w:t>
      </w:r>
      <w:r>
        <w:rPr>
          <w:color w:val="333333"/>
          <w:sz w:val="24"/>
        </w:rPr>
        <w:t>salário-mínimo, correspondendo a 49,14%.</w:t>
      </w:r>
    </w:p>
    <w:p>
      <w:pPr>
        <w:pStyle w:val="BodyText"/>
        <w:spacing w:before="7"/>
        <w:rPr>
          <w:sz w:val="19"/>
        </w:rPr>
      </w:pPr>
      <w:r>
        <w:rPr>
          <w:sz w:val="19"/>
        </w:rPr>
        <w:drawing>
          <wp:anchor distT="0" distB="0" distL="0" distR="0" allowOverlap="1" layoutInCell="1" locked="0" behindDoc="1" simplePos="0" relativeHeight="487590912">
            <wp:simplePos x="0" y="0"/>
            <wp:positionH relativeFrom="page">
              <wp:posOffset>1447800</wp:posOffset>
            </wp:positionH>
            <wp:positionV relativeFrom="paragraph">
              <wp:posOffset>158532</wp:posOffset>
            </wp:positionV>
            <wp:extent cx="4657725" cy="278130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4657725" cy="2781300"/>
                    </a:xfrm>
                    <a:prstGeom prst="rect">
                      <a:avLst/>
                    </a:prstGeom>
                  </pic:spPr>
                </pic:pic>
              </a:graphicData>
            </a:graphic>
          </wp:anchor>
        </w:drawing>
      </w:r>
    </w:p>
    <w:p>
      <w:pPr>
        <w:spacing w:before="181"/>
        <w:ind w:left="1468" w:right="0" w:firstLine="0"/>
        <w:jc w:val="left"/>
        <w:rPr>
          <w:sz w:val="18"/>
        </w:rPr>
      </w:pPr>
      <w:r>
        <w:rPr>
          <w:color w:val="333333"/>
          <w:sz w:val="18"/>
        </w:rPr>
        <w:t>Fonte:</w:t>
      </w:r>
      <w:r>
        <w:rPr>
          <w:color w:val="333333"/>
          <w:spacing w:val="-2"/>
          <w:sz w:val="18"/>
        </w:rPr>
        <w:t> </w:t>
      </w:r>
      <w:r>
        <w:rPr>
          <w:color w:val="333333"/>
          <w:sz w:val="18"/>
        </w:rPr>
        <w:t>Ministério</w:t>
      </w:r>
      <w:r>
        <w:rPr>
          <w:color w:val="333333"/>
          <w:spacing w:val="-3"/>
          <w:sz w:val="18"/>
        </w:rPr>
        <w:t> </w:t>
      </w:r>
      <w:r>
        <w:rPr>
          <w:color w:val="333333"/>
          <w:sz w:val="18"/>
        </w:rPr>
        <w:t>do</w:t>
      </w:r>
      <w:r>
        <w:rPr>
          <w:color w:val="333333"/>
          <w:spacing w:val="-5"/>
          <w:sz w:val="18"/>
        </w:rPr>
        <w:t> </w:t>
      </w:r>
      <w:r>
        <w:rPr>
          <w:color w:val="333333"/>
          <w:sz w:val="18"/>
        </w:rPr>
        <w:t>Desenvolvimento</w:t>
      </w:r>
      <w:r>
        <w:rPr>
          <w:color w:val="333333"/>
          <w:spacing w:val="-5"/>
          <w:sz w:val="18"/>
        </w:rPr>
        <w:t> </w:t>
      </w:r>
      <w:r>
        <w:rPr>
          <w:color w:val="333333"/>
          <w:sz w:val="18"/>
        </w:rPr>
        <w:t>Social</w:t>
      </w:r>
      <w:r>
        <w:rPr>
          <w:color w:val="333333"/>
          <w:spacing w:val="-5"/>
          <w:sz w:val="18"/>
        </w:rPr>
        <w:t> </w:t>
      </w:r>
      <w:r>
        <w:rPr>
          <w:color w:val="333333"/>
          <w:sz w:val="18"/>
        </w:rPr>
        <w:t>e</w:t>
      </w:r>
      <w:r>
        <w:rPr>
          <w:color w:val="333333"/>
          <w:spacing w:val="-3"/>
          <w:sz w:val="18"/>
        </w:rPr>
        <w:t> </w:t>
      </w:r>
      <w:r>
        <w:rPr>
          <w:color w:val="333333"/>
          <w:sz w:val="18"/>
        </w:rPr>
        <w:t>Combate</w:t>
      </w:r>
      <w:r>
        <w:rPr>
          <w:color w:val="333333"/>
          <w:spacing w:val="-3"/>
          <w:sz w:val="18"/>
        </w:rPr>
        <w:t> </w:t>
      </w:r>
      <w:r>
        <w:rPr>
          <w:color w:val="333333"/>
          <w:sz w:val="18"/>
        </w:rPr>
        <w:t>à</w:t>
      </w:r>
      <w:r>
        <w:rPr>
          <w:color w:val="333333"/>
          <w:spacing w:val="-3"/>
          <w:sz w:val="18"/>
        </w:rPr>
        <w:t> </w:t>
      </w:r>
      <w:r>
        <w:rPr>
          <w:color w:val="333333"/>
          <w:sz w:val="18"/>
        </w:rPr>
        <w:t>Fome –</w:t>
      </w:r>
      <w:r>
        <w:rPr>
          <w:color w:val="333333"/>
          <w:spacing w:val="-2"/>
          <w:sz w:val="18"/>
        </w:rPr>
        <w:t> </w:t>
      </w:r>
      <w:r>
        <w:rPr>
          <w:color w:val="333333"/>
          <w:sz w:val="18"/>
        </w:rPr>
        <w:t>Censo</w:t>
      </w:r>
      <w:r>
        <w:rPr>
          <w:color w:val="333333"/>
          <w:spacing w:val="-2"/>
          <w:sz w:val="18"/>
        </w:rPr>
        <w:t> </w:t>
      </w:r>
      <w:r>
        <w:rPr>
          <w:color w:val="333333"/>
          <w:spacing w:val="-4"/>
          <w:sz w:val="18"/>
        </w:rPr>
        <w:t>2022</w:t>
      </w:r>
    </w:p>
    <w:p>
      <w:pPr>
        <w:spacing w:after="0"/>
        <w:jc w:val="left"/>
        <w:rPr>
          <w:sz w:val="18"/>
        </w:rPr>
        <w:sectPr>
          <w:pgSz w:w="11920" w:h="16850"/>
          <w:pgMar w:header="0" w:footer="1162" w:top="1340" w:bottom="1400" w:left="850" w:right="141"/>
        </w:sectPr>
      </w:pPr>
    </w:p>
    <w:p>
      <w:pPr>
        <w:pStyle w:val="Heading3"/>
        <w:numPr>
          <w:ilvl w:val="1"/>
          <w:numId w:val="3"/>
        </w:numPr>
        <w:tabs>
          <w:tab w:pos="2212" w:val="left" w:leader="none"/>
        </w:tabs>
        <w:spacing w:line="360" w:lineRule="auto" w:before="76" w:after="0"/>
        <w:ind w:left="852" w:right="1561" w:firstLine="578"/>
        <w:jc w:val="left"/>
      </w:pPr>
      <w:bookmarkStart w:name="_bookmark45" w:id="46"/>
      <w:bookmarkEnd w:id="46"/>
      <w:r>
        <w:rPr>
          <w:b w:val="0"/>
        </w:rPr>
      </w:r>
      <w:r>
        <w:rPr/>
        <w:t>Análise</w:t>
      </w:r>
      <w:r>
        <w:rPr>
          <w:spacing w:val="40"/>
        </w:rPr>
        <w:t> </w:t>
      </w:r>
      <w:r>
        <w:rPr/>
        <w:t>do</w:t>
      </w:r>
      <w:r>
        <w:rPr>
          <w:spacing w:val="40"/>
        </w:rPr>
        <w:t> </w:t>
      </w:r>
      <w:r>
        <w:rPr/>
        <w:t>recorte</w:t>
      </w:r>
      <w:r>
        <w:rPr>
          <w:spacing w:val="40"/>
        </w:rPr>
        <w:t> </w:t>
      </w:r>
      <w:r>
        <w:rPr/>
        <w:t>étnico-racial</w:t>
      </w:r>
      <w:r>
        <w:rPr>
          <w:spacing w:val="40"/>
        </w:rPr>
        <w:t> </w:t>
      </w:r>
      <w:r>
        <w:rPr/>
        <w:t>no</w:t>
      </w:r>
      <w:r>
        <w:rPr>
          <w:spacing w:val="40"/>
        </w:rPr>
        <w:t> </w:t>
      </w:r>
      <w:r>
        <w:rPr/>
        <w:t>âmbito</w:t>
      </w:r>
      <w:r>
        <w:rPr>
          <w:spacing w:val="40"/>
        </w:rPr>
        <w:t> </w:t>
      </w:r>
      <w:r>
        <w:rPr/>
        <w:t>da</w:t>
      </w:r>
      <w:r>
        <w:rPr>
          <w:spacing w:val="40"/>
        </w:rPr>
        <w:t> </w:t>
      </w:r>
      <w:r>
        <w:rPr/>
        <w:t>Assistência</w:t>
      </w:r>
      <w:r>
        <w:rPr>
          <w:spacing w:val="80"/>
        </w:rPr>
        <w:t> </w:t>
      </w:r>
      <w:r>
        <w:rPr>
          <w:spacing w:val="-2"/>
        </w:rPr>
        <w:t>Social</w:t>
      </w:r>
    </w:p>
    <w:p>
      <w:pPr>
        <w:pStyle w:val="BodyText"/>
        <w:spacing w:line="360" w:lineRule="auto" w:before="240"/>
        <w:ind w:left="852" w:right="1555" w:firstLine="719"/>
        <w:jc w:val="both"/>
      </w:pPr>
      <w:r>
        <w:rPr>
          <w:color w:val="333333"/>
        </w:rPr>
        <w:t>Os dados apresentados evidenciam a composição étnico-racial da população do município e sua interface com a Política de Assistência Social, a partir</w:t>
      </w:r>
      <w:r>
        <w:rPr>
          <w:color w:val="333333"/>
          <w:spacing w:val="-2"/>
        </w:rPr>
        <w:t> </w:t>
      </w:r>
      <w:r>
        <w:rPr>
          <w:color w:val="333333"/>
        </w:rPr>
        <w:t>de</w:t>
      </w:r>
      <w:r>
        <w:rPr>
          <w:color w:val="333333"/>
          <w:spacing w:val="-2"/>
        </w:rPr>
        <w:t> </w:t>
      </w:r>
      <w:r>
        <w:rPr>
          <w:color w:val="333333"/>
        </w:rPr>
        <w:t>informações</w:t>
      </w:r>
      <w:r>
        <w:rPr>
          <w:color w:val="333333"/>
          <w:spacing w:val="-4"/>
        </w:rPr>
        <w:t> </w:t>
      </w:r>
      <w:r>
        <w:rPr>
          <w:color w:val="333333"/>
        </w:rPr>
        <w:t>do</w:t>
      </w:r>
      <w:r>
        <w:rPr>
          <w:color w:val="333333"/>
          <w:spacing w:val="-2"/>
        </w:rPr>
        <w:t> </w:t>
      </w:r>
      <w:r>
        <w:rPr>
          <w:color w:val="333333"/>
        </w:rPr>
        <w:t>IBGE</w:t>
      </w:r>
      <w:r>
        <w:rPr>
          <w:color w:val="333333"/>
          <w:spacing w:val="-2"/>
        </w:rPr>
        <w:t> </w:t>
      </w:r>
      <w:r>
        <w:rPr>
          <w:color w:val="333333"/>
        </w:rPr>
        <w:t>(Censo</w:t>
      </w:r>
      <w:r>
        <w:rPr>
          <w:color w:val="333333"/>
          <w:spacing w:val="-2"/>
        </w:rPr>
        <w:t> </w:t>
      </w:r>
      <w:r>
        <w:rPr>
          <w:color w:val="333333"/>
        </w:rPr>
        <w:t>Demográfico</w:t>
      </w:r>
      <w:r>
        <w:rPr>
          <w:color w:val="333333"/>
          <w:spacing w:val="-2"/>
        </w:rPr>
        <w:t> </w:t>
      </w:r>
      <w:r>
        <w:rPr>
          <w:color w:val="333333"/>
        </w:rPr>
        <w:t>2022),</w:t>
      </w:r>
      <w:r>
        <w:rPr>
          <w:color w:val="333333"/>
          <w:spacing w:val="-2"/>
        </w:rPr>
        <w:t> </w:t>
      </w:r>
      <w:r>
        <w:rPr>
          <w:color w:val="333333"/>
        </w:rPr>
        <w:t>do</w:t>
      </w:r>
      <w:r>
        <w:rPr>
          <w:color w:val="333333"/>
          <w:spacing w:val="-2"/>
        </w:rPr>
        <w:t> </w:t>
      </w:r>
      <w:r>
        <w:rPr>
          <w:color w:val="333333"/>
        </w:rPr>
        <w:t>Cadastro</w:t>
      </w:r>
      <w:r>
        <w:rPr>
          <w:color w:val="333333"/>
          <w:spacing w:val="-2"/>
        </w:rPr>
        <w:t> </w:t>
      </w:r>
      <w:r>
        <w:rPr>
          <w:color w:val="333333"/>
        </w:rPr>
        <w:t>Único</w:t>
      </w:r>
      <w:r>
        <w:rPr>
          <w:color w:val="333333"/>
          <w:spacing w:val="-2"/>
        </w:rPr>
        <w:t> </w:t>
      </w:r>
      <w:r>
        <w:rPr>
          <w:color w:val="333333"/>
        </w:rPr>
        <w:t>e dos programas de transferência de renda e benefícios socioassistenciais.</w:t>
      </w:r>
    </w:p>
    <w:p>
      <w:pPr>
        <w:pStyle w:val="BodyText"/>
        <w:spacing w:line="360" w:lineRule="auto"/>
        <w:ind w:left="852" w:right="1558" w:firstLine="719"/>
        <w:jc w:val="both"/>
      </w:pPr>
      <w:r>
        <w:rPr>
          <w:color w:val="333333"/>
        </w:rPr>
        <w:t>Conforme o IBGE (2022), o município possui uma população total de 153.658</w:t>
      </w:r>
      <w:r>
        <w:rPr>
          <w:color w:val="333333"/>
          <w:spacing w:val="-6"/>
        </w:rPr>
        <w:t> </w:t>
      </w:r>
      <w:r>
        <w:rPr>
          <w:color w:val="333333"/>
        </w:rPr>
        <w:t>habitantes,</w:t>
      </w:r>
      <w:r>
        <w:rPr>
          <w:color w:val="333333"/>
          <w:spacing w:val="-6"/>
        </w:rPr>
        <w:t> </w:t>
      </w:r>
      <w:r>
        <w:rPr>
          <w:color w:val="333333"/>
        </w:rPr>
        <w:t>dos</w:t>
      </w:r>
      <w:r>
        <w:rPr>
          <w:color w:val="333333"/>
          <w:spacing w:val="-4"/>
        </w:rPr>
        <w:t> </w:t>
      </w:r>
      <w:r>
        <w:rPr>
          <w:color w:val="333333"/>
        </w:rPr>
        <w:t>quais</w:t>
      </w:r>
      <w:r>
        <w:rPr>
          <w:color w:val="333333"/>
          <w:spacing w:val="-4"/>
        </w:rPr>
        <w:t> </w:t>
      </w:r>
      <w:r>
        <w:rPr>
          <w:color w:val="333333"/>
        </w:rPr>
        <w:t>41.576</w:t>
      </w:r>
      <w:r>
        <w:rPr>
          <w:color w:val="333333"/>
          <w:spacing w:val="-4"/>
        </w:rPr>
        <w:t> </w:t>
      </w:r>
      <w:r>
        <w:rPr>
          <w:color w:val="333333"/>
        </w:rPr>
        <w:t>se</w:t>
      </w:r>
      <w:r>
        <w:rPr>
          <w:color w:val="333333"/>
          <w:spacing w:val="-6"/>
        </w:rPr>
        <w:t> </w:t>
      </w:r>
      <w:r>
        <w:rPr>
          <w:color w:val="333333"/>
        </w:rPr>
        <w:t>autodeclaram</w:t>
      </w:r>
      <w:r>
        <w:rPr>
          <w:color w:val="333333"/>
          <w:spacing w:val="-5"/>
        </w:rPr>
        <w:t> </w:t>
      </w:r>
      <w:r>
        <w:rPr>
          <w:color w:val="333333"/>
        </w:rPr>
        <w:t>negros,</w:t>
      </w:r>
      <w:r>
        <w:rPr>
          <w:color w:val="333333"/>
          <w:spacing w:val="-4"/>
        </w:rPr>
        <w:t> </w:t>
      </w:r>
      <w:r>
        <w:rPr>
          <w:color w:val="333333"/>
        </w:rPr>
        <w:t>correspondendo a 27,06%</w:t>
      </w:r>
      <w:r>
        <w:rPr>
          <w:color w:val="333333"/>
          <w:spacing w:val="-1"/>
        </w:rPr>
        <w:t> </w:t>
      </w:r>
      <w:r>
        <w:rPr>
          <w:color w:val="333333"/>
        </w:rPr>
        <w:t>da</w:t>
      </w:r>
      <w:r>
        <w:rPr>
          <w:color w:val="333333"/>
          <w:spacing w:val="-2"/>
        </w:rPr>
        <w:t> </w:t>
      </w:r>
      <w:r>
        <w:rPr>
          <w:color w:val="333333"/>
        </w:rPr>
        <w:t>população. Desse total,</w:t>
      </w:r>
      <w:r>
        <w:rPr>
          <w:color w:val="333333"/>
          <w:spacing w:val="-2"/>
        </w:rPr>
        <w:t> </w:t>
      </w:r>
      <w:r>
        <w:rPr>
          <w:color w:val="333333"/>
        </w:rPr>
        <w:t>20.319</w:t>
      </w:r>
      <w:r>
        <w:rPr>
          <w:color w:val="333333"/>
          <w:spacing w:val="-2"/>
        </w:rPr>
        <w:t> </w:t>
      </w:r>
      <w:r>
        <w:rPr>
          <w:color w:val="333333"/>
        </w:rPr>
        <w:t>são</w:t>
      </w:r>
      <w:r>
        <w:rPr>
          <w:color w:val="333333"/>
          <w:spacing w:val="-2"/>
        </w:rPr>
        <w:t> </w:t>
      </w:r>
      <w:r>
        <w:rPr>
          <w:color w:val="333333"/>
        </w:rPr>
        <w:t>mulheres</w:t>
      </w:r>
      <w:r>
        <w:rPr>
          <w:color w:val="333333"/>
          <w:spacing w:val="-2"/>
        </w:rPr>
        <w:t> </w:t>
      </w:r>
      <w:r>
        <w:rPr>
          <w:color w:val="333333"/>
        </w:rPr>
        <w:t>negras</w:t>
      </w:r>
      <w:r>
        <w:rPr>
          <w:color w:val="333333"/>
          <w:spacing w:val="-1"/>
        </w:rPr>
        <w:t> </w:t>
      </w:r>
      <w:r>
        <w:rPr>
          <w:color w:val="333333"/>
        </w:rPr>
        <w:t>e</w:t>
      </w:r>
      <w:r>
        <w:rPr>
          <w:color w:val="333333"/>
          <w:spacing w:val="-1"/>
        </w:rPr>
        <w:t> </w:t>
      </w:r>
      <w:r>
        <w:rPr>
          <w:color w:val="333333"/>
        </w:rPr>
        <w:t>21.257 são homens</w:t>
      </w:r>
      <w:r>
        <w:rPr>
          <w:color w:val="333333"/>
          <w:spacing w:val="-10"/>
        </w:rPr>
        <w:t> </w:t>
      </w:r>
      <w:r>
        <w:rPr>
          <w:color w:val="333333"/>
        </w:rPr>
        <w:t>negros,</w:t>
      </w:r>
      <w:r>
        <w:rPr>
          <w:color w:val="333333"/>
          <w:spacing w:val="-10"/>
        </w:rPr>
        <w:t> </w:t>
      </w:r>
      <w:r>
        <w:rPr>
          <w:color w:val="333333"/>
        </w:rPr>
        <w:t>o</w:t>
      </w:r>
      <w:r>
        <w:rPr>
          <w:color w:val="333333"/>
          <w:spacing w:val="-8"/>
        </w:rPr>
        <w:t> </w:t>
      </w:r>
      <w:r>
        <w:rPr>
          <w:color w:val="333333"/>
        </w:rPr>
        <w:t>que</w:t>
      </w:r>
      <w:r>
        <w:rPr>
          <w:color w:val="333333"/>
          <w:spacing w:val="-9"/>
        </w:rPr>
        <w:t> </w:t>
      </w:r>
      <w:r>
        <w:rPr>
          <w:color w:val="333333"/>
        </w:rPr>
        <w:t>demonstra</w:t>
      </w:r>
      <w:r>
        <w:rPr>
          <w:color w:val="333333"/>
          <w:spacing w:val="-8"/>
        </w:rPr>
        <w:t> </w:t>
      </w:r>
      <w:r>
        <w:rPr>
          <w:color w:val="333333"/>
        </w:rPr>
        <w:t>a</w:t>
      </w:r>
      <w:r>
        <w:rPr>
          <w:color w:val="333333"/>
          <w:spacing w:val="-9"/>
        </w:rPr>
        <w:t> </w:t>
      </w:r>
      <w:r>
        <w:rPr>
          <w:color w:val="333333"/>
        </w:rPr>
        <w:t>expressiva</w:t>
      </w:r>
      <w:r>
        <w:rPr>
          <w:color w:val="333333"/>
          <w:spacing w:val="-8"/>
        </w:rPr>
        <w:t> </w:t>
      </w:r>
      <w:r>
        <w:rPr>
          <w:color w:val="333333"/>
        </w:rPr>
        <w:t>representatividade</w:t>
      </w:r>
      <w:r>
        <w:rPr>
          <w:color w:val="333333"/>
          <w:spacing w:val="-8"/>
        </w:rPr>
        <w:t> </w:t>
      </w:r>
      <w:r>
        <w:rPr>
          <w:color w:val="333333"/>
        </w:rPr>
        <w:t>da</w:t>
      </w:r>
      <w:r>
        <w:rPr>
          <w:color w:val="333333"/>
          <w:spacing w:val="-8"/>
        </w:rPr>
        <w:t> </w:t>
      </w:r>
      <w:r>
        <w:rPr>
          <w:color w:val="333333"/>
        </w:rPr>
        <w:t>população negra no território municipal.</w:t>
      </w:r>
    </w:p>
    <w:p>
      <w:pPr>
        <w:pStyle w:val="BodyText"/>
        <w:spacing w:line="360" w:lineRule="auto" w:before="2"/>
        <w:ind w:left="852" w:right="1557" w:firstLine="719"/>
        <w:jc w:val="both"/>
      </w:pPr>
      <w:r>
        <w:rPr>
          <w:color w:val="333333"/>
        </w:rPr>
        <w:t>No que se refere ao acesso às políticas públicas, observa-se que, em dezembro de 2025, 6.205 mulheres negras e 4.389 homens negros encontravam-se cadastrados no Cadastro Único para Programas Sociais do Governo Federal. Em relação ao Programa Bolsa Família, 2.473 mulheres negras</w:t>
      </w:r>
      <w:r>
        <w:rPr>
          <w:color w:val="333333"/>
          <w:spacing w:val="-17"/>
        </w:rPr>
        <w:t> </w:t>
      </w:r>
      <w:r>
        <w:rPr>
          <w:color w:val="333333"/>
        </w:rPr>
        <w:t>e</w:t>
      </w:r>
      <w:r>
        <w:rPr>
          <w:color w:val="333333"/>
          <w:spacing w:val="-17"/>
        </w:rPr>
        <w:t> </w:t>
      </w:r>
      <w:r>
        <w:rPr>
          <w:color w:val="333333"/>
        </w:rPr>
        <w:t>1.498</w:t>
      </w:r>
      <w:r>
        <w:rPr>
          <w:color w:val="333333"/>
          <w:spacing w:val="-16"/>
        </w:rPr>
        <w:t> </w:t>
      </w:r>
      <w:r>
        <w:rPr>
          <w:color w:val="333333"/>
        </w:rPr>
        <w:t>homens</w:t>
      </w:r>
      <w:r>
        <w:rPr>
          <w:color w:val="333333"/>
          <w:spacing w:val="-17"/>
        </w:rPr>
        <w:t> </w:t>
      </w:r>
      <w:r>
        <w:rPr>
          <w:color w:val="333333"/>
        </w:rPr>
        <w:t>negros</w:t>
      </w:r>
      <w:r>
        <w:rPr>
          <w:color w:val="333333"/>
          <w:spacing w:val="-17"/>
        </w:rPr>
        <w:t> </w:t>
      </w:r>
      <w:r>
        <w:rPr>
          <w:color w:val="333333"/>
        </w:rPr>
        <w:t>figuravam</w:t>
      </w:r>
      <w:r>
        <w:rPr>
          <w:color w:val="333333"/>
          <w:spacing w:val="-16"/>
        </w:rPr>
        <w:t> </w:t>
      </w:r>
      <w:r>
        <w:rPr>
          <w:color w:val="333333"/>
        </w:rPr>
        <w:t>como</w:t>
      </w:r>
      <w:r>
        <w:rPr>
          <w:color w:val="333333"/>
          <w:spacing w:val="-17"/>
        </w:rPr>
        <w:t> </w:t>
      </w:r>
      <w:r>
        <w:rPr>
          <w:color w:val="333333"/>
        </w:rPr>
        <w:t>beneficiários</w:t>
      </w:r>
      <w:r>
        <w:rPr>
          <w:color w:val="333333"/>
          <w:spacing w:val="-16"/>
        </w:rPr>
        <w:t> </w:t>
      </w:r>
      <w:r>
        <w:rPr>
          <w:color w:val="333333"/>
        </w:rPr>
        <w:t>no</w:t>
      </w:r>
      <w:r>
        <w:rPr>
          <w:color w:val="333333"/>
          <w:spacing w:val="-17"/>
        </w:rPr>
        <w:t> </w:t>
      </w:r>
      <w:r>
        <w:rPr>
          <w:color w:val="333333"/>
        </w:rPr>
        <w:t>mesmo</w:t>
      </w:r>
      <w:r>
        <w:rPr>
          <w:color w:val="333333"/>
          <w:spacing w:val="-16"/>
        </w:rPr>
        <w:t> </w:t>
      </w:r>
      <w:r>
        <w:rPr>
          <w:color w:val="333333"/>
        </w:rPr>
        <w:t>período, evidenciando a centralidade desse público nas ações de enfrentamento à pobreza e à insegurança de renda.</w:t>
      </w:r>
    </w:p>
    <w:p>
      <w:pPr>
        <w:pStyle w:val="BodyText"/>
        <w:spacing w:line="360" w:lineRule="auto"/>
        <w:ind w:left="852" w:right="1559" w:firstLine="719"/>
        <w:jc w:val="both"/>
      </w:pPr>
      <w:r>
        <w:rPr>
          <w:color w:val="333333"/>
        </w:rPr>
        <w:t>Quanto ao Benefício de Prestação Continuada (BPC), em novembro de 2025 foram registrados 338 beneficiários mulheres negras e 303 beneficiários homens negros, reforçando a importância do benefício como mecanismo de proteção social para pessoas idosas</w:t>
      </w:r>
      <w:r>
        <w:rPr>
          <w:color w:val="333333"/>
          <w:spacing w:val="-1"/>
        </w:rPr>
        <w:t> </w:t>
      </w:r>
      <w:r>
        <w:rPr>
          <w:color w:val="333333"/>
        </w:rPr>
        <w:t>e pessoas com deficiência em situação de vulnerabilidade socioeconômica.</w:t>
      </w:r>
    </w:p>
    <w:p>
      <w:pPr>
        <w:pStyle w:val="BodyText"/>
        <w:spacing w:line="360" w:lineRule="auto" w:before="1"/>
        <w:ind w:left="852" w:right="1559" w:firstLine="719"/>
        <w:jc w:val="both"/>
      </w:pPr>
      <w:r>
        <w:rPr>
          <w:color w:val="333333"/>
        </w:rPr>
        <w:t>No recorte de povos e comunidades tradicionais, os dados apontam a inexistência</w:t>
      </w:r>
      <w:r>
        <w:rPr>
          <w:color w:val="333333"/>
          <w:spacing w:val="-15"/>
        </w:rPr>
        <w:t> </w:t>
      </w:r>
      <w:r>
        <w:rPr>
          <w:color w:val="333333"/>
        </w:rPr>
        <w:t>de</w:t>
      </w:r>
      <w:r>
        <w:rPr>
          <w:color w:val="333333"/>
          <w:spacing w:val="-12"/>
        </w:rPr>
        <w:t> </w:t>
      </w:r>
      <w:r>
        <w:rPr>
          <w:color w:val="333333"/>
        </w:rPr>
        <w:t>famílias</w:t>
      </w:r>
      <w:r>
        <w:rPr>
          <w:color w:val="333333"/>
          <w:spacing w:val="-13"/>
        </w:rPr>
        <w:t> </w:t>
      </w:r>
      <w:r>
        <w:rPr>
          <w:color w:val="333333"/>
        </w:rPr>
        <w:t>quilombolas</w:t>
      </w:r>
      <w:r>
        <w:rPr>
          <w:color w:val="333333"/>
          <w:spacing w:val="-14"/>
        </w:rPr>
        <w:t> </w:t>
      </w:r>
      <w:r>
        <w:rPr>
          <w:color w:val="333333"/>
        </w:rPr>
        <w:t>e</w:t>
      </w:r>
      <w:r>
        <w:rPr>
          <w:color w:val="333333"/>
          <w:spacing w:val="-12"/>
        </w:rPr>
        <w:t> </w:t>
      </w:r>
      <w:r>
        <w:rPr>
          <w:color w:val="333333"/>
        </w:rPr>
        <w:t>de</w:t>
      </w:r>
      <w:r>
        <w:rPr>
          <w:color w:val="333333"/>
          <w:spacing w:val="-12"/>
        </w:rPr>
        <w:t> </w:t>
      </w:r>
      <w:r>
        <w:rPr>
          <w:color w:val="333333"/>
        </w:rPr>
        <w:t>povos</w:t>
      </w:r>
      <w:r>
        <w:rPr>
          <w:color w:val="333333"/>
          <w:spacing w:val="-13"/>
        </w:rPr>
        <w:t> </w:t>
      </w:r>
      <w:r>
        <w:rPr>
          <w:color w:val="333333"/>
        </w:rPr>
        <w:t>de</w:t>
      </w:r>
      <w:r>
        <w:rPr>
          <w:color w:val="333333"/>
          <w:spacing w:val="-12"/>
        </w:rPr>
        <w:t> </w:t>
      </w:r>
      <w:r>
        <w:rPr>
          <w:color w:val="333333"/>
        </w:rPr>
        <w:t>terreiro</w:t>
      </w:r>
      <w:r>
        <w:rPr>
          <w:color w:val="333333"/>
          <w:spacing w:val="-12"/>
        </w:rPr>
        <w:t> </w:t>
      </w:r>
      <w:r>
        <w:rPr>
          <w:color w:val="333333"/>
        </w:rPr>
        <w:t>no</w:t>
      </w:r>
      <w:r>
        <w:rPr>
          <w:color w:val="333333"/>
          <w:spacing w:val="-12"/>
        </w:rPr>
        <w:t> </w:t>
      </w:r>
      <w:r>
        <w:rPr>
          <w:color w:val="333333"/>
        </w:rPr>
        <w:t>Cadastro</w:t>
      </w:r>
      <w:r>
        <w:rPr>
          <w:color w:val="333333"/>
          <w:spacing w:val="-12"/>
        </w:rPr>
        <w:t> </w:t>
      </w:r>
      <w:r>
        <w:rPr>
          <w:color w:val="333333"/>
        </w:rPr>
        <w:t>Único</w:t>
      </w:r>
      <w:r>
        <w:rPr>
          <w:color w:val="333333"/>
          <w:spacing w:val="-12"/>
        </w:rPr>
        <w:t> </w:t>
      </w:r>
      <w:r>
        <w:rPr>
          <w:color w:val="333333"/>
        </w:rPr>
        <w:t>no período analisado. Em contrapartida, registra-se a presença de uma família pertencente a povos ciganos, a qual também é beneficiária do Programa Bolsa Família, indicando a necessidade de atenção específica e estratégias de busca ativa para identificação e acompanhamento desses grupos historicamente </w:t>
      </w:r>
      <w:r>
        <w:rPr>
          <w:color w:val="333333"/>
          <w:spacing w:val="-2"/>
        </w:rPr>
        <w:t>vulnerabilizados.</w:t>
      </w:r>
    </w:p>
    <w:p>
      <w:pPr>
        <w:pStyle w:val="BodyText"/>
        <w:spacing w:line="360" w:lineRule="auto"/>
        <w:ind w:left="852" w:right="1555" w:firstLine="719"/>
        <w:jc w:val="both"/>
      </w:pPr>
      <w:r>
        <w:rPr>
          <w:color w:val="333333"/>
        </w:rPr>
        <w:t>Dessa forma, os dados reafirmam a relevância da perspectiva étnico-racial no planejamento, no monitoramento e na execução das ações da Política Municipal</w:t>
      </w:r>
      <w:r>
        <w:rPr>
          <w:color w:val="333333"/>
          <w:spacing w:val="-11"/>
        </w:rPr>
        <w:t> </w:t>
      </w:r>
      <w:r>
        <w:rPr>
          <w:color w:val="333333"/>
        </w:rPr>
        <w:t>de</w:t>
      </w:r>
      <w:r>
        <w:rPr>
          <w:color w:val="333333"/>
          <w:spacing w:val="-12"/>
        </w:rPr>
        <w:t> </w:t>
      </w:r>
      <w:r>
        <w:rPr>
          <w:color w:val="333333"/>
        </w:rPr>
        <w:t>Assistência</w:t>
      </w:r>
      <w:r>
        <w:rPr>
          <w:color w:val="333333"/>
          <w:spacing w:val="-10"/>
        </w:rPr>
        <w:t> </w:t>
      </w:r>
      <w:r>
        <w:rPr>
          <w:color w:val="333333"/>
        </w:rPr>
        <w:t>Social,</w:t>
      </w:r>
      <w:r>
        <w:rPr>
          <w:color w:val="333333"/>
          <w:spacing w:val="-12"/>
        </w:rPr>
        <w:t> </w:t>
      </w:r>
      <w:r>
        <w:rPr>
          <w:color w:val="333333"/>
        </w:rPr>
        <w:t>ressaltando</w:t>
      </w:r>
      <w:r>
        <w:rPr>
          <w:color w:val="333333"/>
          <w:spacing w:val="-12"/>
        </w:rPr>
        <w:t> </w:t>
      </w:r>
      <w:r>
        <w:rPr>
          <w:color w:val="333333"/>
        </w:rPr>
        <w:t>a</w:t>
      </w:r>
      <w:r>
        <w:rPr>
          <w:color w:val="333333"/>
          <w:spacing w:val="-9"/>
        </w:rPr>
        <w:t> </w:t>
      </w:r>
      <w:r>
        <w:rPr>
          <w:color w:val="333333"/>
        </w:rPr>
        <w:t>necessidade</w:t>
      </w:r>
      <w:r>
        <w:rPr>
          <w:color w:val="333333"/>
          <w:spacing w:val="-12"/>
        </w:rPr>
        <w:t> </w:t>
      </w:r>
      <w:r>
        <w:rPr>
          <w:color w:val="333333"/>
        </w:rPr>
        <w:t>de</w:t>
      </w:r>
      <w:r>
        <w:rPr>
          <w:color w:val="333333"/>
          <w:spacing w:val="-9"/>
        </w:rPr>
        <w:t> </w:t>
      </w:r>
      <w:r>
        <w:rPr>
          <w:color w:val="333333"/>
        </w:rPr>
        <w:t>fortalecimento</w:t>
      </w:r>
      <w:r>
        <w:rPr>
          <w:color w:val="333333"/>
          <w:spacing w:val="-11"/>
        </w:rPr>
        <w:t> </w:t>
      </w:r>
      <w:r>
        <w:rPr>
          <w:color w:val="333333"/>
        </w:rPr>
        <w:t>de</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64"/>
      </w:pPr>
      <w:r>
        <w:rPr>
          <w:color w:val="333333"/>
        </w:rPr>
        <w:t>estratégias</w:t>
      </w:r>
      <w:r>
        <w:rPr>
          <w:color w:val="333333"/>
          <w:spacing w:val="-15"/>
        </w:rPr>
        <w:t> </w:t>
      </w:r>
      <w:r>
        <w:rPr>
          <w:color w:val="333333"/>
        </w:rPr>
        <w:t>intersetoriais</w:t>
      </w:r>
      <w:r>
        <w:rPr>
          <w:color w:val="333333"/>
          <w:spacing w:val="-16"/>
        </w:rPr>
        <w:t> </w:t>
      </w:r>
      <w:r>
        <w:rPr>
          <w:color w:val="333333"/>
        </w:rPr>
        <w:t>de</w:t>
      </w:r>
      <w:r>
        <w:rPr>
          <w:color w:val="333333"/>
          <w:spacing w:val="-15"/>
        </w:rPr>
        <w:t> </w:t>
      </w:r>
      <w:r>
        <w:rPr>
          <w:color w:val="333333"/>
        </w:rPr>
        <w:t>combate</w:t>
      </w:r>
      <w:r>
        <w:rPr>
          <w:color w:val="333333"/>
          <w:spacing w:val="-15"/>
        </w:rPr>
        <w:t> </w:t>
      </w:r>
      <w:r>
        <w:rPr>
          <w:color w:val="333333"/>
        </w:rPr>
        <w:t>às</w:t>
      </w:r>
      <w:r>
        <w:rPr>
          <w:color w:val="333333"/>
          <w:spacing w:val="-16"/>
        </w:rPr>
        <w:t> </w:t>
      </w:r>
      <w:r>
        <w:rPr>
          <w:color w:val="333333"/>
        </w:rPr>
        <w:t>desigualdades</w:t>
      </w:r>
      <w:r>
        <w:rPr>
          <w:color w:val="333333"/>
          <w:spacing w:val="-16"/>
        </w:rPr>
        <w:t> </w:t>
      </w:r>
      <w:r>
        <w:rPr>
          <w:color w:val="333333"/>
        </w:rPr>
        <w:t>raciais</w:t>
      </w:r>
      <w:r>
        <w:rPr>
          <w:color w:val="333333"/>
          <w:spacing w:val="-16"/>
        </w:rPr>
        <w:t> </w:t>
      </w:r>
      <w:r>
        <w:rPr>
          <w:color w:val="333333"/>
        </w:rPr>
        <w:t>e</w:t>
      </w:r>
      <w:r>
        <w:rPr>
          <w:color w:val="333333"/>
          <w:spacing w:val="-15"/>
        </w:rPr>
        <w:t> </w:t>
      </w:r>
      <w:r>
        <w:rPr>
          <w:color w:val="333333"/>
        </w:rPr>
        <w:t>de</w:t>
      </w:r>
      <w:r>
        <w:rPr>
          <w:color w:val="333333"/>
          <w:spacing w:val="-15"/>
        </w:rPr>
        <w:t> </w:t>
      </w:r>
      <w:r>
        <w:rPr>
          <w:color w:val="333333"/>
        </w:rPr>
        <w:t>promoção</w:t>
      </w:r>
      <w:r>
        <w:rPr>
          <w:color w:val="333333"/>
          <w:spacing w:val="-15"/>
        </w:rPr>
        <w:t> </w:t>
      </w:r>
      <w:r>
        <w:rPr>
          <w:color w:val="333333"/>
        </w:rPr>
        <w:t>da equidade no acesso aos direitos socioassistenciais.</w:t>
      </w:r>
    </w:p>
    <w:p>
      <w:pPr>
        <w:pStyle w:val="BodyText"/>
        <w:rPr>
          <w:sz w:val="20"/>
        </w:rPr>
      </w:pPr>
    </w:p>
    <w:p>
      <w:pPr>
        <w:pStyle w:val="BodyText"/>
        <w:spacing w:before="201"/>
        <w:rPr>
          <w:sz w:val="20"/>
        </w:rPr>
      </w:pPr>
      <w:r>
        <w:rPr>
          <w:sz w:val="20"/>
        </w:rPr>
        <w:drawing>
          <wp:anchor distT="0" distB="0" distL="0" distR="0" allowOverlap="1" layoutInCell="1" locked="0" behindDoc="1" simplePos="0" relativeHeight="487591424">
            <wp:simplePos x="0" y="0"/>
            <wp:positionH relativeFrom="page">
              <wp:posOffset>1714500</wp:posOffset>
            </wp:positionH>
            <wp:positionV relativeFrom="paragraph">
              <wp:posOffset>289109</wp:posOffset>
            </wp:positionV>
            <wp:extent cx="4114800" cy="335280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5" cstate="print"/>
                    <a:stretch>
                      <a:fillRect/>
                    </a:stretch>
                  </pic:blipFill>
                  <pic:spPr>
                    <a:xfrm>
                      <a:off x="0" y="0"/>
                      <a:ext cx="4114800" cy="3352800"/>
                    </a:xfrm>
                    <a:prstGeom prst="rect">
                      <a:avLst/>
                    </a:prstGeom>
                  </pic:spPr>
                </pic:pic>
              </a:graphicData>
            </a:graphic>
          </wp:anchor>
        </w:drawing>
      </w:r>
    </w:p>
    <w:p>
      <w:pPr>
        <w:pStyle w:val="BodyText"/>
      </w:pPr>
    </w:p>
    <w:p>
      <w:pPr>
        <w:pStyle w:val="BodyText"/>
      </w:pPr>
    </w:p>
    <w:p>
      <w:pPr>
        <w:pStyle w:val="BodyText"/>
      </w:pPr>
    </w:p>
    <w:p>
      <w:pPr>
        <w:pStyle w:val="BodyText"/>
        <w:spacing w:before="91"/>
      </w:pPr>
    </w:p>
    <w:p>
      <w:pPr>
        <w:pStyle w:val="BodyText"/>
        <w:spacing w:line="360" w:lineRule="auto"/>
        <w:ind w:left="852" w:right="1556" w:firstLine="719"/>
        <w:jc w:val="both"/>
      </w:pPr>
      <w:r>
        <w:rPr>
          <w:color w:val="333333"/>
        </w:rPr>
        <w:t>A Central do Cadastro Único de Mogi Guaçu desempenha papel fundamental no atendimento às famílias do município, sendo responsável pela realização de cadastros, atualizações e orientações sobre o acesso aos programas sociais vinculados ao Governo Federal. O serviço contribui para a organização</w:t>
      </w:r>
      <w:r>
        <w:rPr>
          <w:color w:val="333333"/>
          <w:spacing w:val="-14"/>
        </w:rPr>
        <w:t> </w:t>
      </w:r>
      <w:r>
        <w:rPr>
          <w:color w:val="333333"/>
        </w:rPr>
        <w:t>das</w:t>
      </w:r>
      <w:r>
        <w:rPr>
          <w:color w:val="333333"/>
          <w:spacing w:val="-10"/>
        </w:rPr>
        <w:t> </w:t>
      </w:r>
      <w:r>
        <w:rPr>
          <w:color w:val="333333"/>
        </w:rPr>
        <w:t>informações</w:t>
      </w:r>
      <w:r>
        <w:rPr>
          <w:color w:val="333333"/>
          <w:spacing w:val="-13"/>
        </w:rPr>
        <w:t> </w:t>
      </w:r>
      <w:r>
        <w:rPr>
          <w:color w:val="333333"/>
        </w:rPr>
        <w:t>das</w:t>
      </w:r>
      <w:r>
        <w:rPr>
          <w:color w:val="333333"/>
          <w:spacing w:val="-13"/>
        </w:rPr>
        <w:t> </w:t>
      </w:r>
      <w:r>
        <w:rPr>
          <w:color w:val="333333"/>
        </w:rPr>
        <w:t>famílias</w:t>
      </w:r>
      <w:r>
        <w:rPr>
          <w:color w:val="333333"/>
          <w:spacing w:val="-12"/>
        </w:rPr>
        <w:t> </w:t>
      </w:r>
      <w:r>
        <w:rPr>
          <w:color w:val="333333"/>
        </w:rPr>
        <w:t>em</w:t>
      </w:r>
      <w:r>
        <w:rPr>
          <w:color w:val="333333"/>
          <w:spacing w:val="-11"/>
        </w:rPr>
        <w:t> </w:t>
      </w:r>
      <w:r>
        <w:rPr>
          <w:color w:val="333333"/>
        </w:rPr>
        <w:t>situação</w:t>
      </w:r>
      <w:r>
        <w:rPr>
          <w:color w:val="333333"/>
          <w:spacing w:val="-14"/>
        </w:rPr>
        <w:t> </w:t>
      </w:r>
      <w:r>
        <w:rPr>
          <w:color w:val="333333"/>
        </w:rPr>
        <w:t>de</w:t>
      </w:r>
      <w:r>
        <w:rPr>
          <w:color w:val="333333"/>
          <w:spacing w:val="-14"/>
        </w:rPr>
        <w:t> </w:t>
      </w:r>
      <w:r>
        <w:rPr>
          <w:color w:val="333333"/>
        </w:rPr>
        <w:t>vulnerabilidade</w:t>
      </w:r>
      <w:r>
        <w:rPr>
          <w:color w:val="333333"/>
          <w:spacing w:val="-14"/>
        </w:rPr>
        <w:t> </w:t>
      </w:r>
      <w:r>
        <w:rPr>
          <w:color w:val="333333"/>
        </w:rPr>
        <w:t>e</w:t>
      </w:r>
      <w:r>
        <w:rPr>
          <w:color w:val="333333"/>
          <w:spacing w:val="-12"/>
        </w:rPr>
        <w:t> </w:t>
      </w:r>
      <w:r>
        <w:rPr>
          <w:color w:val="333333"/>
        </w:rPr>
        <w:t>para o acesso a direitos e benefícios sociais.</w:t>
      </w:r>
    </w:p>
    <w:p>
      <w:pPr>
        <w:pStyle w:val="BodyText"/>
        <w:spacing w:line="360" w:lineRule="auto" w:before="1"/>
        <w:ind w:left="852" w:right="1554" w:firstLine="719"/>
        <w:jc w:val="both"/>
      </w:pPr>
      <w:r>
        <w:rPr>
          <w:color w:val="333333"/>
        </w:rPr>
        <w:t>A seguir, apresentamos as informações de localização e contato da Central do Cadastro Único, facilitando o acesso da população ao atendimento. Rua</w:t>
      </w:r>
      <w:r>
        <w:rPr>
          <w:color w:val="333333"/>
          <w:spacing w:val="-6"/>
        </w:rPr>
        <w:t> </w:t>
      </w:r>
      <w:r>
        <w:rPr>
          <w:color w:val="333333"/>
        </w:rPr>
        <w:t>Santa</w:t>
      </w:r>
      <w:r>
        <w:rPr>
          <w:color w:val="333333"/>
          <w:spacing w:val="-6"/>
        </w:rPr>
        <w:t> </w:t>
      </w:r>
      <w:r>
        <w:rPr>
          <w:color w:val="333333"/>
        </w:rPr>
        <w:t>Júlia,</w:t>
      </w:r>
      <w:r>
        <w:rPr>
          <w:color w:val="333333"/>
          <w:spacing w:val="-9"/>
        </w:rPr>
        <w:t> </w:t>
      </w:r>
      <w:r>
        <w:rPr>
          <w:color w:val="333333"/>
        </w:rPr>
        <w:t>n°</w:t>
      </w:r>
      <w:r>
        <w:rPr>
          <w:color w:val="333333"/>
          <w:spacing w:val="-7"/>
        </w:rPr>
        <w:t> </w:t>
      </w:r>
      <w:r>
        <w:rPr>
          <w:color w:val="333333"/>
        </w:rPr>
        <w:t>111,</w:t>
      </w:r>
      <w:r>
        <w:rPr>
          <w:color w:val="333333"/>
          <w:spacing w:val="-6"/>
        </w:rPr>
        <w:t> </w:t>
      </w:r>
      <w:r>
        <w:rPr>
          <w:color w:val="333333"/>
        </w:rPr>
        <w:t>Vila</w:t>
      </w:r>
      <w:r>
        <w:rPr>
          <w:color w:val="333333"/>
          <w:spacing w:val="-6"/>
        </w:rPr>
        <w:t> </w:t>
      </w:r>
      <w:r>
        <w:rPr>
          <w:color w:val="333333"/>
        </w:rPr>
        <w:t>Júlia.</w:t>
      </w:r>
      <w:r>
        <w:rPr>
          <w:color w:val="333333"/>
          <w:spacing w:val="-6"/>
        </w:rPr>
        <w:t> </w:t>
      </w:r>
      <w:r>
        <w:rPr>
          <w:color w:val="333333"/>
        </w:rPr>
        <w:t>O</w:t>
      </w:r>
      <w:r>
        <w:rPr>
          <w:color w:val="333333"/>
          <w:spacing w:val="-6"/>
        </w:rPr>
        <w:t> </w:t>
      </w:r>
      <w:r>
        <w:rPr>
          <w:color w:val="333333"/>
        </w:rPr>
        <w:t>atendimento</w:t>
      </w:r>
      <w:r>
        <w:rPr>
          <w:color w:val="333333"/>
          <w:spacing w:val="-8"/>
        </w:rPr>
        <w:t> </w:t>
      </w:r>
      <w:r>
        <w:rPr>
          <w:color w:val="333333"/>
        </w:rPr>
        <w:t>presencial</w:t>
      </w:r>
      <w:r>
        <w:rPr>
          <w:color w:val="333333"/>
          <w:spacing w:val="-7"/>
        </w:rPr>
        <w:t> </w:t>
      </w:r>
      <w:r>
        <w:rPr>
          <w:color w:val="333333"/>
        </w:rPr>
        <w:t>ocorre</w:t>
      </w:r>
      <w:r>
        <w:rPr>
          <w:color w:val="333333"/>
          <w:spacing w:val="-8"/>
        </w:rPr>
        <w:t> </w:t>
      </w:r>
      <w:r>
        <w:rPr>
          <w:color w:val="333333"/>
        </w:rPr>
        <w:t>de</w:t>
      </w:r>
      <w:r>
        <w:rPr>
          <w:color w:val="333333"/>
          <w:spacing w:val="-6"/>
        </w:rPr>
        <w:t> </w:t>
      </w:r>
      <w:r>
        <w:rPr>
          <w:color w:val="333333"/>
        </w:rPr>
        <w:t>segunda a quinta-feira, das 8 às 16 horas e às sextas-feiras, das 09 às 16 horas. Informações também estão disponíveis pelo WhatsApp: (19) 99895-6597 ou telefone (19) 3851-7710.</w:t>
      </w:r>
    </w:p>
    <w:p>
      <w:pPr>
        <w:pStyle w:val="BodyText"/>
        <w:spacing w:after="0" w:line="360" w:lineRule="auto"/>
        <w:jc w:val="both"/>
        <w:sectPr>
          <w:pgSz w:w="11920" w:h="16850"/>
          <w:pgMar w:header="0" w:footer="1162" w:top="1340" w:bottom="1400" w:left="850" w:right="141"/>
        </w:sectPr>
      </w:pPr>
    </w:p>
    <w:p>
      <w:pPr>
        <w:pStyle w:val="Heading3"/>
        <w:numPr>
          <w:ilvl w:val="1"/>
          <w:numId w:val="3"/>
        </w:numPr>
        <w:tabs>
          <w:tab w:pos="2212" w:val="left" w:leader="none"/>
        </w:tabs>
        <w:spacing w:line="240" w:lineRule="auto" w:before="76" w:after="0"/>
        <w:ind w:left="2212" w:right="0" w:hanging="782"/>
        <w:jc w:val="left"/>
      </w:pPr>
      <w:bookmarkStart w:name="_bookmark46" w:id="47"/>
      <w:bookmarkEnd w:id="47"/>
      <w:r>
        <w:rPr>
          <w:b w:val="0"/>
        </w:rPr>
      </w:r>
      <w:r>
        <w:rPr/>
        <w:t>Programa</w:t>
      </w:r>
      <w:r>
        <w:rPr>
          <w:spacing w:val="-7"/>
        </w:rPr>
        <w:t> </w:t>
      </w:r>
      <w:r>
        <w:rPr/>
        <w:t>Bolsa</w:t>
      </w:r>
      <w:r>
        <w:rPr>
          <w:spacing w:val="-5"/>
        </w:rPr>
        <w:t> </w:t>
      </w:r>
      <w:r>
        <w:rPr/>
        <w:t>Família</w:t>
      </w:r>
      <w:r>
        <w:rPr>
          <w:spacing w:val="-1"/>
        </w:rPr>
        <w:t> </w:t>
      </w:r>
      <w:r>
        <w:rPr>
          <w:spacing w:val="-2"/>
        </w:rPr>
        <w:t>(PBF)</w:t>
      </w:r>
    </w:p>
    <w:p>
      <w:pPr>
        <w:pStyle w:val="BodyText"/>
        <w:spacing w:before="103"/>
        <w:rPr>
          <w:rFonts w:ascii="Arial"/>
          <w:b/>
        </w:rPr>
      </w:pPr>
    </w:p>
    <w:p>
      <w:pPr>
        <w:pStyle w:val="BodyText"/>
        <w:spacing w:line="360" w:lineRule="auto"/>
        <w:ind w:left="852" w:right="1557" w:firstLine="719"/>
        <w:jc w:val="both"/>
      </w:pPr>
      <w:r>
        <w:rPr>
          <w:color w:val="333333"/>
        </w:rPr>
        <w:t>O Programa Bolsa Família (PBF) constitui-se como uma das principais estratégias da Política Nacional de Assistência Social no enfrentamento à pobreza e à extrema pobreza, promovendo a transferência direta de renda às famílias em situação de vulnerabilidade socioeconômica. O programa integra ações</w:t>
      </w:r>
      <w:r>
        <w:rPr>
          <w:color w:val="333333"/>
          <w:spacing w:val="-5"/>
        </w:rPr>
        <w:t> </w:t>
      </w:r>
      <w:r>
        <w:rPr>
          <w:color w:val="333333"/>
        </w:rPr>
        <w:t>intersetoriais</w:t>
      </w:r>
      <w:r>
        <w:rPr>
          <w:color w:val="333333"/>
          <w:spacing w:val="-2"/>
        </w:rPr>
        <w:t> </w:t>
      </w:r>
      <w:r>
        <w:rPr>
          <w:color w:val="333333"/>
        </w:rPr>
        <w:t>nas</w:t>
      </w:r>
      <w:r>
        <w:rPr>
          <w:color w:val="333333"/>
          <w:spacing w:val="-2"/>
        </w:rPr>
        <w:t> </w:t>
      </w:r>
      <w:r>
        <w:rPr>
          <w:color w:val="333333"/>
        </w:rPr>
        <w:t>áreas</w:t>
      </w:r>
      <w:r>
        <w:rPr>
          <w:color w:val="333333"/>
          <w:spacing w:val="-5"/>
        </w:rPr>
        <w:t> </w:t>
      </w:r>
      <w:r>
        <w:rPr>
          <w:color w:val="333333"/>
        </w:rPr>
        <w:t>de</w:t>
      </w:r>
      <w:r>
        <w:rPr>
          <w:color w:val="333333"/>
          <w:spacing w:val="-4"/>
        </w:rPr>
        <w:t> </w:t>
      </w:r>
      <w:r>
        <w:rPr>
          <w:color w:val="333333"/>
        </w:rPr>
        <w:t>assistência</w:t>
      </w:r>
      <w:r>
        <w:rPr>
          <w:color w:val="333333"/>
          <w:spacing w:val="-4"/>
        </w:rPr>
        <w:t> </w:t>
      </w:r>
      <w:r>
        <w:rPr>
          <w:color w:val="333333"/>
        </w:rPr>
        <w:t>social,</w:t>
      </w:r>
      <w:r>
        <w:rPr>
          <w:color w:val="333333"/>
          <w:spacing w:val="-2"/>
        </w:rPr>
        <w:t> </w:t>
      </w:r>
      <w:r>
        <w:rPr>
          <w:color w:val="333333"/>
        </w:rPr>
        <w:t>saúde</w:t>
      </w:r>
      <w:r>
        <w:rPr>
          <w:color w:val="333333"/>
          <w:spacing w:val="-4"/>
        </w:rPr>
        <w:t> </w:t>
      </w:r>
      <w:r>
        <w:rPr>
          <w:color w:val="333333"/>
        </w:rPr>
        <w:t>e</w:t>
      </w:r>
      <w:r>
        <w:rPr>
          <w:color w:val="333333"/>
          <w:spacing w:val="-3"/>
        </w:rPr>
        <w:t> </w:t>
      </w:r>
      <w:r>
        <w:rPr>
          <w:color w:val="333333"/>
        </w:rPr>
        <w:t>educação,</w:t>
      </w:r>
      <w:r>
        <w:rPr>
          <w:color w:val="333333"/>
          <w:spacing w:val="-2"/>
        </w:rPr>
        <w:t> </w:t>
      </w:r>
      <w:r>
        <w:rPr>
          <w:color w:val="333333"/>
        </w:rPr>
        <w:t>visando à garantia de direitos sociais básicos, à redução das desigualdades e ao fortalecimento da autonomia das famílias beneficiárias.</w:t>
      </w:r>
    </w:p>
    <w:p>
      <w:pPr>
        <w:pStyle w:val="BodyText"/>
        <w:spacing w:line="360" w:lineRule="auto"/>
        <w:ind w:left="852" w:right="1552" w:firstLine="719"/>
        <w:jc w:val="both"/>
      </w:pPr>
      <w:r>
        <w:rPr>
          <w:color w:val="333333"/>
        </w:rPr>
        <w:t>No</w:t>
      </w:r>
      <w:r>
        <w:rPr>
          <w:color w:val="333333"/>
          <w:spacing w:val="-17"/>
        </w:rPr>
        <w:t> </w:t>
      </w:r>
      <w:r>
        <w:rPr>
          <w:color w:val="333333"/>
        </w:rPr>
        <w:t>âmbito</w:t>
      </w:r>
      <w:r>
        <w:rPr>
          <w:color w:val="333333"/>
          <w:spacing w:val="-17"/>
        </w:rPr>
        <w:t> </w:t>
      </w:r>
      <w:r>
        <w:rPr>
          <w:color w:val="333333"/>
        </w:rPr>
        <w:t>municipal,</w:t>
      </w:r>
      <w:r>
        <w:rPr>
          <w:color w:val="333333"/>
          <w:spacing w:val="-16"/>
        </w:rPr>
        <w:t> </w:t>
      </w:r>
      <w:r>
        <w:rPr>
          <w:color w:val="333333"/>
        </w:rPr>
        <w:t>a</w:t>
      </w:r>
      <w:r>
        <w:rPr>
          <w:color w:val="333333"/>
          <w:spacing w:val="-17"/>
        </w:rPr>
        <w:t> </w:t>
      </w:r>
      <w:r>
        <w:rPr>
          <w:color w:val="333333"/>
        </w:rPr>
        <w:t>gestão</w:t>
      </w:r>
      <w:r>
        <w:rPr>
          <w:color w:val="333333"/>
          <w:spacing w:val="-17"/>
        </w:rPr>
        <w:t> </w:t>
      </w:r>
      <w:r>
        <w:rPr>
          <w:color w:val="333333"/>
        </w:rPr>
        <w:t>do</w:t>
      </w:r>
      <w:r>
        <w:rPr>
          <w:color w:val="333333"/>
          <w:spacing w:val="-17"/>
        </w:rPr>
        <w:t> </w:t>
      </w:r>
      <w:r>
        <w:rPr>
          <w:color w:val="333333"/>
        </w:rPr>
        <w:t>Programa</w:t>
      </w:r>
      <w:r>
        <w:rPr>
          <w:color w:val="333333"/>
          <w:spacing w:val="-16"/>
        </w:rPr>
        <w:t> </w:t>
      </w:r>
      <w:r>
        <w:rPr>
          <w:color w:val="333333"/>
        </w:rPr>
        <w:t>Bolsa</w:t>
      </w:r>
      <w:r>
        <w:rPr>
          <w:color w:val="333333"/>
          <w:spacing w:val="-17"/>
        </w:rPr>
        <w:t> </w:t>
      </w:r>
      <w:r>
        <w:rPr>
          <w:color w:val="333333"/>
        </w:rPr>
        <w:t>Família</w:t>
      </w:r>
      <w:r>
        <w:rPr>
          <w:color w:val="333333"/>
          <w:spacing w:val="-17"/>
        </w:rPr>
        <w:t> </w:t>
      </w:r>
      <w:r>
        <w:rPr>
          <w:color w:val="333333"/>
        </w:rPr>
        <w:t>ocorre</w:t>
      </w:r>
      <w:r>
        <w:rPr>
          <w:color w:val="333333"/>
          <w:spacing w:val="-16"/>
        </w:rPr>
        <w:t> </w:t>
      </w:r>
      <w:r>
        <w:rPr>
          <w:color w:val="333333"/>
        </w:rPr>
        <w:t>de</w:t>
      </w:r>
      <w:r>
        <w:rPr>
          <w:color w:val="333333"/>
          <w:spacing w:val="-17"/>
        </w:rPr>
        <w:t> </w:t>
      </w:r>
      <w:r>
        <w:rPr>
          <w:color w:val="333333"/>
        </w:rPr>
        <w:t>forma descentralizada, em consonância com as diretrizes do Sistema Único de Assistência Social (SUAS), envolvendo ações de cadastramento, atualização cadastral, acompanhamento das condicionalidades e articulação com a rede socioassistencial. O Cadastro Único para Programas Sociais do Governo Federal</w:t>
      </w:r>
      <w:r>
        <w:rPr>
          <w:color w:val="333333"/>
          <w:spacing w:val="-13"/>
        </w:rPr>
        <w:t> </w:t>
      </w:r>
      <w:r>
        <w:rPr>
          <w:color w:val="333333"/>
        </w:rPr>
        <w:t>constitui-se</w:t>
      </w:r>
      <w:r>
        <w:rPr>
          <w:color w:val="333333"/>
          <w:spacing w:val="-12"/>
        </w:rPr>
        <w:t> </w:t>
      </w:r>
      <w:r>
        <w:rPr>
          <w:color w:val="333333"/>
        </w:rPr>
        <w:t>como</w:t>
      </w:r>
      <w:r>
        <w:rPr>
          <w:color w:val="333333"/>
          <w:spacing w:val="-14"/>
        </w:rPr>
        <w:t> </w:t>
      </w:r>
      <w:r>
        <w:rPr>
          <w:color w:val="333333"/>
        </w:rPr>
        <w:t>principal</w:t>
      </w:r>
      <w:r>
        <w:rPr>
          <w:color w:val="333333"/>
          <w:spacing w:val="-15"/>
        </w:rPr>
        <w:t> </w:t>
      </w:r>
      <w:r>
        <w:rPr>
          <w:color w:val="333333"/>
        </w:rPr>
        <w:t>instrumento</w:t>
      </w:r>
      <w:r>
        <w:rPr>
          <w:color w:val="333333"/>
          <w:spacing w:val="-14"/>
        </w:rPr>
        <w:t> </w:t>
      </w:r>
      <w:r>
        <w:rPr>
          <w:color w:val="333333"/>
        </w:rPr>
        <w:t>de</w:t>
      </w:r>
      <w:r>
        <w:rPr>
          <w:color w:val="333333"/>
          <w:spacing w:val="-12"/>
        </w:rPr>
        <w:t> </w:t>
      </w:r>
      <w:r>
        <w:rPr>
          <w:color w:val="333333"/>
        </w:rPr>
        <w:t>identificação</w:t>
      </w:r>
      <w:r>
        <w:rPr>
          <w:color w:val="333333"/>
          <w:spacing w:val="-14"/>
        </w:rPr>
        <w:t> </w:t>
      </w:r>
      <w:r>
        <w:rPr>
          <w:color w:val="333333"/>
        </w:rPr>
        <w:t>e</w:t>
      </w:r>
      <w:r>
        <w:rPr>
          <w:color w:val="333333"/>
          <w:spacing w:val="-14"/>
        </w:rPr>
        <w:t> </w:t>
      </w:r>
      <w:r>
        <w:rPr>
          <w:color w:val="333333"/>
        </w:rPr>
        <w:t>caracterização das</w:t>
      </w:r>
      <w:r>
        <w:rPr>
          <w:color w:val="333333"/>
          <w:spacing w:val="-4"/>
        </w:rPr>
        <w:t> </w:t>
      </w:r>
      <w:r>
        <w:rPr>
          <w:color w:val="333333"/>
        </w:rPr>
        <w:t>famílias,</w:t>
      </w:r>
      <w:r>
        <w:rPr>
          <w:color w:val="333333"/>
          <w:spacing w:val="-4"/>
        </w:rPr>
        <w:t> </w:t>
      </w:r>
      <w:r>
        <w:rPr>
          <w:color w:val="333333"/>
        </w:rPr>
        <w:t>possibilitando</w:t>
      </w:r>
      <w:r>
        <w:rPr>
          <w:color w:val="333333"/>
          <w:spacing w:val="-4"/>
        </w:rPr>
        <w:t> </w:t>
      </w:r>
      <w:r>
        <w:rPr>
          <w:color w:val="333333"/>
        </w:rPr>
        <w:t>o</w:t>
      </w:r>
      <w:r>
        <w:rPr>
          <w:color w:val="333333"/>
          <w:spacing w:val="-5"/>
        </w:rPr>
        <w:t> </w:t>
      </w:r>
      <w:r>
        <w:rPr>
          <w:color w:val="333333"/>
        </w:rPr>
        <w:t>acesso</w:t>
      </w:r>
      <w:r>
        <w:rPr>
          <w:color w:val="333333"/>
          <w:spacing w:val="-4"/>
        </w:rPr>
        <w:t> </w:t>
      </w:r>
      <w:r>
        <w:rPr>
          <w:color w:val="333333"/>
        </w:rPr>
        <w:t>não</w:t>
      </w:r>
      <w:r>
        <w:rPr>
          <w:color w:val="333333"/>
          <w:spacing w:val="-5"/>
        </w:rPr>
        <w:t> </w:t>
      </w:r>
      <w:r>
        <w:rPr>
          <w:color w:val="333333"/>
        </w:rPr>
        <w:t>apenas</w:t>
      </w:r>
      <w:r>
        <w:rPr>
          <w:color w:val="333333"/>
          <w:spacing w:val="-6"/>
        </w:rPr>
        <w:t> </w:t>
      </w:r>
      <w:r>
        <w:rPr>
          <w:color w:val="333333"/>
        </w:rPr>
        <w:t>ao</w:t>
      </w:r>
      <w:r>
        <w:rPr>
          <w:color w:val="333333"/>
          <w:spacing w:val="-5"/>
        </w:rPr>
        <w:t> </w:t>
      </w:r>
      <w:r>
        <w:rPr>
          <w:color w:val="333333"/>
        </w:rPr>
        <w:t>PBF,</w:t>
      </w:r>
      <w:r>
        <w:rPr>
          <w:color w:val="333333"/>
          <w:spacing w:val="-5"/>
        </w:rPr>
        <w:t> </w:t>
      </w:r>
      <w:r>
        <w:rPr>
          <w:color w:val="333333"/>
        </w:rPr>
        <w:t>mas</w:t>
      </w:r>
      <w:r>
        <w:rPr>
          <w:color w:val="333333"/>
          <w:spacing w:val="-6"/>
        </w:rPr>
        <w:t> </w:t>
      </w:r>
      <w:r>
        <w:rPr>
          <w:color w:val="333333"/>
        </w:rPr>
        <w:t>também</w:t>
      </w:r>
      <w:r>
        <w:rPr>
          <w:color w:val="333333"/>
          <w:spacing w:val="-5"/>
        </w:rPr>
        <w:t> </w:t>
      </w:r>
      <w:r>
        <w:rPr>
          <w:color w:val="333333"/>
        </w:rPr>
        <w:t>a</w:t>
      </w:r>
      <w:r>
        <w:rPr>
          <w:color w:val="333333"/>
          <w:spacing w:val="-5"/>
        </w:rPr>
        <w:t> </w:t>
      </w:r>
      <w:r>
        <w:rPr>
          <w:color w:val="333333"/>
        </w:rPr>
        <w:t>outras políticas públicas complementares.</w:t>
      </w:r>
    </w:p>
    <w:p>
      <w:pPr>
        <w:pStyle w:val="BodyText"/>
        <w:spacing w:line="360" w:lineRule="auto"/>
        <w:ind w:left="852" w:right="1559" w:firstLine="719"/>
        <w:jc w:val="both"/>
      </w:pPr>
      <w:r>
        <w:rPr>
          <w:color w:val="333333"/>
        </w:rPr>
        <w:t>O acompanhamento familiar realizado pelos equipamentos da proteção social</w:t>
      </w:r>
      <w:r>
        <w:rPr>
          <w:color w:val="333333"/>
          <w:spacing w:val="-3"/>
        </w:rPr>
        <w:t> </w:t>
      </w:r>
      <w:r>
        <w:rPr>
          <w:color w:val="333333"/>
        </w:rPr>
        <w:t>básica,</w:t>
      </w:r>
      <w:r>
        <w:rPr>
          <w:color w:val="333333"/>
          <w:spacing w:val="-3"/>
        </w:rPr>
        <w:t> </w:t>
      </w:r>
      <w:r>
        <w:rPr>
          <w:color w:val="333333"/>
        </w:rPr>
        <w:t>especialmente</w:t>
      </w:r>
      <w:r>
        <w:rPr>
          <w:color w:val="333333"/>
          <w:spacing w:val="-2"/>
        </w:rPr>
        <w:t> </w:t>
      </w:r>
      <w:r>
        <w:rPr>
          <w:color w:val="333333"/>
        </w:rPr>
        <w:t>pelos</w:t>
      </w:r>
      <w:r>
        <w:rPr>
          <w:color w:val="333333"/>
          <w:spacing w:val="-3"/>
        </w:rPr>
        <w:t> </w:t>
      </w:r>
      <w:r>
        <w:rPr>
          <w:color w:val="333333"/>
        </w:rPr>
        <w:t>Centros</w:t>
      </w:r>
      <w:r>
        <w:rPr>
          <w:color w:val="333333"/>
          <w:spacing w:val="-3"/>
        </w:rPr>
        <w:t> </w:t>
      </w:r>
      <w:r>
        <w:rPr>
          <w:color w:val="333333"/>
        </w:rPr>
        <w:t>de</w:t>
      </w:r>
      <w:r>
        <w:rPr>
          <w:color w:val="333333"/>
          <w:spacing w:val="-3"/>
        </w:rPr>
        <w:t> </w:t>
      </w:r>
      <w:r>
        <w:rPr>
          <w:color w:val="333333"/>
        </w:rPr>
        <w:t>Referência</w:t>
      </w:r>
      <w:r>
        <w:rPr>
          <w:color w:val="333333"/>
          <w:spacing w:val="-5"/>
        </w:rPr>
        <w:t> </w:t>
      </w:r>
      <w:r>
        <w:rPr>
          <w:color w:val="333333"/>
        </w:rPr>
        <w:t>de</w:t>
      </w:r>
      <w:r>
        <w:rPr>
          <w:color w:val="333333"/>
          <w:spacing w:val="-3"/>
        </w:rPr>
        <w:t> </w:t>
      </w:r>
      <w:r>
        <w:rPr>
          <w:color w:val="333333"/>
        </w:rPr>
        <w:t>Assistência</w:t>
      </w:r>
      <w:r>
        <w:rPr>
          <w:color w:val="333333"/>
          <w:spacing w:val="-3"/>
        </w:rPr>
        <w:t> </w:t>
      </w:r>
      <w:r>
        <w:rPr>
          <w:color w:val="333333"/>
        </w:rPr>
        <w:t>Social (CRAS), contribui para o fortalecimento dos vínculos familiares e comunitários, bem como para a superação de situações de vulnerabilidade social. Dessa forma, o Programa Bolsa Família reafirma seu papel como instrumento estruturante da proteção social, articulado a ações de inclusão social, acesso a serviços e promoção da cidadania.</w:t>
      </w:r>
    </w:p>
    <w:p>
      <w:pPr>
        <w:pStyle w:val="BodyText"/>
        <w:spacing w:line="360" w:lineRule="auto" w:before="2"/>
        <w:ind w:left="852" w:right="1555" w:firstLine="719"/>
        <w:jc w:val="both"/>
      </w:pPr>
      <w:r>
        <w:rPr>
          <w:color w:val="333333"/>
        </w:rPr>
        <w:t>Em fevereiro de 2026, o Programa Bolsa Família atendeu 4.852 famílias no</w:t>
      </w:r>
      <w:r>
        <w:rPr>
          <w:color w:val="333333"/>
          <w:spacing w:val="-11"/>
        </w:rPr>
        <w:t> </w:t>
      </w:r>
      <w:r>
        <w:rPr>
          <w:color w:val="333333"/>
        </w:rPr>
        <w:t>município,</w:t>
      </w:r>
      <w:r>
        <w:rPr>
          <w:color w:val="333333"/>
          <w:spacing w:val="-11"/>
        </w:rPr>
        <w:t> </w:t>
      </w:r>
      <w:r>
        <w:rPr>
          <w:color w:val="333333"/>
        </w:rPr>
        <w:t>contemplando</w:t>
      </w:r>
      <w:r>
        <w:rPr>
          <w:color w:val="333333"/>
          <w:spacing w:val="-6"/>
        </w:rPr>
        <w:t> </w:t>
      </w:r>
      <w:r>
        <w:rPr>
          <w:color w:val="333333"/>
        </w:rPr>
        <w:t>13.315</w:t>
      </w:r>
      <w:r>
        <w:rPr>
          <w:color w:val="333333"/>
          <w:spacing w:val="-11"/>
        </w:rPr>
        <w:t> </w:t>
      </w:r>
      <w:r>
        <w:rPr>
          <w:color w:val="333333"/>
        </w:rPr>
        <w:t>pessoas.</w:t>
      </w:r>
      <w:r>
        <w:rPr>
          <w:color w:val="333333"/>
          <w:spacing w:val="-13"/>
        </w:rPr>
        <w:t> </w:t>
      </w:r>
      <w:r>
        <w:rPr>
          <w:color w:val="333333"/>
        </w:rPr>
        <w:t>O</w:t>
      </w:r>
      <w:r>
        <w:rPr>
          <w:color w:val="333333"/>
          <w:spacing w:val="-9"/>
        </w:rPr>
        <w:t> </w:t>
      </w:r>
      <w:r>
        <w:rPr>
          <w:color w:val="333333"/>
        </w:rPr>
        <w:t>benefício</w:t>
      </w:r>
      <w:r>
        <w:rPr>
          <w:color w:val="333333"/>
          <w:spacing w:val="-11"/>
        </w:rPr>
        <w:t> </w:t>
      </w:r>
      <w:r>
        <w:rPr>
          <w:color w:val="333333"/>
        </w:rPr>
        <w:t>médio</w:t>
      </w:r>
      <w:r>
        <w:rPr>
          <w:color w:val="333333"/>
          <w:spacing w:val="-11"/>
        </w:rPr>
        <w:t> </w:t>
      </w:r>
      <w:r>
        <w:rPr>
          <w:color w:val="333333"/>
        </w:rPr>
        <w:t>mensal</w:t>
      </w:r>
      <w:r>
        <w:rPr>
          <w:color w:val="333333"/>
          <w:spacing w:val="-10"/>
        </w:rPr>
        <w:t> </w:t>
      </w:r>
      <w:r>
        <w:rPr>
          <w:color w:val="333333"/>
        </w:rPr>
        <w:t>é</w:t>
      </w:r>
      <w:r>
        <w:rPr>
          <w:color w:val="333333"/>
          <w:spacing w:val="-11"/>
        </w:rPr>
        <w:t> </w:t>
      </w:r>
      <w:r>
        <w:rPr>
          <w:color w:val="333333"/>
        </w:rPr>
        <w:t>de</w:t>
      </w:r>
      <w:r>
        <w:rPr>
          <w:color w:val="333333"/>
          <w:spacing w:val="-8"/>
        </w:rPr>
        <w:t> </w:t>
      </w:r>
      <w:r>
        <w:rPr>
          <w:color w:val="333333"/>
        </w:rPr>
        <w:t>R$ 709,85, totalizando R$ 3.444.203 em recursos transferidos às famílias.</w:t>
      </w:r>
    </w:p>
    <w:p>
      <w:pPr>
        <w:pStyle w:val="BodyText"/>
        <w:spacing w:line="360" w:lineRule="auto"/>
        <w:ind w:left="852" w:right="1554" w:firstLine="719"/>
        <w:jc w:val="both"/>
      </w:pPr>
      <w:r>
        <w:rPr>
          <w:color w:val="333333"/>
        </w:rPr>
        <w:t>Entre os benefícios concedidos, destacam-se a Renda de Cidadania, os benefícios complementares e os benefícios variáveis familiares, que incluem repasses</w:t>
      </w:r>
      <w:r>
        <w:rPr>
          <w:color w:val="333333"/>
          <w:spacing w:val="-17"/>
        </w:rPr>
        <w:t> </w:t>
      </w:r>
      <w:r>
        <w:rPr>
          <w:color w:val="333333"/>
        </w:rPr>
        <w:t>destinados</w:t>
      </w:r>
      <w:r>
        <w:rPr>
          <w:color w:val="333333"/>
          <w:spacing w:val="-17"/>
        </w:rPr>
        <w:t> </w:t>
      </w:r>
      <w:r>
        <w:rPr>
          <w:color w:val="333333"/>
        </w:rPr>
        <w:t>a</w:t>
      </w:r>
      <w:r>
        <w:rPr>
          <w:color w:val="333333"/>
          <w:spacing w:val="-16"/>
        </w:rPr>
        <w:t> </w:t>
      </w:r>
      <w:r>
        <w:rPr>
          <w:color w:val="333333"/>
        </w:rPr>
        <w:t>crianças,</w:t>
      </w:r>
      <w:r>
        <w:rPr>
          <w:color w:val="333333"/>
          <w:spacing w:val="-17"/>
        </w:rPr>
        <w:t> </w:t>
      </w:r>
      <w:r>
        <w:rPr>
          <w:color w:val="333333"/>
        </w:rPr>
        <w:t>adolescentes,</w:t>
      </w:r>
      <w:r>
        <w:rPr>
          <w:color w:val="333333"/>
          <w:spacing w:val="-17"/>
        </w:rPr>
        <w:t> </w:t>
      </w:r>
      <w:r>
        <w:rPr>
          <w:color w:val="333333"/>
        </w:rPr>
        <w:t>gestantes</w:t>
      </w:r>
      <w:r>
        <w:rPr>
          <w:color w:val="333333"/>
          <w:spacing w:val="-17"/>
        </w:rPr>
        <w:t> </w:t>
      </w:r>
      <w:r>
        <w:rPr>
          <w:color w:val="333333"/>
        </w:rPr>
        <w:t>e</w:t>
      </w:r>
      <w:r>
        <w:rPr>
          <w:color w:val="333333"/>
          <w:spacing w:val="-16"/>
        </w:rPr>
        <w:t> </w:t>
      </w:r>
      <w:r>
        <w:rPr>
          <w:color w:val="333333"/>
        </w:rPr>
        <w:t>nutrizes,</w:t>
      </w:r>
      <w:r>
        <w:rPr>
          <w:color w:val="333333"/>
          <w:spacing w:val="-17"/>
        </w:rPr>
        <w:t> </w:t>
      </w:r>
      <w:r>
        <w:rPr>
          <w:color w:val="333333"/>
        </w:rPr>
        <w:t>contribuindo para a garantia de renda e a proteção social das famílias em situação de </w:t>
      </w:r>
      <w:r>
        <w:rPr>
          <w:color w:val="333333"/>
          <w:spacing w:val="-2"/>
        </w:rPr>
        <w:t>vulnerabilidade.</w:t>
      </w:r>
    </w:p>
    <w:p>
      <w:pPr>
        <w:pStyle w:val="BodyText"/>
        <w:spacing w:after="0" w:line="360" w:lineRule="auto"/>
        <w:jc w:val="both"/>
        <w:sectPr>
          <w:pgSz w:w="11920" w:h="16850"/>
          <w:pgMar w:header="0" w:footer="1162" w:top="1340" w:bottom="1400" w:left="850" w:right="141"/>
        </w:sectPr>
      </w:pPr>
    </w:p>
    <w:p>
      <w:pPr>
        <w:spacing w:line="240" w:lineRule="auto"/>
        <w:ind w:left="2231" w:right="0" w:firstLine="0"/>
        <w:rPr>
          <w:sz w:val="20"/>
        </w:rPr>
      </w:pPr>
      <w:r>
        <w:rPr>
          <w:sz w:val="20"/>
        </w:rPr>
        <w:drawing>
          <wp:inline distT="0" distB="0" distL="0" distR="0">
            <wp:extent cx="4267200" cy="2819400"/>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6" cstate="print"/>
                    <a:stretch>
                      <a:fillRect/>
                    </a:stretch>
                  </pic:blipFill>
                  <pic:spPr>
                    <a:xfrm>
                      <a:off x="0" y="0"/>
                      <a:ext cx="4267200" cy="2819400"/>
                    </a:xfrm>
                    <a:prstGeom prst="rect">
                      <a:avLst/>
                    </a:prstGeom>
                  </pic:spPr>
                </pic:pic>
              </a:graphicData>
            </a:graphic>
          </wp:inline>
        </w:drawing>
      </w:r>
      <w:r>
        <w:rPr>
          <w:sz w:val="20"/>
        </w:rPr>
      </w:r>
    </w:p>
    <w:p>
      <w:pPr>
        <w:pStyle w:val="BodyText"/>
      </w:pPr>
    </w:p>
    <w:p>
      <w:pPr>
        <w:pStyle w:val="BodyText"/>
        <w:spacing w:before="238"/>
      </w:pPr>
    </w:p>
    <w:p>
      <w:pPr>
        <w:pStyle w:val="Heading3"/>
        <w:numPr>
          <w:ilvl w:val="1"/>
          <w:numId w:val="3"/>
        </w:numPr>
        <w:tabs>
          <w:tab w:pos="2212" w:val="left" w:leader="none"/>
        </w:tabs>
        <w:spacing w:line="240" w:lineRule="auto" w:before="0" w:after="0"/>
        <w:ind w:left="2212" w:right="0" w:hanging="782"/>
        <w:jc w:val="left"/>
      </w:pPr>
      <w:bookmarkStart w:name="_bookmark47" w:id="48"/>
      <w:bookmarkEnd w:id="48"/>
      <w:r>
        <w:rPr>
          <w:b w:val="0"/>
        </w:rPr>
      </w:r>
      <w:r>
        <w:rPr/>
        <w:t>Benefício</w:t>
      </w:r>
      <w:r>
        <w:rPr>
          <w:spacing w:val="-4"/>
        </w:rPr>
        <w:t> </w:t>
      </w:r>
      <w:r>
        <w:rPr/>
        <w:t>de</w:t>
      </w:r>
      <w:r>
        <w:rPr>
          <w:spacing w:val="-6"/>
        </w:rPr>
        <w:t> </w:t>
      </w:r>
      <w:r>
        <w:rPr/>
        <w:t>Prestação</w:t>
      </w:r>
      <w:r>
        <w:rPr>
          <w:spacing w:val="-5"/>
        </w:rPr>
        <w:t> </w:t>
      </w:r>
      <w:r>
        <w:rPr/>
        <w:t>Continuada</w:t>
      </w:r>
      <w:r>
        <w:rPr>
          <w:spacing w:val="-3"/>
        </w:rPr>
        <w:t> </w:t>
      </w:r>
      <w:r>
        <w:rPr>
          <w:spacing w:val="-2"/>
        </w:rPr>
        <w:t>(BPC)</w:t>
      </w:r>
    </w:p>
    <w:p>
      <w:pPr>
        <w:pStyle w:val="BodyText"/>
        <w:spacing w:before="101"/>
        <w:rPr>
          <w:rFonts w:ascii="Arial"/>
          <w:b/>
        </w:rPr>
      </w:pPr>
    </w:p>
    <w:p>
      <w:pPr>
        <w:pStyle w:val="BodyText"/>
        <w:spacing w:line="360" w:lineRule="auto"/>
        <w:ind w:left="852" w:right="1554" w:firstLine="719"/>
        <w:jc w:val="both"/>
      </w:pPr>
      <w:r>
        <w:rPr>
          <w:color w:val="333333"/>
        </w:rPr>
        <w:t>O</w:t>
      </w:r>
      <w:r>
        <w:rPr>
          <w:color w:val="333333"/>
          <w:spacing w:val="-17"/>
        </w:rPr>
        <w:t> </w:t>
      </w:r>
      <w:r>
        <w:rPr>
          <w:color w:val="333333"/>
        </w:rPr>
        <w:t>Benefício</w:t>
      </w:r>
      <w:r>
        <w:rPr>
          <w:color w:val="333333"/>
          <w:spacing w:val="-17"/>
        </w:rPr>
        <w:t> </w:t>
      </w:r>
      <w:r>
        <w:rPr>
          <w:color w:val="333333"/>
        </w:rPr>
        <w:t>de</w:t>
      </w:r>
      <w:r>
        <w:rPr>
          <w:color w:val="333333"/>
          <w:spacing w:val="-16"/>
        </w:rPr>
        <w:t> </w:t>
      </w:r>
      <w:r>
        <w:rPr>
          <w:color w:val="333333"/>
        </w:rPr>
        <w:t>Prestação</w:t>
      </w:r>
      <w:r>
        <w:rPr>
          <w:color w:val="333333"/>
          <w:spacing w:val="-17"/>
        </w:rPr>
        <w:t> </w:t>
      </w:r>
      <w:r>
        <w:rPr>
          <w:color w:val="333333"/>
        </w:rPr>
        <w:t>Continuada</w:t>
      </w:r>
      <w:r>
        <w:rPr>
          <w:color w:val="333333"/>
          <w:spacing w:val="-17"/>
        </w:rPr>
        <w:t> </w:t>
      </w:r>
      <w:r>
        <w:rPr>
          <w:color w:val="333333"/>
        </w:rPr>
        <w:t>(BPC),</w:t>
      </w:r>
      <w:r>
        <w:rPr>
          <w:color w:val="333333"/>
          <w:spacing w:val="-17"/>
        </w:rPr>
        <w:t> </w:t>
      </w:r>
      <w:r>
        <w:rPr>
          <w:color w:val="333333"/>
        </w:rPr>
        <w:t>previsto</w:t>
      </w:r>
      <w:r>
        <w:rPr>
          <w:color w:val="333333"/>
          <w:spacing w:val="-16"/>
        </w:rPr>
        <w:t> </w:t>
      </w:r>
      <w:r>
        <w:rPr>
          <w:color w:val="333333"/>
        </w:rPr>
        <w:t>no</w:t>
      </w:r>
      <w:r>
        <w:rPr>
          <w:color w:val="333333"/>
          <w:spacing w:val="-17"/>
        </w:rPr>
        <w:t> </w:t>
      </w:r>
      <w:r>
        <w:rPr>
          <w:color w:val="333333"/>
        </w:rPr>
        <w:t>artigo</w:t>
      </w:r>
      <w:r>
        <w:rPr>
          <w:color w:val="333333"/>
          <w:spacing w:val="-17"/>
        </w:rPr>
        <w:t> </w:t>
      </w:r>
      <w:r>
        <w:rPr>
          <w:color w:val="333333"/>
        </w:rPr>
        <w:t>203,</w:t>
      </w:r>
      <w:r>
        <w:rPr>
          <w:color w:val="333333"/>
          <w:spacing w:val="-16"/>
        </w:rPr>
        <w:t> </w:t>
      </w:r>
      <w:r>
        <w:rPr>
          <w:color w:val="333333"/>
        </w:rPr>
        <w:t>inciso V, da Constituição Federal e regulamentado pela Lei Orgânica da Assistência Social (LOAS), garante a transferência de um salário-mínimo mensal à pessoa idosa com 65 anos ou mais e à pessoa com deficiência de qualquer idade que comprovem não possuir meios de prover a própria manutenção nem de tê-la provida por sua família.</w:t>
      </w:r>
    </w:p>
    <w:p>
      <w:pPr>
        <w:pStyle w:val="BodyText"/>
        <w:spacing w:line="360" w:lineRule="auto" w:before="1"/>
        <w:ind w:left="852" w:right="1559" w:firstLine="719"/>
        <w:jc w:val="both"/>
      </w:pPr>
      <w:r>
        <w:rPr>
          <w:color w:val="333333"/>
        </w:rPr>
        <w:t>O BPC integra a Proteção Social Básica no âmbito do Sistema Único de Assistência Social (SUAS) e caracteriza-se como um benefício individual, não contributivo e intransferível, destinado à redução das vulnerabilidades sociais e à promoção da dignidade humana. Para o acesso ao benefício, é obrigatória a inscrição e a atualização dos dados no Cadastro Único, instrumento essencial para a avaliação da condição socioeconômica dos requerentes.</w:t>
      </w:r>
    </w:p>
    <w:p>
      <w:pPr>
        <w:pStyle w:val="BodyText"/>
        <w:spacing w:line="360" w:lineRule="auto" w:before="1"/>
        <w:ind w:left="852" w:right="1558" w:firstLine="719"/>
        <w:jc w:val="both"/>
      </w:pPr>
      <w:r>
        <w:rPr>
          <w:color w:val="333333"/>
        </w:rPr>
        <w:t>No</w:t>
      </w:r>
      <w:r>
        <w:rPr>
          <w:color w:val="333333"/>
          <w:spacing w:val="-7"/>
        </w:rPr>
        <w:t> </w:t>
      </w:r>
      <w:r>
        <w:rPr>
          <w:color w:val="333333"/>
        </w:rPr>
        <w:t>contexto</w:t>
      </w:r>
      <w:r>
        <w:rPr>
          <w:color w:val="333333"/>
          <w:spacing w:val="-9"/>
        </w:rPr>
        <w:t> </w:t>
      </w:r>
      <w:r>
        <w:rPr>
          <w:color w:val="333333"/>
        </w:rPr>
        <w:t>municipal,</w:t>
      </w:r>
      <w:r>
        <w:rPr>
          <w:color w:val="333333"/>
          <w:spacing w:val="-10"/>
        </w:rPr>
        <w:t> </w:t>
      </w:r>
      <w:r>
        <w:rPr>
          <w:color w:val="333333"/>
        </w:rPr>
        <w:t>a</w:t>
      </w:r>
      <w:r>
        <w:rPr>
          <w:color w:val="333333"/>
          <w:spacing w:val="-7"/>
        </w:rPr>
        <w:t> </w:t>
      </w:r>
      <w:r>
        <w:rPr>
          <w:color w:val="333333"/>
        </w:rPr>
        <w:t>política</w:t>
      </w:r>
      <w:r>
        <w:rPr>
          <w:color w:val="333333"/>
          <w:spacing w:val="-9"/>
        </w:rPr>
        <w:t> </w:t>
      </w:r>
      <w:r>
        <w:rPr>
          <w:color w:val="333333"/>
        </w:rPr>
        <w:t>de</w:t>
      </w:r>
      <w:r>
        <w:rPr>
          <w:color w:val="333333"/>
          <w:spacing w:val="-9"/>
        </w:rPr>
        <w:t> </w:t>
      </w:r>
      <w:r>
        <w:rPr>
          <w:color w:val="333333"/>
        </w:rPr>
        <w:t>assistência</w:t>
      </w:r>
      <w:r>
        <w:rPr>
          <w:color w:val="333333"/>
          <w:spacing w:val="-7"/>
        </w:rPr>
        <w:t> </w:t>
      </w:r>
      <w:r>
        <w:rPr>
          <w:color w:val="333333"/>
        </w:rPr>
        <w:t>social</w:t>
      </w:r>
      <w:r>
        <w:rPr>
          <w:color w:val="333333"/>
          <w:spacing w:val="-8"/>
        </w:rPr>
        <w:t> </w:t>
      </w:r>
      <w:r>
        <w:rPr>
          <w:color w:val="333333"/>
        </w:rPr>
        <w:t>desempenha</w:t>
      </w:r>
      <w:r>
        <w:rPr>
          <w:color w:val="333333"/>
          <w:spacing w:val="-9"/>
        </w:rPr>
        <w:t> </w:t>
      </w:r>
      <w:r>
        <w:rPr>
          <w:color w:val="333333"/>
        </w:rPr>
        <w:t>papel fundamental no acesso, acompanhamento e manutenção do BPC, por meio da orientação às famílias, apoio nos processos de requerimento e monitoramento das condições de vida dos beneficiários. Os serviços ofertados pelos CRAS contribuem para a inclusão dos beneficiários do BPC na rede socioassistencial, fortalecendo</w:t>
      </w:r>
      <w:r>
        <w:rPr>
          <w:color w:val="333333"/>
          <w:spacing w:val="72"/>
        </w:rPr>
        <w:t> </w:t>
      </w:r>
      <w:r>
        <w:rPr>
          <w:color w:val="333333"/>
        </w:rPr>
        <w:t>o</w:t>
      </w:r>
      <w:r>
        <w:rPr>
          <w:color w:val="333333"/>
          <w:spacing w:val="70"/>
        </w:rPr>
        <w:t> </w:t>
      </w:r>
      <w:r>
        <w:rPr>
          <w:color w:val="333333"/>
        </w:rPr>
        <w:t>acesso</w:t>
      </w:r>
      <w:r>
        <w:rPr>
          <w:color w:val="333333"/>
          <w:spacing w:val="72"/>
        </w:rPr>
        <w:t> </w:t>
      </w:r>
      <w:r>
        <w:rPr>
          <w:color w:val="333333"/>
        </w:rPr>
        <w:t>a</w:t>
      </w:r>
      <w:r>
        <w:rPr>
          <w:color w:val="333333"/>
          <w:spacing w:val="72"/>
        </w:rPr>
        <w:t> </w:t>
      </w:r>
      <w:r>
        <w:rPr>
          <w:color w:val="333333"/>
        </w:rPr>
        <w:t>serviços,</w:t>
      </w:r>
      <w:r>
        <w:rPr>
          <w:color w:val="333333"/>
          <w:spacing w:val="72"/>
        </w:rPr>
        <w:t> </w:t>
      </w:r>
      <w:r>
        <w:rPr>
          <w:color w:val="333333"/>
        </w:rPr>
        <w:t>programas</w:t>
      </w:r>
      <w:r>
        <w:rPr>
          <w:color w:val="333333"/>
          <w:spacing w:val="69"/>
        </w:rPr>
        <w:t> </w:t>
      </w:r>
      <w:r>
        <w:rPr>
          <w:color w:val="333333"/>
        </w:rPr>
        <w:t>e</w:t>
      </w:r>
      <w:r>
        <w:rPr>
          <w:color w:val="333333"/>
          <w:spacing w:val="72"/>
        </w:rPr>
        <w:t> </w:t>
      </w:r>
      <w:r>
        <w:rPr>
          <w:color w:val="333333"/>
        </w:rPr>
        <w:t>projetos</w:t>
      </w:r>
      <w:r>
        <w:rPr>
          <w:color w:val="333333"/>
          <w:spacing w:val="69"/>
        </w:rPr>
        <w:t> </w:t>
      </w:r>
      <w:r>
        <w:rPr>
          <w:color w:val="333333"/>
        </w:rPr>
        <w:t>que</w:t>
      </w:r>
      <w:r>
        <w:rPr>
          <w:color w:val="333333"/>
          <w:spacing w:val="68"/>
        </w:rPr>
        <w:t> </w:t>
      </w:r>
      <w:r>
        <w:rPr>
          <w:color w:val="333333"/>
        </w:rPr>
        <w:t>promovam</w:t>
      </w:r>
      <w:r>
        <w:rPr>
          <w:color w:val="333333"/>
          <w:spacing w:val="73"/>
        </w:rPr>
        <w:t> </w:t>
      </w:r>
      <w:r>
        <w:rPr>
          <w:color w:val="333333"/>
        </w:rPr>
        <w:t>a</w:t>
      </w:r>
    </w:p>
    <w:p>
      <w:pPr>
        <w:pStyle w:val="BodyText"/>
        <w:spacing w:after="0" w:line="360" w:lineRule="auto"/>
        <w:jc w:val="both"/>
        <w:sectPr>
          <w:pgSz w:w="11920" w:h="16850"/>
          <w:pgMar w:header="0" w:footer="1162" w:top="1640" w:bottom="1400" w:left="850" w:right="141"/>
        </w:sectPr>
      </w:pPr>
    </w:p>
    <w:p>
      <w:pPr>
        <w:pStyle w:val="BodyText"/>
        <w:spacing w:line="360" w:lineRule="auto" w:before="76"/>
        <w:ind w:left="852" w:right="563"/>
      </w:pPr>
      <w:r>
        <w:rPr>
          <w:color w:val="333333"/>
        </w:rPr>
        <w:t>participação</w:t>
      </w:r>
      <w:r>
        <w:rPr>
          <w:color w:val="333333"/>
          <w:spacing w:val="38"/>
        </w:rPr>
        <w:t> </w:t>
      </w:r>
      <w:r>
        <w:rPr>
          <w:color w:val="333333"/>
        </w:rPr>
        <w:t>social</w:t>
      </w:r>
      <w:r>
        <w:rPr>
          <w:color w:val="333333"/>
          <w:spacing w:val="34"/>
        </w:rPr>
        <w:t> </w:t>
      </w:r>
      <w:r>
        <w:rPr>
          <w:color w:val="333333"/>
        </w:rPr>
        <w:t>e</w:t>
      </w:r>
      <w:r>
        <w:rPr>
          <w:color w:val="333333"/>
          <w:spacing w:val="35"/>
        </w:rPr>
        <w:t> </w:t>
      </w:r>
      <w:r>
        <w:rPr>
          <w:color w:val="333333"/>
        </w:rPr>
        <w:t>a</w:t>
      </w:r>
      <w:r>
        <w:rPr>
          <w:color w:val="333333"/>
          <w:spacing w:val="38"/>
        </w:rPr>
        <w:t> </w:t>
      </w:r>
      <w:r>
        <w:rPr>
          <w:color w:val="333333"/>
        </w:rPr>
        <w:t>melhoria</w:t>
      </w:r>
      <w:r>
        <w:rPr>
          <w:color w:val="333333"/>
          <w:spacing w:val="35"/>
        </w:rPr>
        <w:t> </w:t>
      </w:r>
      <w:r>
        <w:rPr>
          <w:color w:val="333333"/>
        </w:rPr>
        <w:t>da</w:t>
      </w:r>
      <w:r>
        <w:rPr>
          <w:color w:val="333333"/>
          <w:spacing w:val="35"/>
        </w:rPr>
        <w:t> </w:t>
      </w:r>
      <w:r>
        <w:rPr>
          <w:color w:val="333333"/>
        </w:rPr>
        <w:t>qualidade</w:t>
      </w:r>
      <w:r>
        <w:rPr>
          <w:color w:val="333333"/>
          <w:spacing w:val="38"/>
        </w:rPr>
        <w:t> </w:t>
      </w:r>
      <w:r>
        <w:rPr>
          <w:color w:val="333333"/>
        </w:rPr>
        <w:t>de</w:t>
      </w:r>
      <w:r>
        <w:rPr>
          <w:color w:val="333333"/>
          <w:spacing w:val="38"/>
        </w:rPr>
        <w:t> </w:t>
      </w:r>
      <w:r>
        <w:rPr>
          <w:color w:val="333333"/>
        </w:rPr>
        <w:t>vida.</w:t>
      </w:r>
      <w:r>
        <w:rPr>
          <w:color w:val="333333"/>
          <w:spacing w:val="37"/>
        </w:rPr>
        <w:t> </w:t>
      </w:r>
      <w:r>
        <w:rPr>
          <w:color w:val="333333"/>
        </w:rPr>
        <w:t>Segue</w:t>
      </w:r>
      <w:r>
        <w:rPr>
          <w:color w:val="333333"/>
          <w:spacing w:val="38"/>
        </w:rPr>
        <w:t> </w:t>
      </w:r>
      <w:r>
        <w:rPr>
          <w:color w:val="333333"/>
        </w:rPr>
        <w:t>abaixo</w:t>
      </w:r>
      <w:r>
        <w:rPr>
          <w:color w:val="333333"/>
          <w:spacing w:val="37"/>
        </w:rPr>
        <w:t> </w:t>
      </w:r>
      <w:r>
        <w:rPr>
          <w:color w:val="333333"/>
        </w:rPr>
        <w:t>quadro demonstrativo com o número de beneficiários.</w:t>
      </w:r>
    </w:p>
    <w:p>
      <w:pPr>
        <w:spacing w:line="240" w:lineRule="auto"/>
        <w:ind w:left="1135" w:right="0" w:firstLine="0"/>
        <w:rPr>
          <w:sz w:val="20"/>
        </w:rPr>
      </w:pPr>
      <w:r>
        <w:rPr>
          <w:sz w:val="20"/>
        </w:rPr>
        <w:drawing>
          <wp:inline distT="0" distB="0" distL="0" distR="0">
            <wp:extent cx="5286375" cy="2590800"/>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7" cstate="print"/>
                    <a:stretch>
                      <a:fillRect/>
                    </a:stretch>
                  </pic:blipFill>
                  <pic:spPr>
                    <a:xfrm>
                      <a:off x="0" y="0"/>
                      <a:ext cx="5286375" cy="2590800"/>
                    </a:xfrm>
                    <a:prstGeom prst="rect">
                      <a:avLst/>
                    </a:prstGeom>
                  </pic:spPr>
                </pic:pic>
              </a:graphicData>
            </a:graphic>
          </wp:inline>
        </w:drawing>
      </w:r>
      <w:r>
        <w:rPr>
          <w:sz w:val="20"/>
        </w:rPr>
      </w:r>
    </w:p>
    <w:p>
      <w:pPr>
        <w:spacing w:before="244"/>
        <w:ind w:left="1572" w:right="0" w:firstLine="0"/>
        <w:jc w:val="left"/>
        <w:rPr>
          <w:sz w:val="18"/>
        </w:rPr>
      </w:pPr>
      <w:r>
        <w:rPr>
          <w:color w:val="333333"/>
          <w:sz w:val="18"/>
        </w:rPr>
        <w:t>Fonte:</w:t>
      </w:r>
      <w:r>
        <w:rPr>
          <w:color w:val="333333"/>
          <w:spacing w:val="-4"/>
          <w:sz w:val="18"/>
        </w:rPr>
        <w:t> </w:t>
      </w:r>
      <w:r>
        <w:rPr>
          <w:color w:val="333333"/>
          <w:sz w:val="18"/>
        </w:rPr>
        <w:t>Ministério</w:t>
      </w:r>
      <w:r>
        <w:rPr>
          <w:color w:val="333333"/>
          <w:spacing w:val="-3"/>
          <w:sz w:val="18"/>
        </w:rPr>
        <w:t> </w:t>
      </w:r>
      <w:r>
        <w:rPr>
          <w:color w:val="333333"/>
          <w:sz w:val="18"/>
        </w:rPr>
        <w:t>do</w:t>
      </w:r>
      <w:r>
        <w:rPr>
          <w:color w:val="333333"/>
          <w:spacing w:val="-3"/>
          <w:sz w:val="18"/>
        </w:rPr>
        <w:t> </w:t>
      </w:r>
      <w:r>
        <w:rPr>
          <w:color w:val="333333"/>
          <w:sz w:val="18"/>
        </w:rPr>
        <w:t>Desenvolvimento</w:t>
      </w:r>
      <w:r>
        <w:rPr>
          <w:color w:val="333333"/>
          <w:spacing w:val="-5"/>
          <w:sz w:val="18"/>
        </w:rPr>
        <w:t> </w:t>
      </w:r>
      <w:r>
        <w:rPr>
          <w:color w:val="333333"/>
          <w:sz w:val="18"/>
        </w:rPr>
        <w:t>Social</w:t>
      </w:r>
      <w:r>
        <w:rPr>
          <w:color w:val="333333"/>
          <w:spacing w:val="-5"/>
          <w:sz w:val="18"/>
        </w:rPr>
        <w:t> </w:t>
      </w:r>
      <w:r>
        <w:rPr>
          <w:color w:val="333333"/>
          <w:sz w:val="18"/>
        </w:rPr>
        <w:t>e</w:t>
      </w:r>
      <w:r>
        <w:rPr>
          <w:color w:val="333333"/>
          <w:spacing w:val="-3"/>
          <w:sz w:val="18"/>
        </w:rPr>
        <w:t> </w:t>
      </w:r>
      <w:r>
        <w:rPr>
          <w:color w:val="333333"/>
          <w:sz w:val="18"/>
        </w:rPr>
        <w:t>Combate</w:t>
      </w:r>
      <w:r>
        <w:rPr>
          <w:color w:val="333333"/>
          <w:spacing w:val="-3"/>
          <w:sz w:val="18"/>
        </w:rPr>
        <w:t> </w:t>
      </w:r>
      <w:r>
        <w:rPr>
          <w:color w:val="333333"/>
          <w:sz w:val="18"/>
        </w:rPr>
        <w:t>à</w:t>
      </w:r>
      <w:r>
        <w:rPr>
          <w:color w:val="333333"/>
          <w:spacing w:val="-3"/>
          <w:sz w:val="18"/>
        </w:rPr>
        <w:t> </w:t>
      </w:r>
      <w:r>
        <w:rPr>
          <w:color w:val="333333"/>
          <w:sz w:val="18"/>
        </w:rPr>
        <w:t>Fome</w:t>
      </w:r>
      <w:r>
        <w:rPr>
          <w:color w:val="333333"/>
          <w:spacing w:val="3"/>
          <w:sz w:val="18"/>
        </w:rPr>
        <w:t> </w:t>
      </w:r>
      <w:r>
        <w:rPr>
          <w:color w:val="333333"/>
          <w:spacing w:val="-2"/>
          <w:sz w:val="18"/>
        </w:rPr>
        <w:t>(2026)</w:t>
      </w:r>
    </w:p>
    <w:p>
      <w:pPr>
        <w:pStyle w:val="BodyText"/>
        <w:rPr>
          <w:sz w:val="18"/>
        </w:rPr>
      </w:pPr>
    </w:p>
    <w:p>
      <w:pPr>
        <w:pStyle w:val="BodyText"/>
        <w:rPr>
          <w:sz w:val="18"/>
        </w:rPr>
      </w:pPr>
    </w:p>
    <w:p>
      <w:pPr>
        <w:pStyle w:val="BodyText"/>
        <w:rPr>
          <w:sz w:val="18"/>
        </w:rPr>
      </w:pPr>
    </w:p>
    <w:p>
      <w:pPr>
        <w:pStyle w:val="BodyText"/>
        <w:spacing w:before="171"/>
        <w:rPr>
          <w:sz w:val="18"/>
        </w:rPr>
      </w:pPr>
    </w:p>
    <w:p>
      <w:pPr>
        <w:pStyle w:val="BodyText"/>
        <w:spacing w:line="360" w:lineRule="auto"/>
        <w:ind w:left="852" w:right="1556" w:firstLine="719"/>
        <w:jc w:val="both"/>
      </w:pPr>
      <w:r>
        <w:rPr>
          <w:color w:val="333333"/>
        </w:rPr>
        <w:t>Em janeiro de 2026, o município contabilizou 2.490 beneficiários do Benefício</w:t>
      </w:r>
      <w:r>
        <w:rPr>
          <w:color w:val="333333"/>
          <w:spacing w:val="-17"/>
        </w:rPr>
        <w:t> </w:t>
      </w:r>
      <w:r>
        <w:rPr>
          <w:color w:val="333333"/>
        </w:rPr>
        <w:t>de</w:t>
      </w:r>
      <w:r>
        <w:rPr>
          <w:color w:val="333333"/>
          <w:spacing w:val="-17"/>
        </w:rPr>
        <w:t> </w:t>
      </w:r>
      <w:r>
        <w:rPr>
          <w:color w:val="333333"/>
        </w:rPr>
        <w:t>Prestação</w:t>
      </w:r>
      <w:r>
        <w:rPr>
          <w:color w:val="333333"/>
          <w:spacing w:val="-16"/>
        </w:rPr>
        <w:t> </w:t>
      </w:r>
      <w:r>
        <w:rPr>
          <w:color w:val="333333"/>
        </w:rPr>
        <w:t>Continuada</w:t>
      </w:r>
      <w:r>
        <w:rPr>
          <w:color w:val="333333"/>
          <w:spacing w:val="-17"/>
        </w:rPr>
        <w:t> </w:t>
      </w:r>
      <w:r>
        <w:rPr>
          <w:color w:val="333333"/>
        </w:rPr>
        <w:t>(BPC),</w:t>
      </w:r>
      <w:r>
        <w:rPr>
          <w:color w:val="333333"/>
          <w:spacing w:val="-17"/>
        </w:rPr>
        <w:t> </w:t>
      </w:r>
      <w:r>
        <w:rPr>
          <w:color w:val="333333"/>
        </w:rPr>
        <w:t>sendo</w:t>
      </w:r>
      <w:r>
        <w:rPr>
          <w:color w:val="333333"/>
          <w:spacing w:val="-17"/>
        </w:rPr>
        <w:t> </w:t>
      </w:r>
      <w:r>
        <w:rPr>
          <w:color w:val="333333"/>
        </w:rPr>
        <w:t>1.491</w:t>
      </w:r>
      <w:r>
        <w:rPr>
          <w:color w:val="333333"/>
          <w:spacing w:val="-16"/>
        </w:rPr>
        <w:t> </w:t>
      </w:r>
      <w:r>
        <w:rPr>
          <w:color w:val="333333"/>
        </w:rPr>
        <w:t>pessoas</w:t>
      </w:r>
      <w:r>
        <w:rPr>
          <w:color w:val="333333"/>
          <w:spacing w:val="-17"/>
        </w:rPr>
        <w:t> </w:t>
      </w:r>
      <w:r>
        <w:rPr>
          <w:color w:val="333333"/>
        </w:rPr>
        <w:t>com</w:t>
      </w:r>
      <w:r>
        <w:rPr>
          <w:color w:val="333333"/>
          <w:spacing w:val="-17"/>
        </w:rPr>
        <w:t> </w:t>
      </w:r>
      <w:r>
        <w:rPr>
          <w:color w:val="333333"/>
        </w:rPr>
        <w:t>deficiência e 999 pessoas idosas. O valor total repassado no mês foi de R$ 4.050.961,18, contribuindo para a garantia de renda e a proteção social dessas populações.</w:t>
      </w:r>
    </w:p>
    <w:p>
      <w:pPr>
        <w:pStyle w:val="BodyText"/>
        <w:spacing w:line="360" w:lineRule="auto"/>
        <w:ind w:left="852" w:right="1562" w:firstLine="707"/>
        <w:jc w:val="both"/>
      </w:pPr>
      <w:r>
        <w:rPr>
          <w:color w:val="333333"/>
        </w:rPr>
        <w:t>Destaca-se ainda que 2.506 beneficiários do BPC estão inscritos no Cadastro Único, indicando a importância da integração entre os sistemas para acompanhamento das famílias e acesso a outras políticas públicas.</w:t>
      </w:r>
    </w:p>
    <w:p>
      <w:pPr>
        <w:pStyle w:val="BodyText"/>
        <w:spacing w:before="258"/>
      </w:pPr>
    </w:p>
    <w:p>
      <w:pPr>
        <w:pStyle w:val="Heading3"/>
        <w:numPr>
          <w:ilvl w:val="1"/>
          <w:numId w:val="3"/>
        </w:numPr>
        <w:tabs>
          <w:tab w:pos="2212" w:val="left" w:leader="none"/>
        </w:tabs>
        <w:spacing w:line="240" w:lineRule="auto" w:before="1" w:after="0"/>
        <w:ind w:left="2212" w:right="0" w:hanging="782"/>
        <w:jc w:val="left"/>
      </w:pPr>
      <w:bookmarkStart w:name="_bookmark48" w:id="49"/>
      <w:bookmarkEnd w:id="49"/>
      <w:r>
        <w:rPr>
          <w:b w:val="0"/>
        </w:rPr>
      </w:r>
      <w:r>
        <w:rPr/>
        <w:t>Programa</w:t>
      </w:r>
      <w:r>
        <w:rPr>
          <w:spacing w:val="-5"/>
        </w:rPr>
        <w:t> </w:t>
      </w:r>
      <w:r>
        <w:rPr/>
        <w:t>Viva</w:t>
      </w:r>
      <w:r>
        <w:rPr>
          <w:spacing w:val="-3"/>
        </w:rPr>
        <w:t> </w:t>
      </w:r>
      <w:r>
        <w:rPr>
          <w:spacing w:val="-4"/>
        </w:rPr>
        <w:t>Leite</w:t>
      </w:r>
    </w:p>
    <w:p>
      <w:pPr>
        <w:pStyle w:val="BodyText"/>
        <w:spacing w:before="101"/>
        <w:rPr>
          <w:rFonts w:ascii="Arial"/>
          <w:b/>
        </w:rPr>
      </w:pPr>
    </w:p>
    <w:p>
      <w:pPr>
        <w:pStyle w:val="BodyText"/>
        <w:spacing w:line="360" w:lineRule="auto"/>
        <w:ind w:left="852" w:right="1558" w:firstLine="719"/>
        <w:jc w:val="both"/>
      </w:pPr>
      <w:r>
        <w:rPr>
          <w:color w:val="333333"/>
        </w:rPr>
        <w:t>O Programa Viva Leite é uma política pública estadual de segurança alimentar e nutricional instituída no Estado de São Paulo, com o objetivo de oferecer complemento alimentar de alto valor nutritivo a crianças na primeira infância em situação de vulnerabilidade social. O programa consiste na distribuição gratuita de leite fluido pasteurizado, enriquecido com ferro e vitaminas A e D, contribuindo para o enfrentamento da insegurança alimentar, da anemia ferropriva e do déficit nutricional infantil.</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58" w:firstLine="719"/>
        <w:jc w:val="both"/>
      </w:pPr>
      <w:r>
        <w:rPr>
          <w:color w:val="333333"/>
        </w:rPr>
        <w:t>O público-alvo do Programa Viva Leite é composto por crianças de 6 meses</w:t>
      </w:r>
      <w:r>
        <w:rPr>
          <w:color w:val="333333"/>
          <w:spacing w:val="-6"/>
        </w:rPr>
        <w:t> </w:t>
      </w:r>
      <w:r>
        <w:rPr>
          <w:color w:val="333333"/>
        </w:rPr>
        <w:t>a</w:t>
      </w:r>
      <w:r>
        <w:rPr>
          <w:color w:val="333333"/>
          <w:spacing w:val="-3"/>
        </w:rPr>
        <w:t> </w:t>
      </w:r>
      <w:r>
        <w:rPr>
          <w:color w:val="333333"/>
        </w:rPr>
        <w:t>5</w:t>
      </w:r>
      <w:r>
        <w:rPr>
          <w:color w:val="333333"/>
          <w:spacing w:val="-3"/>
        </w:rPr>
        <w:t> </w:t>
      </w:r>
      <w:r>
        <w:rPr>
          <w:color w:val="333333"/>
        </w:rPr>
        <w:t>anos</w:t>
      </w:r>
      <w:r>
        <w:rPr>
          <w:color w:val="333333"/>
          <w:spacing w:val="-3"/>
        </w:rPr>
        <w:t> </w:t>
      </w:r>
      <w:r>
        <w:rPr>
          <w:color w:val="333333"/>
        </w:rPr>
        <w:t>e</w:t>
      </w:r>
      <w:r>
        <w:rPr>
          <w:color w:val="333333"/>
          <w:spacing w:val="-3"/>
        </w:rPr>
        <w:t> </w:t>
      </w:r>
      <w:r>
        <w:rPr>
          <w:color w:val="333333"/>
        </w:rPr>
        <w:t>11</w:t>
      </w:r>
      <w:r>
        <w:rPr>
          <w:color w:val="333333"/>
          <w:spacing w:val="-5"/>
        </w:rPr>
        <w:t> </w:t>
      </w:r>
      <w:r>
        <w:rPr>
          <w:color w:val="333333"/>
        </w:rPr>
        <w:t>meses</w:t>
      </w:r>
      <w:r>
        <w:rPr>
          <w:color w:val="333333"/>
          <w:spacing w:val="-6"/>
        </w:rPr>
        <w:t> </w:t>
      </w:r>
      <w:r>
        <w:rPr>
          <w:color w:val="333333"/>
        </w:rPr>
        <w:t>de</w:t>
      </w:r>
      <w:r>
        <w:rPr>
          <w:color w:val="333333"/>
          <w:spacing w:val="-3"/>
        </w:rPr>
        <w:t> </w:t>
      </w:r>
      <w:r>
        <w:rPr>
          <w:color w:val="333333"/>
        </w:rPr>
        <w:t>idade,</w:t>
      </w:r>
      <w:r>
        <w:rPr>
          <w:color w:val="333333"/>
          <w:spacing w:val="-3"/>
        </w:rPr>
        <w:t> </w:t>
      </w:r>
      <w:r>
        <w:rPr>
          <w:color w:val="333333"/>
        </w:rPr>
        <w:t>pertencentes</w:t>
      </w:r>
      <w:r>
        <w:rPr>
          <w:color w:val="333333"/>
          <w:spacing w:val="-3"/>
        </w:rPr>
        <w:t> </w:t>
      </w:r>
      <w:r>
        <w:rPr>
          <w:color w:val="333333"/>
        </w:rPr>
        <w:t>a</w:t>
      </w:r>
      <w:r>
        <w:rPr>
          <w:color w:val="333333"/>
          <w:spacing w:val="-3"/>
        </w:rPr>
        <w:t> </w:t>
      </w:r>
      <w:r>
        <w:rPr>
          <w:color w:val="333333"/>
        </w:rPr>
        <w:t>famílias</w:t>
      </w:r>
      <w:r>
        <w:rPr>
          <w:color w:val="333333"/>
          <w:spacing w:val="-3"/>
        </w:rPr>
        <w:t> </w:t>
      </w:r>
      <w:r>
        <w:rPr>
          <w:color w:val="333333"/>
        </w:rPr>
        <w:t>que</w:t>
      </w:r>
      <w:r>
        <w:rPr>
          <w:color w:val="333333"/>
          <w:spacing w:val="-5"/>
        </w:rPr>
        <w:t> </w:t>
      </w:r>
      <w:r>
        <w:rPr>
          <w:color w:val="333333"/>
        </w:rPr>
        <w:t>atendam</w:t>
      </w:r>
      <w:r>
        <w:rPr>
          <w:color w:val="333333"/>
          <w:spacing w:val="-2"/>
        </w:rPr>
        <w:t> </w:t>
      </w:r>
      <w:r>
        <w:rPr>
          <w:color w:val="333333"/>
        </w:rPr>
        <w:t>aos critérios socioeconômicos estabelecidos pelo Governo do Estado, devidamente inscritas</w:t>
      </w:r>
      <w:r>
        <w:rPr>
          <w:color w:val="333333"/>
          <w:spacing w:val="-10"/>
        </w:rPr>
        <w:t> </w:t>
      </w:r>
      <w:r>
        <w:rPr>
          <w:color w:val="333333"/>
        </w:rPr>
        <w:t>e</w:t>
      </w:r>
      <w:r>
        <w:rPr>
          <w:color w:val="333333"/>
          <w:spacing w:val="-9"/>
        </w:rPr>
        <w:t> </w:t>
      </w:r>
      <w:r>
        <w:rPr>
          <w:color w:val="333333"/>
        </w:rPr>
        <w:t>com</w:t>
      </w:r>
      <w:r>
        <w:rPr>
          <w:color w:val="333333"/>
          <w:spacing w:val="-11"/>
        </w:rPr>
        <w:t> </w:t>
      </w:r>
      <w:r>
        <w:rPr>
          <w:color w:val="333333"/>
        </w:rPr>
        <w:t>dados</w:t>
      </w:r>
      <w:r>
        <w:rPr>
          <w:color w:val="333333"/>
          <w:spacing w:val="-13"/>
        </w:rPr>
        <w:t> </w:t>
      </w:r>
      <w:r>
        <w:rPr>
          <w:color w:val="333333"/>
        </w:rPr>
        <w:t>atualizados</w:t>
      </w:r>
      <w:r>
        <w:rPr>
          <w:color w:val="333333"/>
          <w:spacing w:val="-10"/>
        </w:rPr>
        <w:t> </w:t>
      </w:r>
      <w:r>
        <w:rPr>
          <w:color w:val="333333"/>
        </w:rPr>
        <w:t>no</w:t>
      </w:r>
      <w:r>
        <w:rPr>
          <w:color w:val="333333"/>
          <w:spacing w:val="-5"/>
        </w:rPr>
        <w:t> </w:t>
      </w:r>
      <w:r>
        <w:rPr>
          <w:color w:val="333333"/>
        </w:rPr>
        <w:t>Cadastro</w:t>
      </w:r>
      <w:r>
        <w:rPr>
          <w:color w:val="333333"/>
          <w:spacing w:val="-10"/>
        </w:rPr>
        <w:t> </w:t>
      </w:r>
      <w:r>
        <w:rPr>
          <w:color w:val="333333"/>
        </w:rPr>
        <w:t>Único</w:t>
      </w:r>
      <w:r>
        <w:rPr>
          <w:color w:val="333333"/>
          <w:spacing w:val="-9"/>
        </w:rPr>
        <w:t> </w:t>
      </w:r>
      <w:r>
        <w:rPr>
          <w:color w:val="333333"/>
        </w:rPr>
        <w:t>para</w:t>
      </w:r>
      <w:r>
        <w:rPr>
          <w:color w:val="333333"/>
          <w:spacing w:val="-10"/>
        </w:rPr>
        <w:t> </w:t>
      </w:r>
      <w:r>
        <w:rPr>
          <w:color w:val="333333"/>
        </w:rPr>
        <w:t>Programas</w:t>
      </w:r>
      <w:r>
        <w:rPr>
          <w:color w:val="333333"/>
          <w:spacing w:val="-10"/>
        </w:rPr>
        <w:t> </w:t>
      </w:r>
      <w:r>
        <w:rPr>
          <w:color w:val="333333"/>
        </w:rPr>
        <w:t>Sociais.</w:t>
      </w:r>
      <w:r>
        <w:rPr>
          <w:color w:val="333333"/>
          <w:spacing w:val="-10"/>
        </w:rPr>
        <w:t> </w:t>
      </w:r>
      <w:r>
        <w:rPr>
          <w:color w:val="333333"/>
        </w:rPr>
        <w:t>A seleção e a permanência no programa observam os critérios técnicos definidos na normativa estadual vigente.</w:t>
      </w:r>
    </w:p>
    <w:p>
      <w:pPr>
        <w:pStyle w:val="BodyText"/>
        <w:spacing w:line="360" w:lineRule="auto"/>
        <w:ind w:left="852" w:right="1557" w:firstLine="719"/>
        <w:jc w:val="both"/>
      </w:pPr>
      <w:r>
        <w:rPr>
          <w:color w:val="333333"/>
        </w:rPr>
        <w:t>No</w:t>
      </w:r>
      <w:r>
        <w:rPr>
          <w:color w:val="333333"/>
          <w:spacing w:val="-17"/>
        </w:rPr>
        <w:t> </w:t>
      </w:r>
      <w:r>
        <w:rPr>
          <w:color w:val="333333"/>
        </w:rPr>
        <w:t>município</w:t>
      </w:r>
      <w:r>
        <w:rPr>
          <w:color w:val="333333"/>
          <w:spacing w:val="-17"/>
        </w:rPr>
        <w:t> </w:t>
      </w:r>
      <w:r>
        <w:rPr>
          <w:color w:val="333333"/>
        </w:rPr>
        <w:t>de</w:t>
      </w:r>
      <w:r>
        <w:rPr>
          <w:color w:val="333333"/>
          <w:spacing w:val="-16"/>
        </w:rPr>
        <w:t> </w:t>
      </w:r>
      <w:r>
        <w:rPr>
          <w:color w:val="333333"/>
        </w:rPr>
        <w:t>Mogi</w:t>
      </w:r>
      <w:r>
        <w:rPr>
          <w:color w:val="333333"/>
          <w:spacing w:val="-17"/>
        </w:rPr>
        <w:t> </w:t>
      </w:r>
      <w:r>
        <w:rPr>
          <w:color w:val="333333"/>
        </w:rPr>
        <w:t>Guaçu,</w:t>
      </w:r>
      <w:r>
        <w:rPr>
          <w:color w:val="333333"/>
          <w:spacing w:val="-17"/>
        </w:rPr>
        <w:t> </w:t>
      </w:r>
      <w:r>
        <w:rPr>
          <w:color w:val="333333"/>
        </w:rPr>
        <w:t>o</w:t>
      </w:r>
      <w:r>
        <w:rPr>
          <w:color w:val="333333"/>
          <w:spacing w:val="-17"/>
        </w:rPr>
        <w:t> </w:t>
      </w:r>
      <w:r>
        <w:rPr>
          <w:color w:val="333333"/>
        </w:rPr>
        <w:t>Programa</w:t>
      </w:r>
      <w:r>
        <w:rPr>
          <w:color w:val="333333"/>
          <w:spacing w:val="-16"/>
        </w:rPr>
        <w:t> </w:t>
      </w:r>
      <w:r>
        <w:rPr>
          <w:color w:val="333333"/>
        </w:rPr>
        <w:t>Viva</w:t>
      </w:r>
      <w:r>
        <w:rPr>
          <w:color w:val="333333"/>
          <w:spacing w:val="-17"/>
        </w:rPr>
        <w:t> </w:t>
      </w:r>
      <w:r>
        <w:rPr>
          <w:color w:val="333333"/>
        </w:rPr>
        <w:t>Leite</w:t>
      </w:r>
      <w:r>
        <w:rPr>
          <w:color w:val="333333"/>
          <w:spacing w:val="-17"/>
        </w:rPr>
        <w:t> </w:t>
      </w:r>
      <w:r>
        <w:rPr>
          <w:color w:val="333333"/>
        </w:rPr>
        <w:t>é</w:t>
      </w:r>
      <w:r>
        <w:rPr>
          <w:color w:val="333333"/>
          <w:spacing w:val="-16"/>
        </w:rPr>
        <w:t> </w:t>
      </w:r>
      <w:r>
        <w:rPr>
          <w:color w:val="333333"/>
        </w:rPr>
        <w:t>executado</w:t>
      </w:r>
      <w:r>
        <w:rPr>
          <w:color w:val="333333"/>
          <w:spacing w:val="-17"/>
        </w:rPr>
        <w:t> </w:t>
      </w:r>
      <w:r>
        <w:rPr>
          <w:color w:val="333333"/>
        </w:rPr>
        <w:t>por</w:t>
      </w:r>
      <w:r>
        <w:rPr>
          <w:color w:val="333333"/>
          <w:spacing w:val="-17"/>
        </w:rPr>
        <w:t> </w:t>
      </w:r>
      <w:r>
        <w:rPr>
          <w:color w:val="333333"/>
        </w:rPr>
        <w:t>meio da articulação entre a gestão municipal e o Governo do Estado de São Paulo, assegurando a distribuição regular do benefício às famílias contempladas, conforme as diretrizes operacionais estabelecidas. A execução do programa integra as ações voltadas à proteção social básica e à promoção da segurança alimentar e nutricional da população infantil.</w:t>
      </w:r>
    </w:p>
    <w:p>
      <w:pPr>
        <w:pStyle w:val="BodyText"/>
        <w:spacing w:line="360" w:lineRule="auto" w:before="1"/>
        <w:ind w:left="852" w:right="1565" w:firstLine="719"/>
        <w:jc w:val="both"/>
      </w:pPr>
      <w:r>
        <w:rPr>
          <w:color w:val="333333"/>
        </w:rPr>
        <w:t>O Programa Viva Leite desempenha papel estratégico no fortalecimento das políticas públicas</w:t>
      </w:r>
      <w:r>
        <w:rPr>
          <w:color w:val="333333"/>
          <w:spacing w:val="-1"/>
        </w:rPr>
        <w:t> </w:t>
      </w:r>
      <w:r>
        <w:rPr>
          <w:color w:val="333333"/>
        </w:rPr>
        <w:t>voltadas à primeira infância, contribuindo para a melhoria das condições de nutrição, crescimento e desenvolvimento das crianças, bem como para a redução das desigualdades sociais no território municipal.</w:t>
      </w:r>
    </w:p>
    <w:p>
      <w:pPr>
        <w:pStyle w:val="BodyText"/>
        <w:spacing w:line="362" w:lineRule="auto"/>
        <w:ind w:left="852" w:right="1562" w:firstLine="719"/>
        <w:jc w:val="both"/>
      </w:pPr>
      <w:r>
        <w:rPr>
          <w:color w:val="333333"/>
        </w:rPr>
        <w:t>Atualmente, o Programa Viva Leite atende aproximadamente 348 crianças beneficiárias no município de Mogi Guaçu.</w:t>
      </w:r>
    </w:p>
    <w:p>
      <w:pPr>
        <w:pStyle w:val="BodyText"/>
        <w:spacing w:after="0" w:line="362" w:lineRule="auto"/>
        <w:jc w:val="both"/>
        <w:sectPr>
          <w:pgSz w:w="11920" w:h="16850"/>
          <w:pgMar w:header="0" w:footer="1162" w:top="1340" w:bottom="1400" w:left="850" w:right="141"/>
        </w:sectPr>
      </w:pPr>
    </w:p>
    <w:p>
      <w:pPr>
        <w:pStyle w:val="Heading2"/>
        <w:numPr>
          <w:ilvl w:val="0"/>
          <w:numId w:val="3"/>
        </w:numPr>
        <w:tabs>
          <w:tab w:pos="1304" w:val="left" w:leader="none"/>
        </w:tabs>
        <w:spacing w:line="240" w:lineRule="auto" w:before="76" w:after="0"/>
        <w:ind w:left="1304" w:right="0" w:hanging="452"/>
        <w:jc w:val="left"/>
      </w:pPr>
      <w:bookmarkStart w:name="_bookmark49" w:id="50"/>
      <w:bookmarkEnd w:id="50"/>
      <w:r>
        <w:rPr>
          <w:b w:val="0"/>
        </w:rPr>
      </w:r>
      <w:r>
        <w:rPr/>
        <w:t>SERVIÇOS</w:t>
      </w:r>
      <w:r>
        <w:rPr>
          <w:spacing w:val="-8"/>
        </w:rPr>
        <w:t> </w:t>
      </w:r>
      <w:r>
        <w:rPr/>
        <w:t>SOCIOASSISTENCIAIS</w:t>
      </w:r>
      <w:r>
        <w:rPr>
          <w:spacing w:val="-4"/>
        </w:rPr>
        <w:t> </w:t>
      </w:r>
      <w:r>
        <w:rPr/>
        <w:t>EXECUTADOS</w:t>
      </w:r>
      <w:r>
        <w:rPr>
          <w:spacing w:val="-3"/>
        </w:rPr>
        <w:t> </w:t>
      </w:r>
      <w:r>
        <w:rPr/>
        <w:t>PELO</w:t>
      </w:r>
      <w:r>
        <w:rPr>
          <w:spacing w:val="-3"/>
        </w:rPr>
        <w:t> </w:t>
      </w:r>
      <w:r>
        <w:rPr>
          <w:spacing w:val="-2"/>
        </w:rPr>
        <w:t>MUNICÍPIO</w:t>
      </w:r>
    </w:p>
    <w:p>
      <w:pPr>
        <w:pStyle w:val="BodyText"/>
        <w:rPr>
          <w:rFonts w:ascii="Arial"/>
          <w:b/>
        </w:rPr>
      </w:pPr>
    </w:p>
    <w:p>
      <w:pPr>
        <w:pStyle w:val="BodyText"/>
        <w:rPr>
          <w:rFonts w:ascii="Arial"/>
          <w:b/>
        </w:rPr>
      </w:pPr>
    </w:p>
    <w:p>
      <w:pPr>
        <w:pStyle w:val="BodyText"/>
        <w:spacing w:before="16"/>
        <w:rPr>
          <w:rFonts w:ascii="Arial"/>
          <w:b/>
        </w:rPr>
      </w:pPr>
    </w:p>
    <w:p>
      <w:pPr>
        <w:pStyle w:val="Heading3"/>
        <w:numPr>
          <w:ilvl w:val="1"/>
          <w:numId w:val="3"/>
        </w:numPr>
        <w:tabs>
          <w:tab w:pos="2212" w:val="left" w:leader="none"/>
        </w:tabs>
        <w:spacing w:line="240" w:lineRule="auto" w:before="1" w:after="0"/>
        <w:ind w:left="2212" w:right="0" w:hanging="782"/>
        <w:jc w:val="left"/>
      </w:pPr>
      <w:bookmarkStart w:name="_bookmark50" w:id="51"/>
      <w:bookmarkEnd w:id="51"/>
      <w:r>
        <w:rPr>
          <w:b w:val="0"/>
        </w:rPr>
      </w:r>
      <w:r>
        <w:rPr/>
        <w:t>Proteção</w:t>
      </w:r>
      <w:r>
        <w:rPr>
          <w:spacing w:val="-6"/>
        </w:rPr>
        <w:t> </w:t>
      </w:r>
      <w:r>
        <w:rPr/>
        <w:t>Social</w:t>
      </w:r>
      <w:r>
        <w:rPr>
          <w:spacing w:val="-3"/>
        </w:rPr>
        <w:t> </w:t>
      </w:r>
      <w:r>
        <w:rPr/>
        <w:t>Básica –</w:t>
      </w:r>
      <w:r>
        <w:rPr>
          <w:spacing w:val="-3"/>
        </w:rPr>
        <w:t> </w:t>
      </w:r>
      <w:r>
        <w:rPr/>
        <w:t>Rede</w:t>
      </w:r>
      <w:r>
        <w:rPr>
          <w:spacing w:val="-3"/>
        </w:rPr>
        <w:t> </w:t>
      </w:r>
      <w:r>
        <w:rPr>
          <w:spacing w:val="-2"/>
        </w:rPr>
        <w:t>Direta</w:t>
      </w:r>
    </w:p>
    <w:p>
      <w:pPr>
        <w:pStyle w:val="BodyText"/>
        <w:spacing w:before="100"/>
        <w:rPr>
          <w:rFonts w:ascii="Arial"/>
          <w:b/>
        </w:rPr>
      </w:pPr>
    </w:p>
    <w:p>
      <w:pPr>
        <w:pStyle w:val="BodyText"/>
        <w:spacing w:line="360" w:lineRule="auto" w:before="1"/>
        <w:ind w:left="852" w:right="1560" w:firstLine="719"/>
        <w:jc w:val="both"/>
      </w:pPr>
      <w:r>
        <w:rPr>
          <w:color w:val="333333"/>
        </w:rPr>
        <w:t>A Proteção</w:t>
      </w:r>
      <w:r>
        <w:rPr>
          <w:color w:val="333333"/>
          <w:spacing w:val="-1"/>
        </w:rPr>
        <w:t> </w:t>
      </w:r>
      <w:r>
        <w:rPr>
          <w:color w:val="333333"/>
        </w:rPr>
        <w:t>Social</w:t>
      </w:r>
      <w:r>
        <w:rPr>
          <w:color w:val="333333"/>
          <w:spacing w:val="-2"/>
        </w:rPr>
        <w:t> </w:t>
      </w:r>
      <w:r>
        <w:rPr>
          <w:color w:val="333333"/>
        </w:rPr>
        <w:t>Básica é</w:t>
      </w:r>
      <w:r>
        <w:rPr>
          <w:color w:val="333333"/>
          <w:spacing w:val="-2"/>
        </w:rPr>
        <w:t> </w:t>
      </w:r>
      <w:r>
        <w:rPr>
          <w:color w:val="333333"/>
        </w:rPr>
        <w:t>ofertada</w:t>
      </w:r>
      <w:r>
        <w:rPr>
          <w:color w:val="333333"/>
          <w:spacing w:val="-1"/>
        </w:rPr>
        <w:t> </w:t>
      </w:r>
      <w:r>
        <w:rPr>
          <w:color w:val="333333"/>
        </w:rPr>
        <w:t>por</w:t>
      </w:r>
      <w:r>
        <w:rPr>
          <w:color w:val="333333"/>
          <w:spacing w:val="-3"/>
        </w:rPr>
        <w:t> </w:t>
      </w:r>
      <w:r>
        <w:rPr>
          <w:color w:val="333333"/>
        </w:rPr>
        <w:t>meio</w:t>
      </w:r>
      <w:r>
        <w:rPr>
          <w:color w:val="333333"/>
          <w:spacing w:val="-2"/>
        </w:rPr>
        <w:t> </w:t>
      </w:r>
      <w:r>
        <w:rPr>
          <w:color w:val="333333"/>
        </w:rPr>
        <w:t>dos Centros</w:t>
      </w:r>
      <w:r>
        <w:rPr>
          <w:color w:val="333333"/>
          <w:spacing w:val="-2"/>
        </w:rPr>
        <w:t> </w:t>
      </w:r>
      <w:r>
        <w:rPr>
          <w:color w:val="333333"/>
        </w:rPr>
        <w:t>de</w:t>
      </w:r>
      <w:r>
        <w:rPr>
          <w:color w:val="333333"/>
          <w:spacing w:val="-1"/>
        </w:rPr>
        <w:t> </w:t>
      </w:r>
      <w:r>
        <w:rPr>
          <w:color w:val="333333"/>
        </w:rPr>
        <w:t>Referência de</w:t>
      </w:r>
      <w:r>
        <w:rPr>
          <w:color w:val="333333"/>
          <w:spacing w:val="-17"/>
        </w:rPr>
        <w:t> </w:t>
      </w:r>
      <w:r>
        <w:rPr>
          <w:color w:val="333333"/>
        </w:rPr>
        <w:t>Assistência</w:t>
      </w:r>
      <w:r>
        <w:rPr>
          <w:color w:val="333333"/>
          <w:spacing w:val="-17"/>
        </w:rPr>
        <w:t> </w:t>
      </w:r>
      <w:r>
        <w:rPr>
          <w:color w:val="333333"/>
        </w:rPr>
        <w:t>Social</w:t>
      </w:r>
      <w:r>
        <w:rPr>
          <w:color w:val="333333"/>
          <w:spacing w:val="-16"/>
        </w:rPr>
        <w:t> </w:t>
      </w:r>
      <w:r>
        <w:rPr>
          <w:color w:val="333333"/>
        </w:rPr>
        <w:t>(CRAS),</w:t>
      </w:r>
      <w:r>
        <w:rPr>
          <w:color w:val="333333"/>
          <w:spacing w:val="-17"/>
        </w:rPr>
        <w:t> </w:t>
      </w:r>
      <w:r>
        <w:rPr>
          <w:color w:val="333333"/>
        </w:rPr>
        <w:t>localizados</w:t>
      </w:r>
      <w:r>
        <w:rPr>
          <w:color w:val="333333"/>
          <w:spacing w:val="-17"/>
        </w:rPr>
        <w:t> </w:t>
      </w:r>
      <w:r>
        <w:rPr>
          <w:color w:val="333333"/>
        </w:rPr>
        <w:t>estrategicamente</w:t>
      </w:r>
      <w:r>
        <w:rPr>
          <w:color w:val="333333"/>
          <w:spacing w:val="-17"/>
        </w:rPr>
        <w:t> </w:t>
      </w:r>
      <w:r>
        <w:rPr>
          <w:color w:val="333333"/>
        </w:rPr>
        <w:t>nos</w:t>
      </w:r>
      <w:r>
        <w:rPr>
          <w:color w:val="333333"/>
          <w:spacing w:val="-16"/>
        </w:rPr>
        <w:t> </w:t>
      </w:r>
      <w:r>
        <w:rPr>
          <w:color w:val="333333"/>
        </w:rPr>
        <w:t>territórios</w:t>
      </w:r>
      <w:r>
        <w:rPr>
          <w:color w:val="333333"/>
          <w:spacing w:val="-17"/>
        </w:rPr>
        <w:t> </w:t>
      </w:r>
      <w:r>
        <w:rPr>
          <w:color w:val="333333"/>
        </w:rPr>
        <w:t>Norte, Leste</w:t>
      </w:r>
      <w:r>
        <w:rPr>
          <w:color w:val="333333"/>
          <w:spacing w:val="-16"/>
        </w:rPr>
        <w:t> </w:t>
      </w:r>
      <w:r>
        <w:rPr>
          <w:color w:val="333333"/>
        </w:rPr>
        <w:t>e</w:t>
      </w:r>
      <w:r>
        <w:rPr>
          <w:color w:val="333333"/>
          <w:spacing w:val="-16"/>
        </w:rPr>
        <w:t> </w:t>
      </w:r>
      <w:r>
        <w:rPr>
          <w:color w:val="333333"/>
        </w:rPr>
        <w:t>Sul,</w:t>
      </w:r>
      <w:r>
        <w:rPr>
          <w:color w:val="333333"/>
          <w:spacing w:val="-17"/>
        </w:rPr>
        <w:t> </w:t>
      </w:r>
      <w:r>
        <w:rPr>
          <w:color w:val="333333"/>
        </w:rPr>
        <w:t>além</w:t>
      </w:r>
      <w:r>
        <w:rPr>
          <w:color w:val="333333"/>
          <w:spacing w:val="-16"/>
        </w:rPr>
        <w:t> </w:t>
      </w:r>
      <w:r>
        <w:rPr>
          <w:color w:val="333333"/>
        </w:rPr>
        <w:t>da</w:t>
      </w:r>
      <w:r>
        <w:rPr>
          <w:color w:val="333333"/>
          <w:spacing w:val="-16"/>
        </w:rPr>
        <w:t> </w:t>
      </w:r>
      <w:r>
        <w:rPr>
          <w:color w:val="333333"/>
        </w:rPr>
        <w:t>atuação</w:t>
      </w:r>
      <w:r>
        <w:rPr>
          <w:color w:val="333333"/>
          <w:spacing w:val="-14"/>
        </w:rPr>
        <w:t> </w:t>
      </w:r>
      <w:r>
        <w:rPr>
          <w:color w:val="333333"/>
        </w:rPr>
        <w:t>do</w:t>
      </w:r>
      <w:r>
        <w:rPr>
          <w:color w:val="333333"/>
          <w:spacing w:val="-14"/>
        </w:rPr>
        <w:t> </w:t>
      </w:r>
      <w:r>
        <w:rPr>
          <w:color w:val="333333"/>
        </w:rPr>
        <w:t>CRAS</w:t>
      </w:r>
      <w:r>
        <w:rPr>
          <w:color w:val="333333"/>
          <w:spacing w:val="-17"/>
        </w:rPr>
        <w:t> </w:t>
      </w:r>
      <w:r>
        <w:rPr>
          <w:color w:val="333333"/>
        </w:rPr>
        <w:t>Volante,</w:t>
      </w:r>
      <w:r>
        <w:rPr>
          <w:color w:val="333333"/>
          <w:spacing w:val="-14"/>
        </w:rPr>
        <w:t> </w:t>
      </w:r>
      <w:r>
        <w:rPr>
          <w:color w:val="333333"/>
        </w:rPr>
        <w:t>ampliando</w:t>
      </w:r>
      <w:r>
        <w:rPr>
          <w:color w:val="333333"/>
          <w:spacing w:val="-14"/>
        </w:rPr>
        <w:t> </w:t>
      </w:r>
      <w:r>
        <w:rPr>
          <w:color w:val="333333"/>
        </w:rPr>
        <w:t>o</w:t>
      </w:r>
      <w:r>
        <w:rPr>
          <w:color w:val="333333"/>
          <w:spacing w:val="-16"/>
        </w:rPr>
        <w:t> </w:t>
      </w:r>
      <w:r>
        <w:rPr>
          <w:color w:val="333333"/>
        </w:rPr>
        <w:t>acesso</w:t>
      </w:r>
      <w:r>
        <w:rPr>
          <w:color w:val="333333"/>
          <w:spacing w:val="-17"/>
        </w:rPr>
        <w:t> </w:t>
      </w:r>
      <w:r>
        <w:rPr>
          <w:color w:val="333333"/>
        </w:rPr>
        <w:t>das</w:t>
      </w:r>
      <w:r>
        <w:rPr>
          <w:color w:val="333333"/>
          <w:spacing w:val="-15"/>
        </w:rPr>
        <w:t> </w:t>
      </w:r>
      <w:r>
        <w:rPr>
          <w:color w:val="333333"/>
        </w:rPr>
        <w:t>famílias residentes em áreas mais distantes ou com maiores dificuldades de </w:t>
      </w:r>
      <w:r>
        <w:rPr>
          <w:color w:val="333333"/>
          <w:spacing w:val="-2"/>
        </w:rPr>
        <w:t>deslocamento.</w:t>
      </w:r>
    </w:p>
    <w:p>
      <w:pPr>
        <w:pStyle w:val="BodyText"/>
      </w:pPr>
    </w:p>
    <w:p>
      <w:pPr>
        <w:pStyle w:val="BodyText"/>
        <w:spacing w:before="102"/>
      </w:pPr>
    </w:p>
    <w:p>
      <w:pPr>
        <w:pStyle w:val="Heading3"/>
        <w:ind w:left="1560"/>
      </w:pPr>
      <w:r>
        <w:rPr>
          <w:color w:val="333333"/>
        </w:rPr>
        <w:t>Identificação</w:t>
      </w:r>
      <w:r>
        <w:rPr>
          <w:color w:val="333333"/>
          <w:spacing w:val="-5"/>
        </w:rPr>
        <w:t> </w:t>
      </w:r>
      <w:r>
        <w:rPr>
          <w:color w:val="333333"/>
        </w:rPr>
        <w:t>e</w:t>
      </w:r>
      <w:r>
        <w:rPr>
          <w:color w:val="333333"/>
          <w:spacing w:val="-5"/>
        </w:rPr>
        <w:t> </w:t>
      </w:r>
      <w:r>
        <w:rPr>
          <w:color w:val="333333"/>
        </w:rPr>
        <w:t>localização</w:t>
      </w:r>
      <w:r>
        <w:rPr>
          <w:color w:val="333333"/>
          <w:spacing w:val="-4"/>
        </w:rPr>
        <w:t> </w:t>
      </w:r>
      <w:r>
        <w:rPr>
          <w:color w:val="333333"/>
        </w:rPr>
        <w:t>dos</w:t>
      </w:r>
      <w:r>
        <w:rPr>
          <w:color w:val="333333"/>
          <w:spacing w:val="-5"/>
        </w:rPr>
        <w:t> </w:t>
      </w:r>
      <w:r>
        <w:rPr>
          <w:color w:val="333333"/>
          <w:spacing w:val="-2"/>
        </w:rPr>
        <w:t>equipamentos</w:t>
      </w:r>
    </w:p>
    <w:p>
      <w:pPr>
        <w:pStyle w:val="ListParagraph"/>
        <w:numPr>
          <w:ilvl w:val="0"/>
          <w:numId w:val="19"/>
        </w:numPr>
        <w:tabs>
          <w:tab w:pos="1571" w:val="left" w:leader="none"/>
        </w:tabs>
        <w:spacing w:line="240" w:lineRule="auto" w:before="140" w:after="0"/>
        <w:ind w:left="1571" w:right="0" w:hanging="360"/>
        <w:jc w:val="left"/>
        <w:rPr>
          <w:rFonts w:ascii="Arial" w:hAnsi="Arial"/>
          <w:b/>
          <w:sz w:val="24"/>
        </w:rPr>
      </w:pPr>
      <w:r>
        <w:rPr>
          <w:rFonts w:ascii="Arial" w:hAnsi="Arial"/>
          <w:b/>
          <w:color w:val="333333"/>
          <w:sz w:val="24"/>
        </w:rPr>
        <w:t>CRAS</w:t>
      </w:r>
      <w:r>
        <w:rPr>
          <w:rFonts w:ascii="Arial" w:hAnsi="Arial"/>
          <w:b/>
          <w:color w:val="333333"/>
          <w:spacing w:val="-3"/>
          <w:sz w:val="24"/>
        </w:rPr>
        <w:t> </w:t>
      </w:r>
      <w:r>
        <w:rPr>
          <w:rFonts w:ascii="Arial" w:hAnsi="Arial"/>
          <w:b/>
          <w:color w:val="333333"/>
          <w:sz w:val="24"/>
        </w:rPr>
        <w:t>Zona</w:t>
      </w:r>
      <w:r>
        <w:rPr>
          <w:rFonts w:ascii="Arial" w:hAnsi="Arial"/>
          <w:b/>
          <w:color w:val="333333"/>
          <w:spacing w:val="-2"/>
          <w:sz w:val="24"/>
        </w:rPr>
        <w:t> Norte</w:t>
      </w:r>
    </w:p>
    <w:p>
      <w:pPr>
        <w:pStyle w:val="ListParagraph"/>
        <w:numPr>
          <w:ilvl w:val="0"/>
          <w:numId w:val="19"/>
        </w:numPr>
        <w:tabs>
          <w:tab w:pos="1571" w:val="left" w:leader="none"/>
        </w:tabs>
        <w:spacing w:line="240" w:lineRule="auto" w:before="136" w:after="0"/>
        <w:ind w:left="1571" w:right="0" w:hanging="360"/>
        <w:jc w:val="left"/>
        <w:rPr>
          <w:sz w:val="24"/>
        </w:rPr>
      </w:pPr>
      <w:r>
        <w:rPr>
          <w:color w:val="333333"/>
          <w:sz w:val="24"/>
        </w:rPr>
        <w:t>Praça</w:t>
      </w:r>
      <w:r>
        <w:rPr>
          <w:color w:val="333333"/>
          <w:spacing w:val="-5"/>
          <w:sz w:val="24"/>
        </w:rPr>
        <w:t> </w:t>
      </w:r>
      <w:r>
        <w:rPr>
          <w:color w:val="333333"/>
          <w:sz w:val="24"/>
        </w:rPr>
        <w:t>Augusto</w:t>
      </w:r>
      <w:r>
        <w:rPr>
          <w:color w:val="333333"/>
          <w:spacing w:val="-2"/>
          <w:sz w:val="24"/>
        </w:rPr>
        <w:t> </w:t>
      </w:r>
      <w:r>
        <w:rPr>
          <w:color w:val="333333"/>
          <w:sz w:val="24"/>
        </w:rPr>
        <w:t>Rodrigues</w:t>
      </w:r>
      <w:r>
        <w:rPr>
          <w:color w:val="333333"/>
          <w:spacing w:val="-2"/>
          <w:sz w:val="24"/>
        </w:rPr>
        <w:t> </w:t>
      </w:r>
      <w:r>
        <w:rPr>
          <w:color w:val="333333"/>
          <w:sz w:val="24"/>
        </w:rPr>
        <w:t>de</w:t>
      </w:r>
      <w:r>
        <w:rPr>
          <w:color w:val="333333"/>
          <w:spacing w:val="-3"/>
          <w:sz w:val="24"/>
        </w:rPr>
        <w:t> </w:t>
      </w:r>
      <w:r>
        <w:rPr>
          <w:color w:val="333333"/>
          <w:sz w:val="24"/>
        </w:rPr>
        <w:t>Mello,</w:t>
      </w:r>
      <w:r>
        <w:rPr>
          <w:color w:val="333333"/>
          <w:spacing w:val="-4"/>
          <w:sz w:val="24"/>
        </w:rPr>
        <w:t> </w:t>
      </w:r>
      <w:r>
        <w:rPr>
          <w:color w:val="333333"/>
          <w:sz w:val="24"/>
        </w:rPr>
        <w:t>250,</w:t>
      </w:r>
      <w:r>
        <w:rPr>
          <w:color w:val="333333"/>
          <w:spacing w:val="-2"/>
          <w:sz w:val="24"/>
        </w:rPr>
        <w:t> </w:t>
      </w:r>
      <w:r>
        <w:rPr>
          <w:color w:val="333333"/>
          <w:sz w:val="24"/>
        </w:rPr>
        <w:t>Jardim</w:t>
      </w:r>
      <w:r>
        <w:rPr>
          <w:color w:val="333333"/>
          <w:spacing w:val="-1"/>
          <w:sz w:val="24"/>
        </w:rPr>
        <w:t> </w:t>
      </w:r>
      <w:r>
        <w:rPr>
          <w:color w:val="333333"/>
          <w:sz w:val="24"/>
        </w:rPr>
        <w:t>Ipê</w:t>
      </w:r>
      <w:r>
        <w:rPr>
          <w:color w:val="333333"/>
          <w:spacing w:val="-3"/>
          <w:sz w:val="24"/>
        </w:rPr>
        <w:t> </w:t>
      </w:r>
      <w:r>
        <w:rPr>
          <w:color w:val="333333"/>
          <w:sz w:val="24"/>
        </w:rPr>
        <w:t>I</w:t>
      </w:r>
      <w:r>
        <w:rPr>
          <w:color w:val="333333"/>
          <w:spacing w:val="-2"/>
          <w:sz w:val="24"/>
        </w:rPr>
        <w:t> </w:t>
      </w:r>
      <w:r>
        <w:rPr>
          <w:color w:val="333333"/>
          <w:sz w:val="24"/>
        </w:rPr>
        <w:t>–</w:t>
      </w:r>
      <w:r>
        <w:rPr>
          <w:color w:val="333333"/>
          <w:spacing w:val="-2"/>
          <w:sz w:val="24"/>
        </w:rPr>
        <w:t> </w:t>
      </w:r>
      <w:r>
        <w:rPr>
          <w:color w:val="333333"/>
          <w:sz w:val="24"/>
        </w:rPr>
        <w:t>Mogi</w:t>
      </w:r>
      <w:r>
        <w:rPr>
          <w:color w:val="333333"/>
          <w:spacing w:val="-2"/>
          <w:sz w:val="24"/>
        </w:rPr>
        <w:t> </w:t>
      </w:r>
      <w:r>
        <w:rPr>
          <w:color w:val="333333"/>
          <w:sz w:val="24"/>
        </w:rPr>
        <w:t>Guaçu</w:t>
      </w:r>
      <w:r>
        <w:rPr>
          <w:color w:val="333333"/>
          <w:spacing w:val="-1"/>
          <w:sz w:val="24"/>
        </w:rPr>
        <w:t> </w:t>
      </w:r>
      <w:r>
        <w:rPr>
          <w:color w:val="333333"/>
          <w:sz w:val="24"/>
        </w:rPr>
        <w:t>-</w:t>
      </w:r>
      <w:r>
        <w:rPr>
          <w:color w:val="333333"/>
          <w:spacing w:val="-3"/>
          <w:sz w:val="24"/>
        </w:rPr>
        <w:t> </w:t>
      </w:r>
      <w:r>
        <w:rPr>
          <w:color w:val="333333"/>
          <w:spacing w:val="-5"/>
          <w:sz w:val="24"/>
        </w:rPr>
        <w:t>SP</w:t>
      </w:r>
    </w:p>
    <w:p>
      <w:pPr>
        <w:pStyle w:val="Heading3"/>
        <w:numPr>
          <w:ilvl w:val="0"/>
          <w:numId w:val="19"/>
        </w:numPr>
        <w:tabs>
          <w:tab w:pos="1571" w:val="left" w:leader="none"/>
        </w:tabs>
        <w:spacing w:line="240" w:lineRule="auto" w:before="135" w:after="0"/>
        <w:ind w:left="1571" w:right="0" w:hanging="360"/>
        <w:jc w:val="left"/>
      </w:pPr>
      <w:r>
        <w:rPr>
          <w:color w:val="333333"/>
        </w:rPr>
        <w:t>CRAS</w:t>
      </w:r>
      <w:r>
        <w:rPr>
          <w:color w:val="333333"/>
          <w:spacing w:val="-3"/>
        </w:rPr>
        <w:t> </w:t>
      </w:r>
      <w:r>
        <w:rPr>
          <w:color w:val="333333"/>
        </w:rPr>
        <w:t>Zona</w:t>
      </w:r>
      <w:r>
        <w:rPr>
          <w:color w:val="333333"/>
          <w:spacing w:val="-2"/>
        </w:rPr>
        <w:t> Leste</w:t>
      </w:r>
    </w:p>
    <w:p>
      <w:pPr>
        <w:pStyle w:val="ListParagraph"/>
        <w:numPr>
          <w:ilvl w:val="0"/>
          <w:numId w:val="19"/>
        </w:numPr>
        <w:tabs>
          <w:tab w:pos="1571" w:val="left" w:leader="none"/>
        </w:tabs>
        <w:spacing w:line="240" w:lineRule="auto" w:before="136" w:after="0"/>
        <w:ind w:left="1571" w:right="0" w:hanging="360"/>
        <w:jc w:val="left"/>
        <w:rPr>
          <w:sz w:val="24"/>
        </w:rPr>
      </w:pPr>
      <w:r>
        <w:rPr>
          <w:color w:val="333333"/>
          <w:sz w:val="24"/>
        </w:rPr>
        <w:t>Rua</w:t>
      </w:r>
      <w:r>
        <w:rPr>
          <w:color w:val="333333"/>
          <w:spacing w:val="-2"/>
          <w:sz w:val="24"/>
        </w:rPr>
        <w:t> </w:t>
      </w:r>
      <w:r>
        <w:rPr>
          <w:color w:val="333333"/>
          <w:sz w:val="24"/>
        </w:rPr>
        <w:t>Arlindo</w:t>
      </w:r>
      <w:r>
        <w:rPr>
          <w:color w:val="333333"/>
          <w:spacing w:val="-4"/>
          <w:sz w:val="24"/>
        </w:rPr>
        <w:t> </w:t>
      </w:r>
      <w:r>
        <w:rPr>
          <w:color w:val="333333"/>
          <w:sz w:val="24"/>
        </w:rPr>
        <w:t>de</w:t>
      </w:r>
      <w:r>
        <w:rPr>
          <w:color w:val="333333"/>
          <w:spacing w:val="-4"/>
          <w:sz w:val="24"/>
        </w:rPr>
        <w:t> </w:t>
      </w:r>
      <w:r>
        <w:rPr>
          <w:color w:val="333333"/>
          <w:sz w:val="24"/>
        </w:rPr>
        <w:t>Oliveira,</w:t>
      </w:r>
      <w:r>
        <w:rPr>
          <w:color w:val="333333"/>
          <w:spacing w:val="-2"/>
          <w:sz w:val="24"/>
        </w:rPr>
        <w:t> </w:t>
      </w:r>
      <w:r>
        <w:rPr>
          <w:color w:val="333333"/>
          <w:sz w:val="24"/>
        </w:rPr>
        <w:t>100,</w:t>
      </w:r>
      <w:r>
        <w:rPr>
          <w:color w:val="333333"/>
          <w:spacing w:val="-1"/>
          <w:sz w:val="24"/>
        </w:rPr>
        <w:t> </w:t>
      </w:r>
      <w:r>
        <w:rPr>
          <w:color w:val="333333"/>
          <w:sz w:val="24"/>
        </w:rPr>
        <w:t>Jardim</w:t>
      </w:r>
      <w:r>
        <w:rPr>
          <w:color w:val="333333"/>
          <w:spacing w:val="-4"/>
          <w:sz w:val="24"/>
        </w:rPr>
        <w:t> </w:t>
      </w:r>
      <w:r>
        <w:rPr>
          <w:color w:val="333333"/>
          <w:sz w:val="24"/>
        </w:rPr>
        <w:t>Zaniboni–</w:t>
      </w:r>
      <w:r>
        <w:rPr>
          <w:color w:val="333333"/>
          <w:spacing w:val="-1"/>
          <w:sz w:val="24"/>
        </w:rPr>
        <w:t> </w:t>
      </w:r>
      <w:r>
        <w:rPr>
          <w:color w:val="333333"/>
          <w:sz w:val="24"/>
        </w:rPr>
        <w:t>Mogi</w:t>
      </w:r>
      <w:r>
        <w:rPr>
          <w:color w:val="333333"/>
          <w:spacing w:val="-2"/>
          <w:sz w:val="24"/>
        </w:rPr>
        <w:t> </w:t>
      </w:r>
      <w:r>
        <w:rPr>
          <w:color w:val="333333"/>
          <w:sz w:val="24"/>
        </w:rPr>
        <w:t>Guaçu -</w:t>
      </w:r>
      <w:r>
        <w:rPr>
          <w:color w:val="333333"/>
          <w:spacing w:val="-5"/>
          <w:sz w:val="24"/>
        </w:rPr>
        <w:t> SP</w:t>
      </w:r>
    </w:p>
    <w:p>
      <w:pPr>
        <w:pStyle w:val="Heading3"/>
        <w:numPr>
          <w:ilvl w:val="0"/>
          <w:numId w:val="19"/>
        </w:numPr>
        <w:tabs>
          <w:tab w:pos="1571" w:val="left" w:leader="none"/>
        </w:tabs>
        <w:spacing w:line="240" w:lineRule="auto" w:before="136" w:after="0"/>
        <w:ind w:left="1571" w:right="0" w:hanging="360"/>
        <w:jc w:val="left"/>
      </w:pPr>
      <w:r>
        <w:rPr>
          <w:color w:val="333333"/>
        </w:rPr>
        <w:t>CRAS</w:t>
      </w:r>
      <w:r>
        <w:rPr>
          <w:color w:val="333333"/>
          <w:spacing w:val="-3"/>
        </w:rPr>
        <w:t> </w:t>
      </w:r>
      <w:r>
        <w:rPr>
          <w:color w:val="333333"/>
        </w:rPr>
        <w:t>Zona</w:t>
      </w:r>
      <w:r>
        <w:rPr>
          <w:color w:val="333333"/>
          <w:spacing w:val="-2"/>
        </w:rPr>
        <w:t> </w:t>
      </w:r>
      <w:r>
        <w:rPr>
          <w:color w:val="333333"/>
          <w:spacing w:val="-5"/>
        </w:rPr>
        <w:t>Sul</w:t>
      </w:r>
    </w:p>
    <w:p>
      <w:pPr>
        <w:pStyle w:val="ListParagraph"/>
        <w:numPr>
          <w:ilvl w:val="0"/>
          <w:numId w:val="19"/>
        </w:numPr>
        <w:tabs>
          <w:tab w:pos="1571" w:val="left" w:leader="none"/>
        </w:tabs>
        <w:spacing w:line="240" w:lineRule="auto" w:before="138" w:after="0"/>
        <w:ind w:left="1571" w:right="0" w:hanging="360"/>
        <w:jc w:val="left"/>
        <w:rPr>
          <w:sz w:val="24"/>
        </w:rPr>
      </w:pPr>
      <w:r>
        <w:rPr>
          <w:color w:val="333333"/>
          <w:sz w:val="24"/>
        </w:rPr>
        <w:t>Rua</w:t>
      </w:r>
      <w:r>
        <w:rPr>
          <w:color w:val="333333"/>
          <w:spacing w:val="-1"/>
          <w:sz w:val="24"/>
        </w:rPr>
        <w:t> </w:t>
      </w:r>
      <w:r>
        <w:rPr>
          <w:color w:val="333333"/>
          <w:sz w:val="24"/>
        </w:rPr>
        <w:t>Poços</w:t>
      </w:r>
      <w:r>
        <w:rPr>
          <w:color w:val="333333"/>
          <w:spacing w:val="-1"/>
          <w:sz w:val="24"/>
        </w:rPr>
        <w:t> </w:t>
      </w:r>
      <w:r>
        <w:rPr>
          <w:color w:val="333333"/>
          <w:sz w:val="24"/>
        </w:rPr>
        <w:t>de</w:t>
      </w:r>
      <w:r>
        <w:rPr>
          <w:color w:val="333333"/>
          <w:spacing w:val="-2"/>
          <w:sz w:val="24"/>
        </w:rPr>
        <w:t> </w:t>
      </w:r>
      <w:r>
        <w:rPr>
          <w:color w:val="333333"/>
          <w:sz w:val="24"/>
        </w:rPr>
        <w:t>Caldas,</w:t>
      </w:r>
      <w:r>
        <w:rPr>
          <w:color w:val="333333"/>
          <w:spacing w:val="-3"/>
          <w:sz w:val="24"/>
        </w:rPr>
        <w:t> </w:t>
      </w:r>
      <w:r>
        <w:rPr>
          <w:color w:val="333333"/>
          <w:sz w:val="24"/>
        </w:rPr>
        <w:t>16,</w:t>
      </w:r>
      <w:r>
        <w:rPr>
          <w:color w:val="333333"/>
          <w:spacing w:val="-1"/>
          <w:sz w:val="24"/>
        </w:rPr>
        <w:t> </w:t>
      </w:r>
      <w:r>
        <w:rPr>
          <w:color w:val="333333"/>
          <w:sz w:val="24"/>
        </w:rPr>
        <w:t>Jardim</w:t>
      </w:r>
      <w:r>
        <w:rPr>
          <w:color w:val="333333"/>
          <w:spacing w:val="-2"/>
          <w:sz w:val="24"/>
        </w:rPr>
        <w:t> </w:t>
      </w:r>
      <w:r>
        <w:rPr>
          <w:color w:val="333333"/>
          <w:sz w:val="24"/>
        </w:rPr>
        <w:t>Brasília</w:t>
      </w:r>
      <w:r>
        <w:rPr>
          <w:color w:val="333333"/>
          <w:spacing w:val="1"/>
          <w:sz w:val="24"/>
        </w:rPr>
        <w:t> </w:t>
      </w:r>
      <w:r>
        <w:rPr>
          <w:color w:val="333333"/>
          <w:sz w:val="24"/>
        </w:rPr>
        <w:t>–</w:t>
      </w:r>
      <w:r>
        <w:rPr>
          <w:color w:val="333333"/>
          <w:spacing w:val="-3"/>
          <w:sz w:val="24"/>
        </w:rPr>
        <w:t> </w:t>
      </w:r>
      <w:r>
        <w:rPr>
          <w:color w:val="333333"/>
          <w:sz w:val="24"/>
        </w:rPr>
        <w:t>Mogi</w:t>
      </w:r>
      <w:r>
        <w:rPr>
          <w:color w:val="333333"/>
          <w:spacing w:val="-1"/>
          <w:sz w:val="24"/>
        </w:rPr>
        <w:t> </w:t>
      </w:r>
      <w:r>
        <w:rPr>
          <w:color w:val="333333"/>
          <w:sz w:val="24"/>
        </w:rPr>
        <w:t>Guaçu-</w:t>
      </w:r>
      <w:r>
        <w:rPr>
          <w:color w:val="333333"/>
          <w:spacing w:val="-2"/>
          <w:sz w:val="24"/>
        </w:rPr>
        <w:t> </w:t>
      </w:r>
      <w:r>
        <w:rPr>
          <w:color w:val="333333"/>
          <w:spacing w:val="-5"/>
          <w:sz w:val="24"/>
        </w:rPr>
        <w:t>SP</w:t>
      </w:r>
    </w:p>
    <w:p>
      <w:pPr>
        <w:pStyle w:val="Heading3"/>
        <w:numPr>
          <w:ilvl w:val="0"/>
          <w:numId w:val="19"/>
        </w:numPr>
        <w:tabs>
          <w:tab w:pos="1571" w:val="left" w:leader="none"/>
        </w:tabs>
        <w:spacing w:line="240" w:lineRule="auto" w:before="135" w:after="0"/>
        <w:ind w:left="1571" w:right="0" w:hanging="360"/>
        <w:jc w:val="left"/>
      </w:pPr>
      <w:r>
        <w:rPr>
          <w:color w:val="333333"/>
        </w:rPr>
        <w:t>CRAS</w:t>
      </w:r>
      <w:r>
        <w:rPr>
          <w:color w:val="333333"/>
          <w:spacing w:val="-2"/>
        </w:rPr>
        <w:t> Volante</w:t>
      </w:r>
    </w:p>
    <w:p>
      <w:pPr>
        <w:pStyle w:val="ListParagraph"/>
        <w:numPr>
          <w:ilvl w:val="0"/>
          <w:numId w:val="19"/>
        </w:numPr>
        <w:tabs>
          <w:tab w:pos="1571" w:val="left" w:leader="none"/>
        </w:tabs>
        <w:spacing w:line="240" w:lineRule="auto" w:before="136" w:after="0"/>
        <w:ind w:left="1571" w:right="0" w:hanging="360"/>
        <w:jc w:val="left"/>
        <w:rPr>
          <w:sz w:val="24"/>
        </w:rPr>
      </w:pPr>
      <w:r>
        <w:rPr>
          <w:color w:val="333333"/>
          <w:sz w:val="24"/>
        </w:rPr>
        <w:t>Áreas</w:t>
      </w:r>
      <w:r>
        <w:rPr>
          <w:color w:val="333333"/>
          <w:spacing w:val="-1"/>
          <w:sz w:val="24"/>
        </w:rPr>
        <w:t> </w:t>
      </w:r>
      <w:r>
        <w:rPr>
          <w:color w:val="333333"/>
          <w:sz w:val="24"/>
        </w:rPr>
        <w:t>Rurais</w:t>
      </w:r>
      <w:r>
        <w:rPr>
          <w:color w:val="333333"/>
          <w:spacing w:val="-4"/>
          <w:sz w:val="24"/>
        </w:rPr>
        <w:t> </w:t>
      </w:r>
      <w:r>
        <w:rPr>
          <w:color w:val="333333"/>
          <w:sz w:val="24"/>
        </w:rPr>
        <w:t>de</w:t>
      </w:r>
      <w:r>
        <w:rPr>
          <w:color w:val="333333"/>
          <w:spacing w:val="-1"/>
          <w:sz w:val="24"/>
        </w:rPr>
        <w:t> </w:t>
      </w:r>
      <w:r>
        <w:rPr>
          <w:color w:val="333333"/>
          <w:sz w:val="24"/>
        </w:rPr>
        <w:t>Mogi</w:t>
      </w:r>
      <w:r>
        <w:rPr>
          <w:color w:val="333333"/>
          <w:spacing w:val="-4"/>
          <w:sz w:val="24"/>
        </w:rPr>
        <w:t> </w:t>
      </w:r>
      <w:r>
        <w:rPr>
          <w:color w:val="333333"/>
          <w:sz w:val="24"/>
        </w:rPr>
        <w:t>Guaçu-</w:t>
      </w:r>
      <w:r>
        <w:rPr>
          <w:color w:val="333333"/>
          <w:spacing w:val="-3"/>
          <w:sz w:val="24"/>
        </w:rPr>
        <w:t> </w:t>
      </w:r>
      <w:r>
        <w:rPr>
          <w:color w:val="333333"/>
          <w:spacing w:val="-5"/>
          <w:sz w:val="24"/>
        </w:rPr>
        <w:t>SP</w:t>
      </w:r>
    </w:p>
    <w:p>
      <w:pPr>
        <w:pStyle w:val="BodyText"/>
        <w:spacing w:before="99"/>
      </w:pPr>
    </w:p>
    <w:p>
      <w:pPr>
        <w:pStyle w:val="BodyText"/>
        <w:spacing w:line="360" w:lineRule="auto"/>
        <w:ind w:left="852" w:right="1560" w:firstLine="775"/>
        <w:jc w:val="both"/>
      </w:pPr>
      <w:r>
        <w:rPr>
          <w:color w:val="333333"/>
        </w:rPr>
        <w:t>O principal serviço executado é o Serviço de Proteção e Atendimento Integral à Família (PAIF), que desenvolve ações de acompanhamento familiar, fortalecimento de vínculos, orientação e acesso a direitos, com foco na prevenção de situações de risco social</w:t>
      </w:r>
    </w:p>
    <w:p>
      <w:pPr>
        <w:pStyle w:val="BodyText"/>
        <w:spacing w:line="360" w:lineRule="auto" w:before="1"/>
        <w:ind w:left="852" w:right="1559" w:firstLine="719"/>
        <w:jc w:val="both"/>
      </w:pPr>
      <w:r>
        <w:rPr>
          <w:color w:val="333333"/>
        </w:rPr>
        <w:t>Os dados de atendimentos demonstram significativa cobertura dos territórios referenciados, evidenciando a capacidade de identificação de vulnerabilidades</w:t>
      </w:r>
      <w:r>
        <w:rPr>
          <w:color w:val="333333"/>
          <w:spacing w:val="-15"/>
        </w:rPr>
        <w:t> </w:t>
      </w:r>
      <w:r>
        <w:rPr>
          <w:color w:val="333333"/>
        </w:rPr>
        <w:t>e</w:t>
      </w:r>
      <w:r>
        <w:rPr>
          <w:color w:val="333333"/>
          <w:spacing w:val="-17"/>
        </w:rPr>
        <w:t> </w:t>
      </w:r>
      <w:r>
        <w:rPr>
          <w:color w:val="333333"/>
        </w:rPr>
        <w:t>o</w:t>
      </w:r>
      <w:r>
        <w:rPr>
          <w:color w:val="333333"/>
          <w:spacing w:val="-13"/>
        </w:rPr>
        <w:t> </w:t>
      </w:r>
      <w:r>
        <w:rPr>
          <w:color w:val="333333"/>
        </w:rPr>
        <w:t>acompanhamento</w:t>
      </w:r>
      <w:r>
        <w:rPr>
          <w:color w:val="333333"/>
          <w:spacing w:val="-14"/>
        </w:rPr>
        <w:t> </w:t>
      </w:r>
      <w:r>
        <w:rPr>
          <w:color w:val="333333"/>
        </w:rPr>
        <w:t>técnico</w:t>
      </w:r>
      <w:r>
        <w:rPr>
          <w:color w:val="333333"/>
          <w:spacing w:val="-14"/>
        </w:rPr>
        <w:t> </w:t>
      </w:r>
      <w:r>
        <w:rPr>
          <w:color w:val="333333"/>
        </w:rPr>
        <w:t>das</w:t>
      </w:r>
      <w:r>
        <w:rPr>
          <w:color w:val="333333"/>
          <w:spacing w:val="-15"/>
        </w:rPr>
        <w:t> </w:t>
      </w:r>
      <w:r>
        <w:rPr>
          <w:color w:val="333333"/>
        </w:rPr>
        <w:t>famílias,</w:t>
      </w:r>
      <w:r>
        <w:rPr>
          <w:color w:val="333333"/>
          <w:spacing w:val="-17"/>
        </w:rPr>
        <w:t> </w:t>
      </w:r>
      <w:r>
        <w:rPr>
          <w:color w:val="333333"/>
        </w:rPr>
        <w:t>bem</w:t>
      </w:r>
      <w:r>
        <w:rPr>
          <w:color w:val="333333"/>
          <w:spacing w:val="-13"/>
        </w:rPr>
        <w:t> </w:t>
      </w:r>
      <w:r>
        <w:rPr>
          <w:color w:val="333333"/>
        </w:rPr>
        <w:t>como</w:t>
      </w:r>
      <w:r>
        <w:rPr>
          <w:color w:val="333333"/>
          <w:spacing w:val="-14"/>
        </w:rPr>
        <w:t> </w:t>
      </w:r>
      <w:r>
        <w:rPr>
          <w:color w:val="333333"/>
        </w:rPr>
        <w:t>o</w:t>
      </w:r>
      <w:r>
        <w:rPr>
          <w:color w:val="333333"/>
          <w:spacing w:val="-14"/>
        </w:rPr>
        <w:t> </w:t>
      </w:r>
      <w:r>
        <w:rPr>
          <w:color w:val="333333"/>
        </w:rPr>
        <w:t>registro de vulnerabilidades ativas e de situações superadas a partir da intervenção </w:t>
      </w:r>
      <w:r>
        <w:rPr>
          <w:color w:val="333333"/>
          <w:spacing w:val="-2"/>
        </w:rPr>
        <w:t>socioassistencial</w:t>
      </w:r>
    </w:p>
    <w:p>
      <w:pPr>
        <w:pStyle w:val="BodyText"/>
        <w:spacing w:line="360" w:lineRule="auto" w:before="1"/>
        <w:ind w:left="852" w:right="1554" w:firstLine="719"/>
        <w:jc w:val="both"/>
      </w:pPr>
      <w:r>
        <w:rPr>
          <w:color w:val="333333"/>
        </w:rPr>
        <w:t>Em relação ao volume de atendimento e famílias atendidas nos Centros de Referência de Assistência Social (CRAS), no ano de 2025, informamos:</w:t>
      </w:r>
    </w:p>
    <w:p>
      <w:pPr>
        <w:pStyle w:val="BodyText"/>
        <w:spacing w:after="0" w:line="360" w:lineRule="auto"/>
        <w:jc w:val="both"/>
        <w:sectPr>
          <w:pgSz w:w="11920" w:h="16850"/>
          <w:pgMar w:header="0" w:footer="1162" w:top="1340" w:bottom="1400" w:left="850" w:right="141"/>
        </w:sectPr>
      </w:pPr>
    </w:p>
    <w:p>
      <w:pPr>
        <w:spacing w:before="75"/>
        <w:ind w:left="8" w:right="0" w:firstLine="0"/>
        <w:jc w:val="center"/>
        <w:rPr>
          <w:sz w:val="20"/>
        </w:rPr>
      </w:pPr>
      <w:r>
        <w:rPr>
          <w:rFonts w:ascii="Arial" w:hAnsi="Arial"/>
          <w:b/>
          <w:color w:val="333333"/>
          <w:sz w:val="20"/>
        </w:rPr>
        <w:t>Quadro</w:t>
      </w:r>
      <w:r>
        <w:rPr>
          <w:rFonts w:ascii="Arial" w:hAnsi="Arial"/>
          <w:b/>
          <w:color w:val="333333"/>
          <w:spacing w:val="-6"/>
          <w:sz w:val="20"/>
        </w:rPr>
        <w:t> </w:t>
      </w:r>
      <w:r>
        <w:rPr>
          <w:rFonts w:ascii="Arial" w:hAnsi="Arial"/>
          <w:b/>
          <w:color w:val="333333"/>
          <w:sz w:val="20"/>
        </w:rPr>
        <w:t>5</w:t>
      </w:r>
      <w:r>
        <w:rPr>
          <w:rFonts w:ascii="Arial" w:hAnsi="Arial"/>
          <w:b/>
          <w:color w:val="333333"/>
          <w:spacing w:val="-6"/>
          <w:sz w:val="20"/>
        </w:rPr>
        <w:t> </w:t>
      </w:r>
      <w:r>
        <w:rPr>
          <w:rFonts w:ascii="Arial" w:hAnsi="Arial"/>
          <w:b/>
          <w:color w:val="333333"/>
          <w:sz w:val="20"/>
        </w:rPr>
        <w:t>–</w:t>
      </w:r>
      <w:r>
        <w:rPr>
          <w:rFonts w:ascii="Arial" w:hAnsi="Arial"/>
          <w:b/>
          <w:color w:val="333333"/>
          <w:spacing w:val="-6"/>
          <w:sz w:val="20"/>
        </w:rPr>
        <w:t> </w:t>
      </w:r>
      <w:r>
        <w:rPr>
          <w:color w:val="333333"/>
          <w:sz w:val="20"/>
        </w:rPr>
        <w:t>Famílias</w:t>
      </w:r>
      <w:r>
        <w:rPr>
          <w:color w:val="333333"/>
          <w:spacing w:val="-5"/>
          <w:sz w:val="20"/>
        </w:rPr>
        <w:t> </w:t>
      </w:r>
      <w:r>
        <w:rPr>
          <w:color w:val="333333"/>
          <w:sz w:val="20"/>
        </w:rPr>
        <w:t>atendidas</w:t>
      </w:r>
      <w:r>
        <w:rPr>
          <w:color w:val="333333"/>
          <w:spacing w:val="-5"/>
          <w:sz w:val="20"/>
        </w:rPr>
        <w:t> </w:t>
      </w:r>
      <w:r>
        <w:rPr>
          <w:color w:val="333333"/>
          <w:sz w:val="20"/>
        </w:rPr>
        <w:t>pelo</w:t>
      </w:r>
      <w:r>
        <w:rPr>
          <w:color w:val="333333"/>
          <w:spacing w:val="-6"/>
          <w:sz w:val="20"/>
        </w:rPr>
        <w:t> </w:t>
      </w:r>
      <w:r>
        <w:rPr>
          <w:color w:val="333333"/>
          <w:sz w:val="20"/>
        </w:rPr>
        <w:t>CRAS</w:t>
      </w:r>
      <w:r>
        <w:rPr>
          <w:color w:val="333333"/>
          <w:spacing w:val="-4"/>
          <w:sz w:val="20"/>
        </w:rPr>
        <w:t> </w:t>
      </w:r>
      <w:r>
        <w:rPr>
          <w:color w:val="333333"/>
          <w:sz w:val="20"/>
        </w:rPr>
        <w:t>em</w:t>
      </w:r>
      <w:r>
        <w:rPr>
          <w:color w:val="333333"/>
          <w:spacing w:val="-4"/>
          <w:sz w:val="20"/>
        </w:rPr>
        <w:t> 2025</w:t>
      </w:r>
    </w:p>
    <w:p>
      <w:pPr>
        <w:pStyle w:val="BodyText"/>
        <w:spacing w:before="1"/>
        <w:rPr>
          <w:sz w:val="1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49"/>
        <w:gridCol w:w="3157"/>
        <w:gridCol w:w="2194"/>
      </w:tblGrid>
      <w:tr>
        <w:trPr>
          <w:trHeight w:val="460" w:hRule="atLeast"/>
        </w:trPr>
        <w:tc>
          <w:tcPr>
            <w:tcW w:w="3149" w:type="dxa"/>
          </w:tcPr>
          <w:p>
            <w:pPr>
              <w:pStyle w:val="TableParagraph"/>
              <w:spacing w:line="229" w:lineRule="exact"/>
              <w:ind w:left="12"/>
              <w:rPr>
                <w:rFonts w:ascii="Arial"/>
                <w:b/>
                <w:sz w:val="20"/>
              </w:rPr>
            </w:pPr>
            <w:r>
              <w:rPr>
                <w:rFonts w:ascii="Arial"/>
                <w:b/>
                <w:color w:val="333333"/>
                <w:sz w:val="20"/>
              </w:rPr>
              <w:t>EQUIPAMENTO</w:t>
            </w:r>
            <w:r>
              <w:rPr>
                <w:rFonts w:ascii="Arial"/>
                <w:b/>
                <w:color w:val="333333"/>
                <w:spacing w:val="-14"/>
                <w:sz w:val="20"/>
              </w:rPr>
              <w:t> </w:t>
            </w:r>
            <w:r>
              <w:rPr>
                <w:rFonts w:ascii="Arial"/>
                <w:b/>
                <w:color w:val="333333"/>
                <w:spacing w:val="-2"/>
                <w:sz w:val="20"/>
              </w:rPr>
              <w:t>SOCIAL</w:t>
            </w:r>
          </w:p>
        </w:tc>
        <w:tc>
          <w:tcPr>
            <w:tcW w:w="3157" w:type="dxa"/>
          </w:tcPr>
          <w:p>
            <w:pPr>
              <w:pStyle w:val="TableParagraph"/>
              <w:spacing w:line="229" w:lineRule="exact"/>
              <w:ind w:left="7" w:right="4"/>
              <w:rPr>
                <w:rFonts w:ascii="Arial" w:hAnsi="Arial"/>
                <w:b/>
                <w:sz w:val="20"/>
              </w:rPr>
            </w:pPr>
            <w:r>
              <w:rPr>
                <w:rFonts w:ascii="Arial" w:hAnsi="Arial"/>
                <w:b/>
                <w:color w:val="333333"/>
                <w:sz w:val="20"/>
              </w:rPr>
              <w:t>VOLUME</w:t>
            </w:r>
            <w:r>
              <w:rPr>
                <w:rFonts w:ascii="Arial" w:hAnsi="Arial"/>
                <w:b/>
                <w:color w:val="333333"/>
                <w:spacing w:val="-7"/>
                <w:sz w:val="20"/>
              </w:rPr>
              <w:t> </w:t>
            </w:r>
            <w:r>
              <w:rPr>
                <w:rFonts w:ascii="Arial" w:hAnsi="Arial"/>
                <w:b/>
                <w:color w:val="333333"/>
                <w:sz w:val="20"/>
              </w:rPr>
              <w:t>DE</w:t>
            </w:r>
            <w:r>
              <w:rPr>
                <w:rFonts w:ascii="Arial" w:hAnsi="Arial"/>
                <w:b/>
                <w:color w:val="333333"/>
                <w:spacing w:val="-4"/>
                <w:sz w:val="20"/>
              </w:rPr>
              <w:t> </w:t>
            </w:r>
            <w:r>
              <w:rPr>
                <w:rFonts w:ascii="Arial" w:hAnsi="Arial"/>
                <w:b/>
                <w:color w:val="333333"/>
                <w:spacing w:val="-2"/>
                <w:sz w:val="20"/>
              </w:rPr>
              <w:t>FAMÍLIAS</w:t>
            </w:r>
          </w:p>
        </w:tc>
        <w:tc>
          <w:tcPr>
            <w:tcW w:w="2194" w:type="dxa"/>
          </w:tcPr>
          <w:p>
            <w:pPr>
              <w:pStyle w:val="TableParagraph"/>
              <w:spacing w:line="230" w:lineRule="exact"/>
              <w:ind w:left="295" w:firstLine="206"/>
              <w:jc w:val="left"/>
              <w:rPr>
                <w:rFonts w:ascii="Arial"/>
                <w:b/>
                <w:sz w:val="20"/>
              </w:rPr>
            </w:pPr>
            <w:r>
              <w:rPr>
                <w:rFonts w:ascii="Arial"/>
                <w:b/>
                <w:color w:val="333333"/>
                <w:sz w:val="20"/>
              </w:rPr>
              <w:t>VOLUME DE </w:t>
            </w:r>
            <w:r>
              <w:rPr>
                <w:rFonts w:ascii="Arial"/>
                <w:b/>
                <w:color w:val="333333"/>
                <w:spacing w:val="-2"/>
                <w:sz w:val="20"/>
              </w:rPr>
              <w:t>ATENDIMENTOS</w:t>
            </w:r>
          </w:p>
        </w:tc>
      </w:tr>
      <w:tr>
        <w:trPr>
          <w:trHeight w:val="316" w:hRule="atLeast"/>
        </w:trPr>
        <w:tc>
          <w:tcPr>
            <w:tcW w:w="3149" w:type="dxa"/>
          </w:tcPr>
          <w:p>
            <w:pPr>
              <w:pStyle w:val="TableParagraph"/>
              <w:jc w:val="left"/>
              <w:rPr>
                <w:rFonts w:ascii="Times New Roman"/>
                <w:sz w:val="22"/>
              </w:rPr>
            </w:pPr>
          </w:p>
        </w:tc>
        <w:tc>
          <w:tcPr>
            <w:tcW w:w="3157" w:type="dxa"/>
          </w:tcPr>
          <w:p>
            <w:pPr>
              <w:pStyle w:val="TableParagraph"/>
              <w:jc w:val="left"/>
              <w:rPr>
                <w:rFonts w:ascii="Times New Roman"/>
                <w:sz w:val="22"/>
              </w:rPr>
            </w:pPr>
          </w:p>
        </w:tc>
        <w:tc>
          <w:tcPr>
            <w:tcW w:w="2194" w:type="dxa"/>
          </w:tcPr>
          <w:p>
            <w:pPr>
              <w:pStyle w:val="TableParagraph"/>
              <w:jc w:val="left"/>
              <w:rPr>
                <w:rFonts w:ascii="Times New Roman"/>
                <w:sz w:val="22"/>
              </w:rPr>
            </w:pPr>
          </w:p>
        </w:tc>
      </w:tr>
      <w:tr>
        <w:trPr>
          <w:trHeight w:val="313" w:hRule="atLeast"/>
        </w:trPr>
        <w:tc>
          <w:tcPr>
            <w:tcW w:w="3149" w:type="dxa"/>
          </w:tcPr>
          <w:p>
            <w:pPr>
              <w:pStyle w:val="TableParagraph"/>
              <w:spacing w:line="229" w:lineRule="exact"/>
              <w:ind w:left="12" w:right="3"/>
              <w:rPr>
                <w:sz w:val="20"/>
              </w:rPr>
            </w:pPr>
            <w:r>
              <w:rPr>
                <w:color w:val="333333"/>
                <w:sz w:val="20"/>
              </w:rPr>
              <w:t>CRAS</w:t>
            </w:r>
            <w:r>
              <w:rPr>
                <w:color w:val="333333"/>
                <w:spacing w:val="-6"/>
                <w:sz w:val="20"/>
              </w:rPr>
              <w:t> </w:t>
            </w:r>
            <w:r>
              <w:rPr>
                <w:color w:val="333333"/>
                <w:sz w:val="20"/>
              </w:rPr>
              <w:t>ZONA</w:t>
            </w:r>
            <w:r>
              <w:rPr>
                <w:color w:val="333333"/>
                <w:spacing w:val="-4"/>
                <w:sz w:val="20"/>
              </w:rPr>
              <w:t> LESTE</w:t>
            </w:r>
          </w:p>
        </w:tc>
        <w:tc>
          <w:tcPr>
            <w:tcW w:w="3157" w:type="dxa"/>
          </w:tcPr>
          <w:p>
            <w:pPr>
              <w:pStyle w:val="TableParagraph"/>
              <w:spacing w:line="229" w:lineRule="exact"/>
              <w:ind w:left="7"/>
              <w:rPr>
                <w:sz w:val="20"/>
              </w:rPr>
            </w:pPr>
            <w:r>
              <w:rPr>
                <w:color w:val="333333"/>
                <w:spacing w:val="-2"/>
                <w:sz w:val="20"/>
              </w:rPr>
              <w:t>1.918</w:t>
            </w:r>
          </w:p>
        </w:tc>
        <w:tc>
          <w:tcPr>
            <w:tcW w:w="2194" w:type="dxa"/>
          </w:tcPr>
          <w:p>
            <w:pPr>
              <w:pStyle w:val="TableParagraph"/>
              <w:spacing w:line="229" w:lineRule="exact"/>
              <w:ind w:left="10"/>
              <w:rPr>
                <w:sz w:val="20"/>
              </w:rPr>
            </w:pPr>
            <w:r>
              <w:rPr>
                <w:color w:val="333333"/>
                <w:spacing w:val="-2"/>
                <w:sz w:val="20"/>
              </w:rPr>
              <w:t>4.085</w:t>
            </w:r>
          </w:p>
        </w:tc>
      </w:tr>
      <w:tr>
        <w:trPr>
          <w:trHeight w:val="316" w:hRule="atLeast"/>
        </w:trPr>
        <w:tc>
          <w:tcPr>
            <w:tcW w:w="3149" w:type="dxa"/>
          </w:tcPr>
          <w:p>
            <w:pPr>
              <w:pStyle w:val="TableParagraph"/>
              <w:spacing w:line="229" w:lineRule="exact"/>
              <w:ind w:left="12" w:right="3"/>
              <w:rPr>
                <w:sz w:val="20"/>
              </w:rPr>
            </w:pPr>
            <w:r>
              <w:rPr>
                <w:color w:val="333333"/>
                <w:sz w:val="20"/>
              </w:rPr>
              <w:t>CRAS</w:t>
            </w:r>
            <w:r>
              <w:rPr>
                <w:color w:val="333333"/>
                <w:spacing w:val="-6"/>
                <w:sz w:val="20"/>
              </w:rPr>
              <w:t> </w:t>
            </w:r>
            <w:r>
              <w:rPr>
                <w:color w:val="333333"/>
                <w:sz w:val="20"/>
              </w:rPr>
              <w:t>ZONA</w:t>
            </w:r>
            <w:r>
              <w:rPr>
                <w:color w:val="333333"/>
                <w:spacing w:val="-4"/>
                <w:sz w:val="20"/>
              </w:rPr>
              <w:t> NORTE</w:t>
            </w:r>
          </w:p>
        </w:tc>
        <w:tc>
          <w:tcPr>
            <w:tcW w:w="3157" w:type="dxa"/>
          </w:tcPr>
          <w:p>
            <w:pPr>
              <w:pStyle w:val="TableParagraph"/>
              <w:spacing w:line="229" w:lineRule="exact"/>
              <w:ind w:left="7"/>
              <w:rPr>
                <w:sz w:val="20"/>
              </w:rPr>
            </w:pPr>
            <w:r>
              <w:rPr>
                <w:color w:val="333333"/>
                <w:spacing w:val="-2"/>
                <w:sz w:val="20"/>
              </w:rPr>
              <w:t>1.460</w:t>
            </w:r>
          </w:p>
        </w:tc>
        <w:tc>
          <w:tcPr>
            <w:tcW w:w="2194" w:type="dxa"/>
          </w:tcPr>
          <w:p>
            <w:pPr>
              <w:pStyle w:val="TableParagraph"/>
              <w:spacing w:line="229" w:lineRule="exact"/>
              <w:ind w:left="10"/>
              <w:rPr>
                <w:sz w:val="20"/>
              </w:rPr>
            </w:pPr>
            <w:r>
              <w:rPr>
                <w:color w:val="333333"/>
                <w:spacing w:val="-2"/>
                <w:sz w:val="20"/>
              </w:rPr>
              <w:t>6.989</w:t>
            </w:r>
          </w:p>
        </w:tc>
      </w:tr>
      <w:tr>
        <w:trPr>
          <w:trHeight w:val="313" w:hRule="atLeast"/>
        </w:trPr>
        <w:tc>
          <w:tcPr>
            <w:tcW w:w="3149" w:type="dxa"/>
          </w:tcPr>
          <w:p>
            <w:pPr>
              <w:pStyle w:val="TableParagraph"/>
              <w:spacing w:line="229" w:lineRule="exact"/>
              <w:ind w:left="12" w:right="3"/>
              <w:rPr>
                <w:sz w:val="20"/>
              </w:rPr>
            </w:pPr>
            <w:r>
              <w:rPr>
                <w:color w:val="333333"/>
                <w:sz w:val="20"/>
              </w:rPr>
              <w:t>CRAS</w:t>
            </w:r>
            <w:r>
              <w:rPr>
                <w:color w:val="333333"/>
                <w:spacing w:val="-6"/>
                <w:sz w:val="20"/>
              </w:rPr>
              <w:t> </w:t>
            </w:r>
            <w:r>
              <w:rPr>
                <w:color w:val="333333"/>
                <w:spacing w:val="-5"/>
                <w:sz w:val="20"/>
              </w:rPr>
              <w:t>SUL</w:t>
            </w:r>
          </w:p>
        </w:tc>
        <w:tc>
          <w:tcPr>
            <w:tcW w:w="3157" w:type="dxa"/>
          </w:tcPr>
          <w:p>
            <w:pPr>
              <w:pStyle w:val="TableParagraph"/>
              <w:spacing w:line="229" w:lineRule="exact"/>
              <w:ind w:left="7"/>
              <w:rPr>
                <w:sz w:val="20"/>
              </w:rPr>
            </w:pPr>
            <w:r>
              <w:rPr>
                <w:color w:val="333333"/>
                <w:spacing w:val="-5"/>
                <w:sz w:val="20"/>
              </w:rPr>
              <w:t>658</w:t>
            </w:r>
          </w:p>
        </w:tc>
        <w:tc>
          <w:tcPr>
            <w:tcW w:w="2194" w:type="dxa"/>
          </w:tcPr>
          <w:p>
            <w:pPr>
              <w:pStyle w:val="TableParagraph"/>
              <w:spacing w:line="229" w:lineRule="exact"/>
              <w:ind w:left="10"/>
              <w:rPr>
                <w:sz w:val="20"/>
              </w:rPr>
            </w:pPr>
            <w:r>
              <w:rPr>
                <w:color w:val="333333"/>
                <w:spacing w:val="-2"/>
                <w:sz w:val="20"/>
              </w:rPr>
              <w:t>1.567</w:t>
            </w:r>
          </w:p>
        </w:tc>
      </w:tr>
      <w:tr>
        <w:trPr>
          <w:trHeight w:val="316" w:hRule="atLeast"/>
        </w:trPr>
        <w:tc>
          <w:tcPr>
            <w:tcW w:w="3149" w:type="dxa"/>
          </w:tcPr>
          <w:p>
            <w:pPr>
              <w:pStyle w:val="TableParagraph"/>
              <w:spacing w:line="229" w:lineRule="exact"/>
              <w:ind w:left="12" w:right="1"/>
              <w:rPr>
                <w:sz w:val="20"/>
              </w:rPr>
            </w:pPr>
            <w:r>
              <w:rPr>
                <w:color w:val="333333"/>
                <w:sz w:val="20"/>
              </w:rPr>
              <w:t>CRAS</w:t>
            </w:r>
            <w:r>
              <w:rPr>
                <w:color w:val="333333"/>
                <w:spacing w:val="-6"/>
                <w:sz w:val="20"/>
              </w:rPr>
              <w:t> </w:t>
            </w:r>
            <w:r>
              <w:rPr>
                <w:color w:val="333333"/>
                <w:spacing w:val="-2"/>
                <w:sz w:val="20"/>
              </w:rPr>
              <w:t>VOLANTE</w:t>
            </w:r>
          </w:p>
        </w:tc>
        <w:tc>
          <w:tcPr>
            <w:tcW w:w="3157" w:type="dxa"/>
          </w:tcPr>
          <w:p>
            <w:pPr>
              <w:pStyle w:val="TableParagraph"/>
              <w:spacing w:line="229" w:lineRule="exact"/>
              <w:ind w:left="7"/>
              <w:rPr>
                <w:sz w:val="20"/>
              </w:rPr>
            </w:pPr>
            <w:r>
              <w:rPr>
                <w:color w:val="333333"/>
                <w:spacing w:val="-5"/>
                <w:sz w:val="20"/>
              </w:rPr>
              <w:t>220</w:t>
            </w:r>
          </w:p>
        </w:tc>
        <w:tc>
          <w:tcPr>
            <w:tcW w:w="2194" w:type="dxa"/>
          </w:tcPr>
          <w:p>
            <w:pPr>
              <w:pStyle w:val="TableParagraph"/>
              <w:spacing w:line="229" w:lineRule="exact"/>
              <w:ind w:left="10" w:right="1"/>
              <w:rPr>
                <w:sz w:val="20"/>
              </w:rPr>
            </w:pPr>
            <w:r>
              <w:rPr>
                <w:color w:val="333333"/>
                <w:spacing w:val="-5"/>
                <w:sz w:val="20"/>
              </w:rPr>
              <w:t>477</w:t>
            </w:r>
          </w:p>
        </w:tc>
      </w:tr>
      <w:tr>
        <w:trPr>
          <w:trHeight w:val="313" w:hRule="atLeast"/>
        </w:trPr>
        <w:tc>
          <w:tcPr>
            <w:tcW w:w="3149" w:type="dxa"/>
          </w:tcPr>
          <w:p>
            <w:pPr>
              <w:pStyle w:val="TableParagraph"/>
              <w:spacing w:line="229" w:lineRule="exact"/>
              <w:ind w:left="12"/>
              <w:rPr>
                <w:rFonts w:ascii="Arial"/>
                <w:b/>
                <w:sz w:val="20"/>
              </w:rPr>
            </w:pPr>
            <w:r>
              <w:rPr>
                <w:rFonts w:ascii="Arial"/>
                <w:b/>
                <w:color w:val="333333"/>
                <w:spacing w:val="-2"/>
                <w:sz w:val="20"/>
              </w:rPr>
              <w:t>TOTAL:</w:t>
            </w:r>
          </w:p>
        </w:tc>
        <w:tc>
          <w:tcPr>
            <w:tcW w:w="3157" w:type="dxa"/>
          </w:tcPr>
          <w:p>
            <w:pPr>
              <w:pStyle w:val="TableParagraph"/>
              <w:spacing w:line="229" w:lineRule="exact"/>
              <w:ind w:left="7"/>
              <w:rPr>
                <w:rFonts w:ascii="Arial"/>
                <w:b/>
                <w:sz w:val="20"/>
              </w:rPr>
            </w:pPr>
            <w:r>
              <w:rPr>
                <w:rFonts w:ascii="Arial"/>
                <w:b/>
                <w:color w:val="333333"/>
                <w:spacing w:val="-2"/>
                <w:sz w:val="20"/>
              </w:rPr>
              <w:t>4.256</w:t>
            </w:r>
          </w:p>
        </w:tc>
        <w:tc>
          <w:tcPr>
            <w:tcW w:w="2194" w:type="dxa"/>
          </w:tcPr>
          <w:p>
            <w:pPr>
              <w:pStyle w:val="TableParagraph"/>
              <w:spacing w:line="229" w:lineRule="exact"/>
              <w:ind w:left="10"/>
              <w:rPr>
                <w:rFonts w:ascii="Arial"/>
                <w:b/>
                <w:sz w:val="20"/>
              </w:rPr>
            </w:pPr>
            <w:r>
              <w:rPr>
                <w:rFonts w:ascii="Arial"/>
                <w:b/>
                <w:color w:val="333333"/>
                <w:spacing w:val="-2"/>
                <w:sz w:val="20"/>
              </w:rPr>
              <w:t>13.118</w:t>
            </w:r>
          </w:p>
        </w:tc>
      </w:tr>
    </w:tbl>
    <w:p>
      <w:pPr>
        <w:pStyle w:val="BodyText"/>
        <w:rPr>
          <w:sz w:val="20"/>
        </w:rPr>
      </w:pPr>
    </w:p>
    <w:p>
      <w:pPr>
        <w:pStyle w:val="BodyText"/>
        <w:rPr>
          <w:sz w:val="20"/>
        </w:rPr>
      </w:pPr>
    </w:p>
    <w:p>
      <w:pPr>
        <w:pStyle w:val="BodyText"/>
        <w:spacing w:before="19"/>
        <w:rPr>
          <w:sz w:val="20"/>
        </w:rPr>
      </w:pPr>
    </w:p>
    <w:p>
      <w:pPr>
        <w:pStyle w:val="Heading3"/>
        <w:numPr>
          <w:ilvl w:val="1"/>
          <w:numId w:val="3"/>
        </w:numPr>
        <w:tabs>
          <w:tab w:pos="1572" w:val="left" w:leader="none"/>
          <w:tab w:pos="2212" w:val="left" w:leader="none"/>
        </w:tabs>
        <w:spacing w:line="240" w:lineRule="auto" w:before="0" w:after="0"/>
        <w:ind w:left="2212" w:right="0" w:hanging="782"/>
        <w:jc w:val="left"/>
      </w:pPr>
      <w:bookmarkStart w:name="_bookmark51" w:id="52"/>
      <w:bookmarkEnd w:id="52"/>
      <w:r>
        <w:rPr>
          <w:b w:val="0"/>
        </w:rPr>
      </w:r>
      <w:r>
        <w:rPr>
          <w:spacing w:val="-2"/>
        </w:rPr>
        <w:t>Análise</w:t>
      </w:r>
      <w:r>
        <w:rPr>
          <w:spacing w:val="-10"/>
        </w:rPr>
        <w:t> </w:t>
      </w:r>
      <w:r>
        <w:rPr>
          <w:spacing w:val="-2"/>
        </w:rPr>
        <w:t>do</w:t>
      </w:r>
      <w:r>
        <w:rPr>
          <w:spacing w:val="-8"/>
        </w:rPr>
        <w:t> </w:t>
      </w:r>
      <w:r>
        <w:rPr>
          <w:spacing w:val="-2"/>
        </w:rPr>
        <w:t>volume</w:t>
      </w:r>
      <w:r>
        <w:rPr>
          <w:spacing w:val="-8"/>
        </w:rPr>
        <w:t> </w:t>
      </w:r>
      <w:r>
        <w:rPr>
          <w:spacing w:val="-2"/>
        </w:rPr>
        <w:t>de</w:t>
      </w:r>
      <w:r>
        <w:rPr>
          <w:spacing w:val="-9"/>
        </w:rPr>
        <w:t> </w:t>
      </w:r>
      <w:r>
        <w:rPr>
          <w:spacing w:val="-2"/>
        </w:rPr>
        <w:t>famílias</w:t>
      </w:r>
      <w:r>
        <w:rPr>
          <w:spacing w:val="-10"/>
        </w:rPr>
        <w:t> </w:t>
      </w:r>
      <w:r>
        <w:rPr>
          <w:spacing w:val="-2"/>
        </w:rPr>
        <w:t>e</w:t>
      </w:r>
      <w:r>
        <w:rPr>
          <w:spacing w:val="-9"/>
        </w:rPr>
        <w:t> </w:t>
      </w:r>
      <w:r>
        <w:rPr>
          <w:spacing w:val="-2"/>
        </w:rPr>
        <w:t>atendimentos</w:t>
      </w:r>
      <w:r>
        <w:rPr>
          <w:spacing w:val="-7"/>
        </w:rPr>
        <w:t> </w:t>
      </w:r>
      <w:r>
        <w:rPr>
          <w:spacing w:val="-2"/>
        </w:rPr>
        <w:t>nos</w:t>
      </w:r>
      <w:r>
        <w:rPr>
          <w:spacing w:val="-7"/>
        </w:rPr>
        <w:t> </w:t>
      </w:r>
      <w:r>
        <w:rPr>
          <w:spacing w:val="-2"/>
        </w:rPr>
        <w:t>CRAS</w:t>
      </w:r>
      <w:r>
        <w:rPr>
          <w:spacing w:val="-5"/>
        </w:rPr>
        <w:t> </w:t>
      </w:r>
      <w:r>
        <w:rPr>
          <w:spacing w:val="-2"/>
        </w:rPr>
        <w:t>–</w:t>
      </w:r>
      <w:r>
        <w:rPr>
          <w:spacing w:val="-6"/>
        </w:rPr>
        <w:t> </w:t>
      </w:r>
      <w:r>
        <w:rPr>
          <w:spacing w:val="-4"/>
        </w:rPr>
        <w:t>2025</w:t>
      </w:r>
    </w:p>
    <w:p>
      <w:pPr>
        <w:pStyle w:val="BodyText"/>
        <w:spacing w:before="103"/>
        <w:rPr>
          <w:rFonts w:ascii="Arial"/>
          <w:b/>
        </w:rPr>
      </w:pPr>
    </w:p>
    <w:p>
      <w:pPr>
        <w:pStyle w:val="BodyText"/>
        <w:spacing w:line="360" w:lineRule="auto"/>
        <w:ind w:left="852" w:right="1559" w:firstLine="719"/>
        <w:jc w:val="both"/>
      </w:pPr>
      <w:r>
        <w:rPr>
          <w:color w:val="333333"/>
        </w:rPr>
        <w:t>No</w:t>
      </w:r>
      <w:r>
        <w:rPr>
          <w:color w:val="333333"/>
          <w:spacing w:val="-3"/>
        </w:rPr>
        <w:t> </w:t>
      </w:r>
      <w:r>
        <w:rPr>
          <w:color w:val="333333"/>
        </w:rPr>
        <w:t>ano</w:t>
      </w:r>
      <w:r>
        <w:rPr>
          <w:color w:val="333333"/>
          <w:spacing w:val="-3"/>
        </w:rPr>
        <w:t> </w:t>
      </w:r>
      <w:r>
        <w:rPr>
          <w:color w:val="333333"/>
        </w:rPr>
        <w:t>de</w:t>
      </w:r>
      <w:r>
        <w:rPr>
          <w:color w:val="333333"/>
          <w:spacing w:val="-3"/>
        </w:rPr>
        <w:t> </w:t>
      </w:r>
      <w:r>
        <w:rPr>
          <w:color w:val="333333"/>
        </w:rPr>
        <w:t>2025,</w:t>
      </w:r>
      <w:r>
        <w:rPr>
          <w:color w:val="333333"/>
          <w:spacing w:val="-3"/>
        </w:rPr>
        <w:t> </w:t>
      </w:r>
      <w:r>
        <w:rPr>
          <w:color w:val="333333"/>
        </w:rPr>
        <w:t>os</w:t>
      </w:r>
      <w:r>
        <w:rPr>
          <w:color w:val="333333"/>
          <w:spacing w:val="-6"/>
        </w:rPr>
        <w:t> </w:t>
      </w:r>
      <w:r>
        <w:rPr>
          <w:color w:val="333333"/>
        </w:rPr>
        <w:t>Centros</w:t>
      </w:r>
      <w:r>
        <w:rPr>
          <w:color w:val="333333"/>
          <w:spacing w:val="-5"/>
        </w:rPr>
        <w:t> </w:t>
      </w:r>
      <w:r>
        <w:rPr>
          <w:color w:val="333333"/>
        </w:rPr>
        <w:t>de</w:t>
      </w:r>
      <w:r>
        <w:rPr>
          <w:color w:val="333333"/>
          <w:spacing w:val="-3"/>
        </w:rPr>
        <w:t> </w:t>
      </w:r>
      <w:r>
        <w:rPr>
          <w:color w:val="333333"/>
        </w:rPr>
        <w:t>Referência</w:t>
      </w:r>
      <w:r>
        <w:rPr>
          <w:color w:val="333333"/>
          <w:spacing w:val="-5"/>
        </w:rPr>
        <w:t> </w:t>
      </w:r>
      <w:r>
        <w:rPr>
          <w:color w:val="333333"/>
        </w:rPr>
        <w:t>de</w:t>
      </w:r>
      <w:r>
        <w:rPr>
          <w:color w:val="333333"/>
          <w:spacing w:val="-3"/>
        </w:rPr>
        <w:t> </w:t>
      </w:r>
      <w:r>
        <w:rPr>
          <w:color w:val="333333"/>
        </w:rPr>
        <w:t>Assistência</w:t>
      </w:r>
      <w:r>
        <w:rPr>
          <w:color w:val="333333"/>
          <w:spacing w:val="-5"/>
        </w:rPr>
        <w:t> </w:t>
      </w:r>
      <w:r>
        <w:rPr>
          <w:color w:val="333333"/>
        </w:rPr>
        <w:t>Social</w:t>
      </w:r>
      <w:r>
        <w:rPr>
          <w:color w:val="333333"/>
          <w:spacing w:val="-3"/>
        </w:rPr>
        <w:t> </w:t>
      </w:r>
      <w:r>
        <w:rPr>
          <w:color w:val="333333"/>
        </w:rPr>
        <w:t>(CRAS) do município de Mogi Guaçu realizaram atendimento a 4.256 famílias, totalizando 13.118 atendimentos, o que evidencia a elevada demanda pelos serviços da Proteção Social Básica e o papel estratégico dessas unidades na prevenção de situações de vulnerabilidade e risco social.</w:t>
      </w:r>
    </w:p>
    <w:p>
      <w:pPr>
        <w:pStyle w:val="BodyText"/>
        <w:spacing w:line="360" w:lineRule="auto"/>
        <w:ind w:left="852" w:right="1557" w:firstLine="719"/>
        <w:jc w:val="both"/>
      </w:pPr>
      <w:r>
        <w:rPr>
          <w:color w:val="333333"/>
        </w:rPr>
        <w:t>Observa-se que o CRAS Zona Leste concentrou o maior número de famílias</w:t>
      </w:r>
      <w:r>
        <w:rPr>
          <w:color w:val="333333"/>
          <w:spacing w:val="-13"/>
        </w:rPr>
        <w:t> </w:t>
      </w:r>
      <w:r>
        <w:rPr>
          <w:color w:val="333333"/>
        </w:rPr>
        <w:t>(1.918),</w:t>
      </w:r>
      <w:r>
        <w:rPr>
          <w:color w:val="333333"/>
          <w:spacing w:val="-14"/>
        </w:rPr>
        <w:t> </w:t>
      </w:r>
      <w:r>
        <w:rPr>
          <w:color w:val="333333"/>
        </w:rPr>
        <w:t>com</w:t>
      </w:r>
      <w:r>
        <w:rPr>
          <w:color w:val="333333"/>
          <w:spacing w:val="-14"/>
        </w:rPr>
        <w:t> </w:t>
      </w:r>
      <w:r>
        <w:rPr>
          <w:color w:val="333333"/>
        </w:rPr>
        <w:t>4.085</w:t>
      </w:r>
      <w:r>
        <w:rPr>
          <w:color w:val="333333"/>
          <w:spacing w:val="-15"/>
        </w:rPr>
        <w:t> </w:t>
      </w:r>
      <w:r>
        <w:rPr>
          <w:color w:val="333333"/>
        </w:rPr>
        <w:t>atendimentos</w:t>
      </w:r>
      <w:r>
        <w:rPr>
          <w:color w:val="333333"/>
          <w:spacing w:val="-14"/>
        </w:rPr>
        <w:t> </w:t>
      </w:r>
      <w:r>
        <w:rPr>
          <w:color w:val="333333"/>
        </w:rPr>
        <w:t>realizados,</w:t>
      </w:r>
      <w:r>
        <w:rPr>
          <w:color w:val="333333"/>
          <w:spacing w:val="-15"/>
        </w:rPr>
        <w:t> </w:t>
      </w:r>
      <w:r>
        <w:rPr>
          <w:color w:val="333333"/>
        </w:rPr>
        <w:t>indicando</w:t>
      </w:r>
      <w:r>
        <w:rPr>
          <w:color w:val="333333"/>
          <w:spacing w:val="-15"/>
        </w:rPr>
        <w:t> </w:t>
      </w:r>
      <w:r>
        <w:rPr>
          <w:color w:val="333333"/>
        </w:rPr>
        <w:t>um</w:t>
      </w:r>
      <w:r>
        <w:rPr>
          <w:color w:val="333333"/>
          <w:spacing w:val="-14"/>
        </w:rPr>
        <w:t> </w:t>
      </w:r>
      <w:r>
        <w:rPr>
          <w:color w:val="333333"/>
        </w:rPr>
        <w:t>território</w:t>
      </w:r>
      <w:r>
        <w:rPr>
          <w:color w:val="333333"/>
          <w:spacing w:val="-13"/>
        </w:rPr>
        <w:t> </w:t>
      </w:r>
      <w:r>
        <w:rPr>
          <w:color w:val="333333"/>
        </w:rPr>
        <w:t>com significativa</w:t>
      </w:r>
      <w:r>
        <w:rPr>
          <w:color w:val="333333"/>
          <w:spacing w:val="-12"/>
        </w:rPr>
        <w:t> </w:t>
      </w:r>
      <w:r>
        <w:rPr>
          <w:color w:val="333333"/>
        </w:rPr>
        <w:t>demanda</w:t>
      </w:r>
      <w:r>
        <w:rPr>
          <w:color w:val="333333"/>
          <w:spacing w:val="-14"/>
        </w:rPr>
        <w:t> </w:t>
      </w:r>
      <w:r>
        <w:rPr>
          <w:color w:val="333333"/>
        </w:rPr>
        <w:t>contínua</w:t>
      </w:r>
      <w:r>
        <w:rPr>
          <w:color w:val="333333"/>
          <w:spacing w:val="-12"/>
        </w:rPr>
        <w:t> </w:t>
      </w:r>
      <w:r>
        <w:rPr>
          <w:color w:val="333333"/>
        </w:rPr>
        <w:t>por</w:t>
      </w:r>
      <w:r>
        <w:rPr>
          <w:color w:val="333333"/>
          <w:spacing w:val="-11"/>
        </w:rPr>
        <w:t> </w:t>
      </w:r>
      <w:r>
        <w:rPr>
          <w:color w:val="333333"/>
        </w:rPr>
        <w:t>serviços</w:t>
      </w:r>
      <w:r>
        <w:rPr>
          <w:color w:val="333333"/>
          <w:spacing w:val="-10"/>
        </w:rPr>
        <w:t> </w:t>
      </w:r>
      <w:r>
        <w:rPr>
          <w:color w:val="333333"/>
        </w:rPr>
        <w:t>socioassistenciais.</w:t>
      </w:r>
      <w:r>
        <w:rPr>
          <w:color w:val="333333"/>
          <w:spacing w:val="-10"/>
        </w:rPr>
        <w:t> </w:t>
      </w:r>
      <w:r>
        <w:rPr>
          <w:color w:val="333333"/>
        </w:rPr>
        <w:t>Já</w:t>
      </w:r>
      <w:r>
        <w:rPr>
          <w:color w:val="333333"/>
          <w:spacing w:val="-9"/>
        </w:rPr>
        <w:t> </w:t>
      </w:r>
      <w:r>
        <w:rPr>
          <w:color w:val="333333"/>
        </w:rPr>
        <w:t>o</w:t>
      </w:r>
      <w:r>
        <w:rPr>
          <w:color w:val="333333"/>
          <w:spacing w:val="-14"/>
        </w:rPr>
        <w:t> </w:t>
      </w:r>
      <w:r>
        <w:rPr>
          <w:color w:val="333333"/>
        </w:rPr>
        <w:t>CRAS</w:t>
      </w:r>
      <w:r>
        <w:rPr>
          <w:color w:val="333333"/>
          <w:spacing w:val="-10"/>
        </w:rPr>
        <w:t> </w:t>
      </w:r>
      <w:r>
        <w:rPr>
          <w:color w:val="333333"/>
        </w:rPr>
        <w:t>Zona Norte, embora tenha atendido menos famílias (1.460), apresentou o maior volume de atendimentos (6.989), o que sugere maior intensidade de acompanhamento, reincidência de demandas ou complexidade das situações vivenciadas pelas famílias desse território.</w:t>
      </w:r>
    </w:p>
    <w:p>
      <w:pPr>
        <w:pStyle w:val="BodyText"/>
        <w:spacing w:line="360" w:lineRule="auto"/>
        <w:ind w:left="852" w:right="1559" w:firstLine="719"/>
        <w:jc w:val="both"/>
      </w:pPr>
      <w:r>
        <w:rPr>
          <w:color w:val="333333"/>
        </w:rPr>
        <w:t>O CRAS Sul registrou 658 famílias atendidas e 1.567 atendimentos, mantendo uma relação proporcional entre famílias e atendimentos, o que pode indicar acompanhamentos mais pontuais ou menor reincidência. O CRAS Volante, por sua vez, atendeu 220 famílias, com 477 atendimentos, cumprindo um papel fundamental no alcance de populações em territórios mais dispersos ou com dificuldades de acesso aos serviços fixos, reforçando a equidade no atendimento socioassistencial.</w:t>
      </w:r>
    </w:p>
    <w:p>
      <w:pPr>
        <w:pStyle w:val="BodyText"/>
        <w:spacing w:line="360" w:lineRule="auto" w:before="1"/>
        <w:ind w:left="852" w:right="1557" w:firstLine="719"/>
        <w:jc w:val="both"/>
      </w:pPr>
      <w:r>
        <w:rPr>
          <w:color w:val="333333"/>
        </w:rPr>
        <w:t>De forma geral, a diferença entre o volume de famílias e o número de atendimentos evidencia que muitas famílias demandaram mais de um atendimento ao longo do ano, reafirmando a importância do acompanhamento continuado, da escuta qualificada e das ações preventivas desenvolvidas pelos</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64"/>
      </w:pPr>
      <w:r>
        <w:rPr>
          <w:color w:val="333333"/>
        </w:rPr>
        <w:t>CRAS,</w:t>
      </w:r>
      <w:r>
        <w:rPr>
          <w:color w:val="333333"/>
          <w:spacing w:val="40"/>
        </w:rPr>
        <w:t> </w:t>
      </w:r>
      <w:r>
        <w:rPr>
          <w:color w:val="333333"/>
        </w:rPr>
        <w:t>em</w:t>
      </w:r>
      <w:r>
        <w:rPr>
          <w:color w:val="333333"/>
          <w:spacing w:val="40"/>
        </w:rPr>
        <w:t> </w:t>
      </w:r>
      <w:r>
        <w:rPr>
          <w:color w:val="333333"/>
        </w:rPr>
        <w:t>consonância</w:t>
      </w:r>
      <w:r>
        <w:rPr>
          <w:color w:val="333333"/>
          <w:spacing w:val="40"/>
        </w:rPr>
        <w:t> </w:t>
      </w:r>
      <w:r>
        <w:rPr>
          <w:color w:val="333333"/>
        </w:rPr>
        <w:t>com</w:t>
      </w:r>
      <w:r>
        <w:rPr>
          <w:color w:val="333333"/>
          <w:spacing w:val="40"/>
        </w:rPr>
        <w:t> </w:t>
      </w:r>
      <w:r>
        <w:rPr>
          <w:color w:val="333333"/>
        </w:rPr>
        <w:t>as</w:t>
      </w:r>
      <w:r>
        <w:rPr>
          <w:color w:val="333333"/>
          <w:spacing w:val="40"/>
        </w:rPr>
        <w:t> </w:t>
      </w:r>
      <w:r>
        <w:rPr>
          <w:color w:val="333333"/>
        </w:rPr>
        <w:t>diretrizes</w:t>
      </w:r>
      <w:r>
        <w:rPr>
          <w:color w:val="333333"/>
          <w:spacing w:val="40"/>
        </w:rPr>
        <w:t> </w:t>
      </w:r>
      <w:r>
        <w:rPr>
          <w:color w:val="333333"/>
        </w:rPr>
        <w:t>do</w:t>
      </w:r>
      <w:r>
        <w:rPr>
          <w:color w:val="333333"/>
          <w:spacing w:val="40"/>
        </w:rPr>
        <w:t> </w:t>
      </w:r>
      <w:r>
        <w:rPr>
          <w:color w:val="333333"/>
        </w:rPr>
        <w:t>Sistema</w:t>
      </w:r>
      <w:r>
        <w:rPr>
          <w:color w:val="333333"/>
          <w:spacing w:val="40"/>
        </w:rPr>
        <w:t> </w:t>
      </w:r>
      <w:r>
        <w:rPr>
          <w:color w:val="333333"/>
        </w:rPr>
        <w:t>Único</w:t>
      </w:r>
      <w:r>
        <w:rPr>
          <w:color w:val="333333"/>
          <w:spacing w:val="40"/>
        </w:rPr>
        <w:t> </w:t>
      </w:r>
      <w:r>
        <w:rPr>
          <w:color w:val="333333"/>
        </w:rPr>
        <w:t>de</w:t>
      </w:r>
      <w:r>
        <w:rPr>
          <w:color w:val="333333"/>
          <w:spacing w:val="40"/>
        </w:rPr>
        <w:t> </w:t>
      </w:r>
      <w:r>
        <w:rPr>
          <w:color w:val="333333"/>
        </w:rPr>
        <w:t>Assistência Social (SUAS), conforme demonstrativo:</w:t>
      </w:r>
    </w:p>
    <w:p>
      <w:pPr>
        <w:pStyle w:val="BodyText"/>
        <w:rPr>
          <w:sz w:val="20"/>
        </w:rPr>
      </w:pPr>
    </w:p>
    <w:p>
      <w:pPr>
        <w:pStyle w:val="BodyText"/>
        <w:rPr>
          <w:sz w:val="20"/>
        </w:rPr>
      </w:pPr>
    </w:p>
    <w:p>
      <w:pPr>
        <w:pStyle w:val="BodyText"/>
        <w:rPr>
          <w:sz w:val="20"/>
        </w:rPr>
      </w:pPr>
    </w:p>
    <w:p>
      <w:pPr>
        <w:pStyle w:val="BodyText"/>
        <w:spacing w:before="2"/>
        <w:rPr>
          <w:sz w:val="20"/>
        </w:rPr>
      </w:pPr>
      <w:r>
        <w:rPr>
          <w:sz w:val="20"/>
        </w:rPr>
        <w:drawing>
          <wp:anchor distT="0" distB="0" distL="0" distR="0" allowOverlap="1" layoutInCell="1" locked="0" behindDoc="1" simplePos="0" relativeHeight="487591936">
            <wp:simplePos x="0" y="0"/>
            <wp:positionH relativeFrom="page">
              <wp:posOffset>2095500</wp:posOffset>
            </wp:positionH>
            <wp:positionV relativeFrom="paragraph">
              <wp:posOffset>162641</wp:posOffset>
            </wp:positionV>
            <wp:extent cx="3371850" cy="2457450"/>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8" cstate="print"/>
                    <a:stretch>
                      <a:fillRect/>
                    </a:stretch>
                  </pic:blipFill>
                  <pic:spPr>
                    <a:xfrm>
                      <a:off x="0" y="0"/>
                      <a:ext cx="3371850" cy="2457450"/>
                    </a:xfrm>
                    <a:prstGeom prst="rect">
                      <a:avLst/>
                    </a:prstGeom>
                  </pic:spPr>
                </pic:pic>
              </a:graphicData>
            </a:graphic>
          </wp:anchor>
        </w:drawing>
      </w:r>
    </w:p>
    <w:p>
      <w:pPr>
        <w:pStyle w:val="BodyText"/>
        <w:spacing w:before="9"/>
      </w:pPr>
    </w:p>
    <w:p>
      <w:pPr>
        <w:spacing w:before="0"/>
        <w:ind w:left="0" w:right="195" w:firstLine="0"/>
        <w:jc w:val="center"/>
        <w:rPr>
          <w:sz w:val="18"/>
        </w:rPr>
      </w:pPr>
      <w:r>
        <w:rPr>
          <w:color w:val="333333"/>
          <w:sz w:val="18"/>
        </w:rPr>
        <w:t>Fonte:</w:t>
      </w:r>
      <w:r>
        <w:rPr>
          <w:color w:val="333333"/>
          <w:spacing w:val="-3"/>
          <w:sz w:val="18"/>
        </w:rPr>
        <w:t> </w:t>
      </w:r>
      <w:r>
        <w:rPr>
          <w:color w:val="333333"/>
          <w:sz w:val="18"/>
        </w:rPr>
        <w:t>Secretaria</w:t>
      </w:r>
      <w:r>
        <w:rPr>
          <w:color w:val="333333"/>
          <w:spacing w:val="-3"/>
          <w:sz w:val="18"/>
        </w:rPr>
        <w:t> </w:t>
      </w:r>
      <w:r>
        <w:rPr>
          <w:color w:val="333333"/>
          <w:sz w:val="18"/>
        </w:rPr>
        <w:t>de</w:t>
      </w:r>
      <w:r>
        <w:rPr>
          <w:color w:val="333333"/>
          <w:spacing w:val="-3"/>
          <w:sz w:val="18"/>
        </w:rPr>
        <w:t> </w:t>
      </w:r>
      <w:r>
        <w:rPr>
          <w:color w:val="333333"/>
          <w:sz w:val="18"/>
        </w:rPr>
        <w:t>Assistência</w:t>
      </w:r>
      <w:r>
        <w:rPr>
          <w:color w:val="333333"/>
          <w:spacing w:val="-2"/>
          <w:sz w:val="18"/>
        </w:rPr>
        <w:t> </w:t>
      </w:r>
      <w:r>
        <w:rPr>
          <w:color w:val="333333"/>
          <w:sz w:val="18"/>
        </w:rPr>
        <w:t>Social</w:t>
      </w:r>
      <w:r>
        <w:rPr>
          <w:color w:val="333333"/>
          <w:spacing w:val="-3"/>
          <w:sz w:val="18"/>
        </w:rPr>
        <w:t> </w:t>
      </w:r>
      <w:r>
        <w:rPr>
          <w:color w:val="333333"/>
          <w:sz w:val="18"/>
        </w:rPr>
        <w:t>de</w:t>
      </w:r>
      <w:r>
        <w:rPr>
          <w:color w:val="333333"/>
          <w:spacing w:val="-5"/>
          <w:sz w:val="18"/>
        </w:rPr>
        <w:t> </w:t>
      </w:r>
      <w:r>
        <w:rPr>
          <w:color w:val="333333"/>
          <w:sz w:val="18"/>
        </w:rPr>
        <w:t>Mogi</w:t>
      </w:r>
      <w:r>
        <w:rPr>
          <w:color w:val="333333"/>
          <w:spacing w:val="-5"/>
          <w:sz w:val="18"/>
        </w:rPr>
        <w:t> </w:t>
      </w:r>
      <w:r>
        <w:rPr>
          <w:color w:val="333333"/>
          <w:sz w:val="18"/>
        </w:rPr>
        <w:t>Guaçu</w:t>
      </w:r>
      <w:r>
        <w:rPr>
          <w:color w:val="333333"/>
          <w:spacing w:val="-2"/>
          <w:sz w:val="18"/>
        </w:rPr>
        <w:t> (2025)</w:t>
      </w:r>
    </w:p>
    <w:p>
      <w:pPr>
        <w:pStyle w:val="BodyText"/>
        <w:rPr>
          <w:sz w:val="18"/>
        </w:rPr>
      </w:pPr>
    </w:p>
    <w:p>
      <w:pPr>
        <w:pStyle w:val="BodyText"/>
        <w:rPr>
          <w:sz w:val="18"/>
        </w:rPr>
      </w:pPr>
    </w:p>
    <w:p>
      <w:pPr>
        <w:pStyle w:val="BodyText"/>
        <w:rPr>
          <w:sz w:val="18"/>
        </w:rPr>
      </w:pPr>
    </w:p>
    <w:p>
      <w:pPr>
        <w:pStyle w:val="BodyText"/>
        <w:spacing w:before="52"/>
        <w:rPr>
          <w:sz w:val="18"/>
        </w:rPr>
      </w:pPr>
    </w:p>
    <w:p>
      <w:pPr>
        <w:pStyle w:val="Heading3"/>
        <w:numPr>
          <w:ilvl w:val="1"/>
          <w:numId w:val="3"/>
        </w:numPr>
        <w:tabs>
          <w:tab w:pos="2212" w:val="left" w:leader="none"/>
        </w:tabs>
        <w:spacing w:line="240" w:lineRule="auto" w:before="0" w:after="0"/>
        <w:ind w:left="2212" w:right="0" w:hanging="782"/>
        <w:jc w:val="left"/>
      </w:pPr>
      <w:bookmarkStart w:name="_bookmark52" w:id="53"/>
      <w:bookmarkEnd w:id="53"/>
      <w:r>
        <w:rPr>
          <w:b w:val="0"/>
        </w:rPr>
      </w:r>
      <w:r>
        <w:rPr/>
        <w:t>Proteção</w:t>
      </w:r>
      <w:r>
        <w:rPr>
          <w:spacing w:val="-4"/>
        </w:rPr>
        <w:t> </w:t>
      </w:r>
      <w:r>
        <w:rPr/>
        <w:t>Social</w:t>
      </w:r>
      <w:r>
        <w:rPr>
          <w:spacing w:val="-3"/>
        </w:rPr>
        <w:t> </w:t>
      </w:r>
      <w:r>
        <w:rPr/>
        <w:t>Básica</w:t>
      </w:r>
      <w:r>
        <w:rPr>
          <w:spacing w:val="-1"/>
        </w:rPr>
        <w:t> </w:t>
      </w:r>
      <w:r>
        <w:rPr/>
        <w:t>–</w:t>
      </w:r>
      <w:r>
        <w:rPr>
          <w:spacing w:val="-4"/>
        </w:rPr>
        <w:t> </w:t>
      </w:r>
      <w:r>
        <w:rPr/>
        <w:t>rede</w:t>
      </w:r>
      <w:r>
        <w:rPr>
          <w:spacing w:val="-4"/>
        </w:rPr>
        <w:t> </w:t>
      </w:r>
      <w:r>
        <w:rPr>
          <w:spacing w:val="-2"/>
        </w:rPr>
        <w:t>indireta</w:t>
      </w:r>
    </w:p>
    <w:p>
      <w:pPr>
        <w:pStyle w:val="BodyText"/>
        <w:spacing w:before="103"/>
        <w:rPr>
          <w:rFonts w:ascii="Arial"/>
          <w:b/>
        </w:rPr>
      </w:pPr>
    </w:p>
    <w:p>
      <w:pPr>
        <w:spacing w:line="360" w:lineRule="auto" w:before="0"/>
        <w:ind w:left="852" w:right="1564" w:firstLine="707"/>
        <w:jc w:val="left"/>
        <w:rPr>
          <w:rFonts w:ascii="Arial" w:hAnsi="Arial"/>
          <w:b/>
          <w:sz w:val="24"/>
        </w:rPr>
      </w:pPr>
      <w:r>
        <w:rPr>
          <w:rFonts w:ascii="Arial" w:hAnsi="Arial"/>
          <w:b/>
          <w:color w:val="333333"/>
          <w:sz w:val="24"/>
        </w:rPr>
        <w:t>Serviço de</w:t>
      </w:r>
      <w:r>
        <w:rPr>
          <w:rFonts w:ascii="Arial" w:hAnsi="Arial"/>
          <w:b/>
          <w:color w:val="333333"/>
          <w:spacing w:val="-1"/>
          <w:sz w:val="24"/>
        </w:rPr>
        <w:t> </w:t>
      </w:r>
      <w:r>
        <w:rPr>
          <w:rFonts w:ascii="Arial" w:hAnsi="Arial"/>
          <w:b/>
          <w:color w:val="333333"/>
          <w:sz w:val="24"/>
        </w:rPr>
        <w:t>Convivência</w:t>
      </w:r>
      <w:r>
        <w:rPr>
          <w:rFonts w:ascii="Arial" w:hAnsi="Arial"/>
          <w:b/>
          <w:color w:val="333333"/>
          <w:spacing w:val="-1"/>
          <w:sz w:val="24"/>
        </w:rPr>
        <w:t> </w:t>
      </w:r>
      <w:r>
        <w:rPr>
          <w:rFonts w:ascii="Arial" w:hAnsi="Arial"/>
          <w:b/>
          <w:color w:val="333333"/>
          <w:sz w:val="24"/>
        </w:rPr>
        <w:t>e Fortalecimento</w:t>
      </w:r>
      <w:r>
        <w:rPr>
          <w:rFonts w:ascii="Arial" w:hAnsi="Arial"/>
          <w:b/>
          <w:color w:val="333333"/>
          <w:spacing w:val="-2"/>
          <w:sz w:val="24"/>
        </w:rPr>
        <w:t> </w:t>
      </w:r>
      <w:r>
        <w:rPr>
          <w:rFonts w:ascii="Arial" w:hAnsi="Arial"/>
          <w:b/>
          <w:color w:val="333333"/>
          <w:sz w:val="24"/>
        </w:rPr>
        <w:t>de Vínculos Para</w:t>
      </w:r>
      <w:r>
        <w:rPr>
          <w:rFonts w:ascii="Arial" w:hAnsi="Arial"/>
          <w:b/>
          <w:color w:val="333333"/>
          <w:spacing w:val="-1"/>
          <w:sz w:val="24"/>
        </w:rPr>
        <w:t> </w:t>
      </w:r>
      <w:r>
        <w:rPr>
          <w:rFonts w:ascii="Arial" w:hAnsi="Arial"/>
          <w:b/>
          <w:color w:val="333333"/>
          <w:sz w:val="24"/>
        </w:rPr>
        <w:t>Crianças e Adolescentes de 6 a 15 Anos</w:t>
      </w:r>
    </w:p>
    <w:p>
      <w:pPr>
        <w:spacing w:before="240"/>
        <w:ind w:left="1627" w:right="0" w:firstLine="0"/>
        <w:jc w:val="left"/>
        <w:rPr>
          <w:rFonts w:ascii="Arial" w:hAnsi="Arial"/>
          <w:b/>
          <w:sz w:val="24"/>
        </w:rPr>
      </w:pPr>
      <w:r>
        <w:rPr>
          <w:rFonts w:ascii="Arial" w:hAnsi="Arial"/>
          <w:b/>
          <w:color w:val="333333"/>
          <w:sz w:val="24"/>
        </w:rPr>
        <w:t>Associação</w:t>
      </w:r>
      <w:r>
        <w:rPr>
          <w:rFonts w:ascii="Arial" w:hAnsi="Arial"/>
          <w:b/>
          <w:color w:val="333333"/>
          <w:spacing w:val="-9"/>
          <w:sz w:val="24"/>
        </w:rPr>
        <w:t> </w:t>
      </w:r>
      <w:r>
        <w:rPr>
          <w:rFonts w:ascii="Arial" w:hAnsi="Arial"/>
          <w:b/>
          <w:color w:val="333333"/>
          <w:spacing w:val="-2"/>
          <w:sz w:val="24"/>
        </w:rPr>
        <w:t>Ágape</w:t>
      </w:r>
    </w:p>
    <w:p>
      <w:pPr>
        <w:pStyle w:val="BodyText"/>
        <w:spacing w:before="101"/>
        <w:rPr>
          <w:rFonts w:ascii="Arial"/>
          <w:b/>
        </w:rPr>
      </w:pPr>
    </w:p>
    <w:p>
      <w:pPr>
        <w:pStyle w:val="BodyText"/>
        <w:ind w:left="1560"/>
      </w:pPr>
      <w:r>
        <w:rPr>
          <w:color w:val="333333"/>
        </w:rPr>
        <w:t>Média</w:t>
      </w:r>
      <w:r>
        <w:rPr>
          <w:color w:val="333333"/>
          <w:spacing w:val="-3"/>
        </w:rPr>
        <w:t> </w:t>
      </w:r>
      <w:r>
        <w:rPr>
          <w:color w:val="333333"/>
        </w:rPr>
        <w:t>de</w:t>
      </w:r>
      <w:r>
        <w:rPr>
          <w:color w:val="333333"/>
          <w:spacing w:val="-2"/>
        </w:rPr>
        <w:t> </w:t>
      </w:r>
      <w:r>
        <w:rPr>
          <w:color w:val="333333"/>
        </w:rPr>
        <w:t>40</w:t>
      </w:r>
      <w:r>
        <w:rPr>
          <w:color w:val="333333"/>
          <w:spacing w:val="-3"/>
        </w:rPr>
        <w:t> </w:t>
      </w:r>
      <w:r>
        <w:rPr>
          <w:color w:val="333333"/>
        </w:rPr>
        <w:t>usuários</w:t>
      </w:r>
      <w:r>
        <w:rPr>
          <w:color w:val="333333"/>
          <w:spacing w:val="-4"/>
        </w:rPr>
        <w:t> </w:t>
      </w:r>
      <w:r>
        <w:rPr>
          <w:color w:val="333333"/>
        </w:rPr>
        <w:t>mensais</w:t>
      </w:r>
      <w:r>
        <w:rPr>
          <w:color w:val="333333"/>
          <w:spacing w:val="-2"/>
        </w:rPr>
        <w:t> </w:t>
      </w:r>
      <w:r>
        <w:rPr>
          <w:color w:val="333333"/>
        </w:rPr>
        <w:t>em</w:t>
      </w:r>
      <w:r>
        <w:rPr>
          <w:color w:val="333333"/>
          <w:spacing w:val="-1"/>
        </w:rPr>
        <w:t> </w:t>
      </w:r>
      <w:r>
        <w:rPr>
          <w:color w:val="333333"/>
          <w:spacing w:val="-4"/>
        </w:rPr>
        <w:t>2025</w:t>
      </w:r>
    </w:p>
    <w:p>
      <w:pPr>
        <w:pStyle w:val="BodyText"/>
      </w:pPr>
    </w:p>
    <w:p>
      <w:pPr>
        <w:pStyle w:val="BodyText"/>
        <w:spacing w:before="1"/>
      </w:pPr>
    </w:p>
    <w:p>
      <w:pPr>
        <w:pStyle w:val="Heading3"/>
        <w:ind w:left="1560"/>
      </w:pPr>
      <w:r>
        <w:rPr>
          <w:color w:val="333333"/>
        </w:rPr>
        <w:t>Associação</w:t>
      </w:r>
      <w:r>
        <w:rPr>
          <w:color w:val="333333"/>
          <w:spacing w:val="-8"/>
        </w:rPr>
        <w:t> </w:t>
      </w:r>
      <w:r>
        <w:rPr>
          <w:color w:val="333333"/>
        </w:rPr>
        <w:t>Jesus</w:t>
      </w:r>
      <w:r>
        <w:rPr>
          <w:color w:val="333333"/>
          <w:spacing w:val="-2"/>
        </w:rPr>
        <w:t> </w:t>
      </w:r>
      <w:r>
        <w:rPr>
          <w:color w:val="333333"/>
        </w:rPr>
        <w:t>Chama-Te</w:t>
      </w:r>
      <w:r>
        <w:rPr>
          <w:color w:val="333333"/>
          <w:spacing w:val="-1"/>
        </w:rPr>
        <w:t> </w:t>
      </w:r>
      <w:r>
        <w:rPr>
          <w:color w:val="333333"/>
        </w:rPr>
        <w:t>no</w:t>
      </w:r>
      <w:r>
        <w:rPr>
          <w:color w:val="333333"/>
          <w:spacing w:val="-2"/>
        </w:rPr>
        <w:t> </w:t>
      </w:r>
      <w:r>
        <w:rPr>
          <w:color w:val="333333"/>
        </w:rPr>
        <w:t>Caminho</w:t>
      </w:r>
      <w:r>
        <w:rPr>
          <w:color w:val="333333"/>
          <w:spacing w:val="-4"/>
        </w:rPr>
        <w:t> </w:t>
      </w:r>
      <w:r>
        <w:rPr>
          <w:color w:val="333333"/>
        </w:rPr>
        <w:t>para</w:t>
      </w:r>
      <w:r>
        <w:rPr>
          <w:color w:val="333333"/>
          <w:spacing w:val="-3"/>
        </w:rPr>
        <w:t> </w:t>
      </w:r>
      <w:r>
        <w:rPr>
          <w:color w:val="333333"/>
        </w:rPr>
        <w:t>a </w:t>
      </w:r>
      <w:r>
        <w:rPr>
          <w:color w:val="333333"/>
          <w:spacing w:val="-5"/>
        </w:rPr>
        <w:t>Luz</w:t>
      </w:r>
    </w:p>
    <w:p>
      <w:pPr>
        <w:pStyle w:val="BodyText"/>
        <w:spacing w:before="139"/>
        <w:ind w:left="1560"/>
      </w:pPr>
      <w:r>
        <w:rPr>
          <w:color w:val="333333"/>
        </w:rPr>
        <w:t>Média</w:t>
      </w:r>
      <w:r>
        <w:rPr>
          <w:color w:val="333333"/>
          <w:spacing w:val="-3"/>
        </w:rPr>
        <w:t> </w:t>
      </w:r>
      <w:r>
        <w:rPr>
          <w:color w:val="333333"/>
        </w:rPr>
        <w:t>de</w:t>
      </w:r>
      <w:r>
        <w:rPr>
          <w:color w:val="333333"/>
          <w:spacing w:val="-2"/>
        </w:rPr>
        <w:t> </w:t>
      </w:r>
      <w:r>
        <w:rPr>
          <w:color w:val="333333"/>
        </w:rPr>
        <w:t>200</w:t>
      </w:r>
      <w:r>
        <w:rPr>
          <w:color w:val="333333"/>
          <w:spacing w:val="-4"/>
        </w:rPr>
        <w:t> </w:t>
      </w:r>
      <w:r>
        <w:rPr>
          <w:color w:val="333333"/>
        </w:rPr>
        <w:t>usuários</w:t>
      </w:r>
      <w:r>
        <w:rPr>
          <w:color w:val="333333"/>
          <w:spacing w:val="-5"/>
        </w:rPr>
        <w:t> </w:t>
      </w:r>
      <w:r>
        <w:rPr>
          <w:color w:val="333333"/>
        </w:rPr>
        <w:t>mensais</w:t>
      </w:r>
      <w:r>
        <w:rPr>
          <w:color w:val="333333"/>
          <w:spacing w:val="-2"/>
        </w:rPr>
        <w:t> </w:t>
      </w:r>
      <w:r>
        <w:rPr>
          <w:color w:val="333333"/>
        </w:rPr>
        <w:t>em</w:t>
      </w:r>
      <w:r>
        <w:rPr>
          <w:color w:val="333333"/>
          <w:spacing w:val="-3"/>
        </w:rPr>
        <w:t> </w:t>
      </w:r>
      <w:r>
        <w:rPr>
          <w:color w:val="333333"/>
          <w:spacing w:val="-4"/>
        </w:rPr>
        <w:t>2025</w:t>
      </w:r>
    </w:p>
    <w:p>
      <w:pPr>
        <w:pStyle w:val="BodyText"/>
      </w:pPr>
    </w:p>
    <w:p>
      <w:pPr>
        <w:pStyle w:val="BodyText"/>
      </w:pPr>
    </w:p>
    <w:p>
      <w:pPr>
        <w:pStyle w:val="Heading3"/>
        <w:ind w:left="1560"/>
      </w:pPr>
      <w:r>
        <w:rPr>
          <w:color w:val="333333"/>
        </w:rPr>
        <w:t>Instituição</w:t>
      </w:r>
      <w:r>
        <w:rPr>
          <w:color w:val="333333"/>
          <w:spacing w:val="-4"/>
        </w:rPr>
        <w:t> </w:t>
      </w:r>
      <w:r>
        <w:rPr>
          <w:color w:val="333333"/>
        </w:rPr>
        <w:t>Beneficente</w:t>
      </w:r>
      <w:r>
        <w:rPr>
          <w:color w:val="333333"/>
          <w:spacing w:val="-3"/>
        </w:rPr>
        <w:t> </w:t>
      </w:r>
      <w:r>
        <w:rPr>
          <w:color w:val="333333"/>
        </w:rPr>
        <w:t>Lar</w:t>
      </w:r>
      <w:r>
        <w:rPr>
          <w:color w:val="333333"/>
          <w:spacing w:val="-4"/>
        </w:rPr>
        <w:t> </w:t>
      </w:r>
      <w:r>
        <w:rPr>
          <w:color w:val="333333"/>
        </w:rPr>
        <w:t>de</w:t>
      </w:r>
      <w:r>
        <w:rPr>
          <w:color w:val="333333"/>
          <w:spacing w:val="-2"/>
        </w:rPr>
        <w:t> Maria</w:t>
      </w:r>
    </w:p>
    <w:p>
      <w:pPr>
        <w:pStyle w:val="BodyText"/>
        <w:spacing w:before="137"/>
        <w:ind w:left="1560"/>
      </w:pPr>
      <w:r>
        <w:rPr>
          <w:color w:val="333333"/>
        </w:rPr>
        <w:t>média</w:t>
      </w:r>
      <w:r>
        <w:rPr>
          <w:color w:val="333333"/>
          <w:spacing w:val="-3"/>
        </w:rPr>
        <w:t> </w:t>
      </w:r>
      <w:r>
        <w:rPr>
          <w:color w:val="333333"/>
        </w:rPr>
        <w:t>de</w:t>
      </w:r>
      <w:r>
        <w:rPr>
          <w:color w:val="333333"/>
          <w:spacing w:val="-2"/>
        </w:rPr>
        <w:t> </w:t>
      </w:r>
      <w:r>
        <w:rPr>
          <w:color w:val="333333"/>
        </w:rPr>
        <w:t>40</w:t>
      </w:r>
      <w:r>
        <w:rPr>
          <w:color w:val="333333"/>
          <w:spacing w:val="-2"/>
        </w:rPr>
        <w:t> </w:t>
      </w:r>
      <w:r>
        <w:rPr>
          <w:color w:val="333333"/>
        </w:rPr>
        <w:t>usuários</w:t>
      </w:r>
      <w:r>
        <w:rPr>
          <w:color w:val="333333"/>
          <w:spacing w:val="-4"/>
        </w:rPr>
        <w:t> </w:t>
      </w:r>
      <w:r>
        <w:rPr>
          <w:color w:val="333333"/>
        </w:rPr>
        <w:t>mensais</w:t>
      </w:r>
      <w:r>
        <w:rPr>
          <w:color w:val="333333"/>
          <w:spacing w:val="-2"/>
        </w:rPr>
        <w:t> </w:t>
      </w:r>
      <w:r>
        <w:rPr>
          <w:color w:val="333333"/>
        </w:rPr>
        <w:t>em</w:t>
      </w:r>
      <w:r>
        <w:rPr>
          <w:color w:val="333333"/>
          <w:spacing w:val="-1"/>
        </w:rPr>
        <w:t> </w:t>
      </w:r>
      <w:r>
        <w:rPr>
          <w:color w:val="333333"/>
          <w:spacing w:val="-4"/>
        </w:rPr>
        <w:t>2025</w:t>
      </w:r>
    </w:p>
    <w:p>
      <w:pPr>
        <w:pStyle w:val="BodyText"/>
        <w:spacing w:after="0"/>
        <w:sectPr>
          <w:pgSz w:w="11920" w:h="16850"/>
          <w:pgMar w:header="0" w:footer="1162" w:top="1340" w:bottom="1400" w:left="850" w:right="141"/>
        </w:sectPr>
      </w:pPr>
    </w:p>
    <w:p>
      <w:pPr>
        <w:pStyle w:val="Heading3"/>
        <w:tabs>
          <w:tab w:pos="2653" w:val="left" w:leader="none"/>
          <w:tab w:pos="3158" w:val="left" w:leader="none"/>
          <w:tab w:pos="4799" w:val="left" w:leader="none"/>
          <w:tab w:pos="5158" w:val="left" w:leader="none"/>
          <w:tab w:pos="7101" w:val="left" w:leader="none"/>
          <w:tab w:pos="7607" w:val="left" w:leader="none"/>
          <w:tab w:pos="8832" w:val="left" w:leader="none"/>
        </w:tabs>
        <w:spacing w:line="360" w:lineRule="auto" w:before="76"/>
        <w:ind w:left="852" w:right="1564" w:firstLine="707"/>
      </w:pPr>
      <w:r>
        <w:rPr>
          <w:color w:val="333333"/>
          <w:spacing w:val="-2"/>
        </w:rPr>
        <w:t>Serviço</w:t>
      </w:r>
      <w:r>
        <w:rPr>
          <w:color w:val="333333"/>
        </w:rPr>
        <w:tab/>
      </w:r>
      <w:r>
        <w:rPr>
          <w:color w:val="333333"/>
          <w:spacing w:val="-6"/>
        </w:rPr>
        <w:t>de</w:t>
      </w:r>
      <w:r>
        <w:rPr>
          <w:color w:val="333333"/>
        </w:rPr>
        <w:tab/>
      </w:r>
      <w:r>
        <w:rPr>
          <w:color w:val="333333"/>
          <w:spacing w:val="-2"/>
        </w:rPr>
        <w:t>Convivência</w:t>
      </w:r>
      <w:r>
        <w:rPr>
          <w:color w:val="333333"/>
        </w:rPr>
        <w:tab/>
      </w:r>
      <w:r>
        <w:rPr>
          <w:color w:val="333333"/>
          <w:spacing w:val="-10"/>
        </w:rPr>
        <w:t>e</w:t>
      </w:r>
      <w:r>
        <w:rPr>
          <w:color w:val="333333"/>
        </w:rPr>
        <w:tab/>
      </w:r>
      <w:r>
        <w:rPr>
          <w:color w:val="333333"/>
          <w:spacing w:val="-2"/>
        </w:rPr>
        <w:t>Fortalecimento</w:t>
      </w:r>
      <w:r>
        <w:rPr>
          <w:color w:val="333333"/>
        </w:rPr>
        <w:tab/>
      </w:r>
      <w:r>
        <w:rPr>
          <w:color w:val="333333"/>
          <w:spacing w:val="-6"/>
        </w:rPr>
        <w:t>de</w:t>
      </w:r>
      <w:r>
        <w:rPr>
          <w:color w:val="333333"/>
        </w:rPr>
        <w:tab/>
      </w:r>
      <w:r>
        <w:rPr>
          <w:color w:val="333333"/>
          <w:spacing w:val="-2"/>
        </w:rPr>
        <w:t>Vínculos</w:t>
      </w:r>
      <w:r>
        <w:rPr>
          <w:color w:val="333333"/>
        </w:rPr>
        <w:tab/>
      </w:r>
      <w:r>
        <w:rPr>
          <w:color w:val="333333"/>
          <w:spacing w:val="-4"/>
        </w:rPr>
        <w:t>Para </w:t>
      </w:r>
      <w:r>
        <w:rPr>
          <w:color w:val="333333"/>
        </w:rPr>
        <w:t>Adolescentes e Jovens de 15 a 17 Anos</w:t>
      </w:r>
    </w:p>
    <w:p>
      <w:pPr>
        <w:pStyle w:val="BodyText"/>
        <w:spacing w:before="139"/>
        <w:rPr>
          <w:rFonts w:ascii="Arial"/>
          <w:b/>
        </w:rPr>
      </w:pPr>
    </w:p>
    <w:p>
      <w:pPr>
        <w:spacing w:before="0"/>
        <w:ind w:left="1560" w:right="0" w:firstLine="0"/>
        <w:jc w:val="left"/>
        <w:rPr>
          <w:rFonts w:ascii="Arial" w:hAnsi="Arial"/>
          <w:b/>
          <w:sz w:val="24"/>
        </w:rPr>
      </w:pPr>
      <w:r>
        <w:rPr>
          <w:rFonts w:ascii="Arial" w:hAnsi="Arial"/>
          <w:b/>
          <w:color w:val="333333"/>
          <w:sz w:val="24"/>
        </w:rPr>
        <w:t>Centro</w:t>
      </w:r>
      <w:r>
        <w:rPr>
          <w:rFonts w:ascii="Arial" w:hAnsi="Arial"/>
          <w:b/>
          <w:color w:val="333333"/>
          <w:spacing w:val="-7"/>
          <w:sz w:val="24"/>
        </w:rPr>
        <w:t> </w:t>
      </w:r>
      <w:r>
        <w:rPr>
          <w:rFonts w:ascii="Arial" w:hAnsi="Arial"/>
          <w:b/>
          <w:color w:val="333333"/>
          <w:sz w:val="24"/>
        </w:rPr>
        <w:t>de</w:t>
      </w:r>
      <w:r>
        <w:rPr>
          <w:rFonts w:ascii="Arial" w:hAnsi="Arial"/>
          <w:b/>
          <w:color w:val="333333"/>
          <w:spacing w:val="-5"/>
          <w:sz w:val="24"/>
        </w:rPr>
        <w:t> </w:t>
      </w:r>
      <w:r>
        <w:rPr>
          <w:rFonts w:ascii="Arial" w:hAnsi="Arial"/>
          <w:b/>
          <w:color w:val="333333"/>
          <w:sz w:val="24"/>
        </w:rPr>
        <w:t>Aprendizagem</w:t>
      </w:r>
      <w:r>
        <w:rPr>
          <w:rFonts w:ascii="Arial" w:hAnsi="Arial"/>
          <w:b/>
          <w:color w:val="333333"/>
          <w:spacing w:val="-4"/>
          <w:sz w:val="24"/>
        </w:rPr>
        <w:t> </w:t>
      </w:r>
      <w:r>
        <w:rPr>
          <w:rFonts w:ascii="Arial" w:hAnsi="Arial"/>
          <w:b/>
          <w:color w:val="333333"/>
          <w:sz w:val="24"/>
        </w:rPr>
        <w:t>Metódica</w:t>
      </w:r>
      <w:r>
        <w:rPr>
          <w:rFonts w:ascii="Arial" w:hAnsi="Arial"/>
          <w:b/>
          <w:color w:val="333333"/>
          <w:spacing w:val="-7"/>
          <w:sz w:val="24"/>
        </w:rPr>
        <w:t> </w:t>
      </w:r>
      <w:r>
        <w:rPr>
          <w:rFonts w:ascii="Arial" w:hAnsi="Arial"/>
          <w:b/>
          <w:color w:val="333333"/>
          <w:sz w:val="24"/>
        </w:rPr>
        <w:t>Profissionalizante</w:t>
      </w:r>
      <w:r>
        <w:rPr>
          <w:rFonts w:ascii="Arial" w:hAnsi="Arial"/>
          <w:b/>
          <w:color w:val="333333"/>
          <w:spacing w:val="1"/>
          <w:sz w:val="24"/>
        </w:rPr>
        <w:t> </w:t>
      </w:r>
      <w:r>
        <w:rPr>
          <w:rFonts w:ascii="Arial" w:hAnsi="Arial"/>
          <w:b/>
          <w:color w:val="333333"/>
          <w:sz w:val="24"/>
        </w:rPr>
        <w:t>–</w:t>
      </w:r>
      <w:r>
        <w:rPr>
          <w:rFonts w:ascii="Arial" w:hAnsi="Arial"/>
          <w:b/>
          <w:color w:val="333333"/>
          <w:spacing w:val="-3"/>
          <w:sz w:val="24"/>
        </w:rPr>
        <w:t> </w:t>
      </w:r>
      <w:r>
        <w:rPr>
          <w:rFonts w:ascii="Arial" w:hAnsi="Arial"/>
          <w:b/>
          <w:color w:val="333333"/>
          <w:spacing w:val="-4"/>
          <w:sz w:val="24"/>
        </w:rPr>
        <w:t>CAMP</w:t>
      </w:r>
    </w:p>
    <w:p>
      <w:pPr>
        <w:pStyle w:val="BodyText"/>
        <w:spacing w:before="137"/>
        <w:ind w:left="1560"/>
      </w:pPr>
      <w:r>
        <w:rPr>
          <w:color w:val="333333"/>
        </w:rPr>
        <w:t>Média</w:t>
      </w:r>
      <w:r>
        <w:rPr>
          <w:color w:val="333333"/>
          <w:spacing w:val="-3"/>
        </w:rPr>
        <w:t> </w:t>
      </w:r>
      <w:r>
        <w:rPr>
          <w:color w:val="333333"/>
        </w:rPr>
        <w:t>de</w:t>
      </w:r>
      <w:r>
        <w:rPr>
          <w:color w:val="333333"/>
          <w:spacing w:val="-2"/>
        </w:rPr>
        <w:t> </w:t>
      </w:r>
      <w:r>
        <w:rPr>
          <w:color w:val="333333"/>
        </w:rPr>
        <w:t>140</w:t>
      </w:r>
      <w:r>
        <w:rPr>
          <w:color w:val="333333"/>
          <w:spacing w:val="-4"/>
        </w:rPr>
        <w:t> </w:t>
      </w:r>
      <w:r>
        <w:rPr>
          <w:color w:val="333333"/>
        </w:rPr>
        <w:t>usuários</w:t>
      </w:r>
      <w:r>
        <w:rPr>
          <w:color w:val="333333"/>
          <w:spacing w:val="-5"/>
        </w:rPr>
        <w:t> </w:t>
      </w:r>
      <w:r>
        <w:rPr>
          <w:color w:val="333333"/>
        </w:rPr>
        <w:t>mensais</w:t>
      </w:r>
      <w:r>
        <w:rPr>
          <w:color w:val="333333"/>
          <w:spacing w:val="-2"/>
        </w:rPr>
        <w:t> </w:t>
      </w:r>
      <w:r>
        <w:rPr>
          <w:color w:val="333333"/>
        </w:rPr>
        <w:t>em</w:t>
      </w:r>
      <w:r>
        <w:rPr>
          <w:color w:val="333333"/>
          <w:spacing w:val="-3"/>
        </w:rPr>
        <w:t> </w:t>
      </w:r>
      <w:r>
        <w:rPr>
          <w:color w:val="333333"/>
          <w:spacing w:val="-4"/>
        </w:rPr>
        <w:t>2025</w:t>
      </w:r>
    </w:p>
    <w:p>
      <w:pPr>
        <w:pStyle w:val="BodyText"/>
      </w:pPr>
    </w:p>
    <w:p>
      <w:pPr>
        <w:pStyle w:val="BodyText"/>
      </w:pPr>
    </w:p>
    <w:p>
      <w:pPr>
        <w:pStyle w:val="Heading3"/>
        <w:ind w:left="1560"/>
      </w:pPr>
      <w:r>
        <w:rPr>
          <w:color w:val="333333"/>
        </w:rPr>
        <w:t>Serviço</w:t>
      </w:r>
      <w:r>
        <w:rPr>
          <w:color w:val="333333"/>
          <w:spacing w:val="-6"/>
        </w:rPr>
        <w:t> </w:t>
      </w:r>
      <w:r>
        <w:rPr>
          <w:color w:val="333333"/>
        </w:rPr>
        <w:t>de</w:t>
      </w:r>
      <w:r>
        <w:rPr>
          <w:color w:val="333333"/>
          <w:spacing w:val="-3"/>
        </w:rPr>
        <w:t> </w:t>
      </w:r>
      <w:r>
        <w:rPr>
          <w:color w:val="333333"/>
        </w:rPr>
        <w:t>Convivência</w:t>
      </w:r>
      <w:r>
        <w:rPr>
          <w:color w:val="333333"/>
          <w:spacing w:val="-4"/>
        </w:rPr>
        <w:t> </w:t>
      </w:r>
      <w:r>
        <w:rPr>
          <w:color w:val="333333"/>
        </w:rPr>
        <w:t>e</w:t>
      </w:r>
      <w:r>
        <w:rPr>
          <w:color w:val="333333"/>
          <w:spacing w:val="-4"/>
        </w:rPr>
        <w:t> </w:t>
      </w:r>
      <w:r>
        <w:rPr>
          <w:color w:val="333333"/>
        </w:rPr>
        <w:t>Fortalecimento</w:t>
      </w:r>
      <w:r>
        <w:rPr>
          <w:color w:val="333333"/>
          <w:spacing w:val="-6"/>
        </w:rPr>
        <w:t> </w:t>
      </w:r>
      <w:r>
        <w:rPr>
          <w:color w:val="333333"/>
        </w:rPr>
        <w:t>de</w:t>
      </w:r>
      <w:r>
        <w:rPr>
          <w:color w:val="333333"/>
          <w:spacing w:val="-3"/>
        </w:rPr>
        <w:t> </w:t>
      </w:r>
      <w:r>
        <w:rPr>
          <w:color w:val="333333"/>
        </w:rPr>
        <w:t>Vínculos</w:t>
      </w:r>
      <w:r>
        <w:rPr>
          <w:color w:val="333333"/>
          <w:spacing w:val="-3"/>
        </w:rPr>
        <w:t> </w:t>
      </w:r>
      <w:r>
        <w:rPr>
          <w:color w:val="333333"/>
        </w:rPr>
        <w:t>Para</w:t>
      </w:r>
      <w:r>
        <w:rPr>
          <w:color w:val="333333"/>
          <w:spacing w:val="-4"/>
        </w:rPr>
        <w:t> </w:t>
      </w:r>
      <w:r>
        <w:rPr>
          <w:color w:val="333333"/>
          <w:spacing w:val="-2"/>
        </w:rPr>
        <w:t>Idosos</w:t>
      </w:r>
    </w:p>
    <w:p>
      <w:pPr>
        <w:pStyle w:val="BodyText"/>
        <w:rPr>
          <w:rFonts w:ascii="Arial"/>
          <w:b/>
        </w:rPr>
      </w:pPr>
    </w:p>
    <w:p>
      <w:pPr>
        <w:pStyle w:val="BodyText"/>
        <w:rPr>
          <w:rFonts w:ascii="Arial"/>
          <w:b/>
        </w:rPr>
      </w:pPr>
    </w:p>
    <w:p>
      <w:pPr>
        <w:spacing w:before="1"/>
        <w:ind w:left="1560" w:right="0" w:firstLine="0"/>
        <w:jc w:val="left"/>
        <w:rPr>
          <w:rFonts w:ascii="Arial" w:hAnsi="Arial"/>
          <w:b/>
          <w:sz w:val="24"/>
        </w:rPr>
      </w:pPr>
      <w:r>
        <w:rPr>
          <w:rFonts w:ascii="Arial" w:hAnsi="Arial"/>
          <w:b/>
          <w:color w:val="333333"/>
          <w:sz w:val="24"/>
        </w:rPr>
        <w:t>Casa</w:t>
      </w:r>
      <w:r>
        <w:rPr>
          <w:rFonts w:ascii="Arial" w:hAnsi="Arial"/>
          <w:b/>
          <w:color w:val="333333"/>
          <w:spacing w:val="-2"/>
          <w:sz w:val="24"/>
        </w:rPr>
        <w:t> </w:t>
      </w:r>
      <w:r>
        <w:rPr>
          <w:rFonts w:ascii="Arial" w:hAnsi="Arial"/>
          <w:b/>
          <w:color w:val="333333"/>
          <w:sz w:val="24"/>
        </w:rPr>
        <w:t>de</w:t>
      </w:r>
      <w:r>
        <w:rPr>
          <w:rFonts w:ascii="Arial" w:hAnsi="Arial"/>
          <w:b/>
          <w:color w:val="333333"/>
          <w:spacing w:val="-3"/>
          <w:sz w:val="24"/>
        </w:rPr>
        <w:t> </w:t>
      </w:r>
      <w:r>
        <w:rPr>
          <w:rFonts w:ascii="Arial" w:hAnsi="Arial"/>
          <w:b/>
          <w:color w:val="333333"/>
          <w:sz w:val="24"/>
        </w:rPr>
        <w:t>Apoio</w:t>
      </w:r>
      <w:r>
        <w:rPr>
          <w:rFonts w:ascii="Arial" w:hAnsi="Arial"/>
          <w:b/>
          <w:color w:val="333333"/>
          <w:spacing w:val="-1"/>
          <w:sz w:val="24"/>
        </w:rPr>
        <w:t> </w:t>
      </w:r>
      <w:r>
        <w:rPr>
          <w:rFonts w:ascii="Arial" w:hAnsi="Arial"/>
          <w:b/>
          <w:color w:val="333333"/>
          <w:sz w:val="24"/>
        </w:rPr>
        <w:t>Longa</w:t>
      </w:r>
      <w:r>
        <w:rPr>
          <w:rFonts w:ascii="Arial" w:hAnsi="Arial"/>
          <w:b/>
          <w:color w:val="333333"/>
          <w:spacing w:val="-5"/>
          <w:sz w:val="24"/>
        </w:rPr>
        <w:t> </w:t>
      </w:r>
      <w:r>
        <w:rPr>
          <w:rFonts w:ascii="Arial" w:hAnsi="Arial"/>
          <w:b/>
          <w:color w:val="333333"/>
          <w:sz w:val="24"/>
        </w:rPr>
        <w:t>Vida – </w:t>
      </w:r>
      <w:r>
        <w:rPr>
          <w:rFonts w:ascii="Arial" w:hAnsi="Arial"/>
          <w:b/>
          <w:color w:val="333333"/>
          <w:spacing w:val="-4"/>
          <w:sz w:val="24"/>
        </w:rPr>
        <w:t>Calvi</w:t>
      </w:r>
    </w:p>
    <w:p>
      <w:pPr>
        <w:pStyle w:val="BodyText"/>
        <w:spacing w:before="139"/>
        <w:ind w:left="1560"/>
      </w:pPr>
      <w:r>
        <w:rPr>
          <w:color w:val="333333"/>
        </w:rPr>
        <w:t>Média</w:t>
      </w:r>
      <w:r>
        <w:rPr>
          <w:color w:val="333333"/>
          <w:spacing w:val="-3"/>
        </w:rPr>
        <w:t> </w:t>
      </w:r>
      <w:r>
        <w:rPr>
          <w:color w:val="333333"/>
        </w:rPr>
        <w:t>de</w:t>
      </w:r>
      <w:r>
        <w:rPr>
          <w:color w:val="333333"/>
          <w:spacing w:val="-3"/>
        </w:rPr>
        <w:t> </w:t>
      </w:r>
      <w:r>
        <w:rPr>
          <w:color w:val="333333"/>
        </w:rPr>
        <w:t>21</w:t>
      </w:r>
      <w:r>
        <w:rPr>
          <w:color w:val="333333"/>
          <w:spacing w:val="-2"/>
        </w:rPr>
        <w:t> </w:t>
      </w:r>
      <w:r>
        <w:rPr>
          <w:color w:val="333333"/>
        </w:rPr>
        <w:t>usuários</w:t>
      </w:r>
      <w:r>
        <w:rPr>
          <w:color w:val="333333"/>
          <w:spacing w:val="-5"/>
        </w:rPr>
        <w:t> </w:t>
      </w:r>
      <w:r>
        <w:rPr>
          <w:color w:val="333333"/>
        </w:rPr>
        <w:t>atendidos</w:t>
      </w:r>
      <w:r>
        <w:rPr>
          <w:color w:val="333333"/>
          <w:spacing w:val="-4"/>
        </w:rPr>
        <w:t> </w:t>
      </w:r>
      <w:r>
        <w:rPr>
          <w:color w:val="333333"/>
        </w:rPr>
        <w:t>mensalmente</w:t>
      </w:r>
      <w:r>
        <w:rPr>
          <w:color w:val="333333"/>
          <w:spacing w:val="-2"/>
        </w:rPr>
        <w:t> </w:t>
      </w:r>
      <w:r>
        <w:rPr>
          <w:color w:val="333333"/>
        </w:rPr>
        <w:t>em</w:t>
      </w:r>
      <w:r>
        <w:rPr>
          <w:color w:val="333333"/>
          <w:spacing w:val="-1"/>
        </w:rPr>
        <w:t> </w:t>
      </w:r>
      <w:r>
        <w:rPr>
          <w:color w:val="333333"/>
          <w:spacing w:val="-4"/>
        </w:rPr>
        <w:t>2025</w:t>
      </w:r>
    </w:p>
    <w:p>
      <w:pPr>
        <w:pStyle w:val="BodyText"/>
      </w:pPr>
    </w:p>
    <w:p>
      <w:pPr>
        <w:pStyle w:val="BodyText"/>
      </w:pPr>
    </w:p>
    <w:p>
      <w:pPr>
        <w:pStyle w:val="Heading3"/>
        <w:ind w:left="1560"/>
      </w:pPr>
      <w:r>
        <w:rPr>
          <w:color w:val="333333"/>
        </w:rPr>
        <w:t>Associação</w:t>
      </w:r>
      <w:r>
        <w:rPr>
          <w:color w:val="333333"/>
          <w:spacing w:val="-6"/>
        </w:rPr>
        <w:t> </w:t>
      </w:r>
      <w:r>
        <w:rPr>
          <w:color w:val="333333"/>
        </w:rPr>
        <w:t>Comunitária</w:t>
      </w:r>
      <w:r>
        <w:rPr>
          <w:color w:val="333333"/>
          <w:spacing w:val="-2"/>
        </w:rPr>
        <w:t> </w:t>
      </w:r>
      <w:r>
        <w:rPr>
          <w:color w:val="333333"/>
        </w:rPr>
        <w:t>Martinho</w:t>
      </w:r>
      <w:r>
        <w:rPr>
          <w:color w:val="333333"/>
          <w:spacing w:val="-5"/>
        </w:rPr>
        <w:t> </w:t>
      </w:r>
      <w:r>
        <w:rPr>
          <w:color w:val="333333"/>
        </w:rPr>
        <w:t>Prado</w:t>
      </w:r>
      <w:r>
        <w:rPr>
          <w:color w:val="333333"/>
          <w:spacing w:val="-3"/>
        </w:rPr>
        <w:t> </w:t>
      </w:r>
      <w:r>
        <w:rPr>
          <w:color w:val="333333"/>
          <w:spacing w:val="-2"/>
        </w:rPr>
        <w:t>Júnior</w:t>
      </w:r>
    </w:p>
    <w:p>
      <w:pPr>
        <w:pStyle w:val="BodyText"/>
        <w:spacing w:before="137"/>
        <w:ind w:left="1560"/>
      </w:pPr>
      <w:r>
        <w:rPr>
          <w:color w:val="333333"/>
        </w:rPr>
        <w:t>Média</w:t>
      </w:r>
      <w:r>
        <w:rPr>
          <w:color w:val="333333"/>
          <w:spacing w:val="-3"/>
        </w:rPr>
        <w:t> </w:t>
      </w:r>
      <w:r>
        <w:rPr>
          <w:color w:val="333333"/>
        </w:rPr>
        <w:t>de</w:t>
      </w:r>
      <w:r>
        <w:rPr>
          <w:color w:val="333333"/>
          <w:spacing w:val="-3"/>
        </w:rPr>
        <w:t> </w:t>
      </w:r>
      <w:r>
        <w:rPr>
          <w:color w:val="333333"/>
        </w:rPr>
        <w:t>24</w:t>
      </w:r>
      <w:r>
        <w:rPr>
          <w:color w:val="333333"/>
          <w:spacing w:val="-2"/>
        </w:rPr>
        <w:t> </w:t>
      </w:r>
      <w:r>
        <w:rPr>
          <w:color w:val="333333"/>
        </w:rPr>
        <w:t>usuários</w:t>
      </w:r>
      <w:r>
        <w:rPr>
          <w:color w:val="333333"/>
          <w:spacing w:val="-5"/>
        </w:rPr>
        <w:t> </w:t>
      </w:r>
      <w:r>
        <w:rPr>
          <w:color w:val="333333"/>
        </w:rPr>
        <w:t>atendidos</w:t>
      </w:r>
      <w:r>
        <w:rPr>
          <w:color w:val="333333"/>
          <w:spacing w:val="-4"/>
        </w:rPr>
        <w:t> </w:t>
      </w:r>
      <w:r>
        <w:rPr>
          <w:color w:val="333333"/>
        </w:rPr>
        <w:t>mensalmente</w:t>
      </w:r>
      <w:r>
        <w:rPr>
          <w:color w:val="333333"/>
          <w:spacing w:val="-2"/>
        </w:rPr>
        <w:t> </w:t>
      </w:r>
      <w:r>
        <w:rPr>
          <w:color w:val="333333"/>
        </w:rPr>
        <w:t>em</w:t>
      </w:r>
      <w:r>
        <w:rPr>
          <w:color w:val="333333"/>
          <w:spacing w:val="-1"/>
        </w:rPr>
        <w:t> </w:t>
      </w:r>
      <w:r>
        <w:rPr>
          <w:color w:val="333333"/>
          <w:spacing w:val="-4"/>
        </w:rPr>
        <w:t>2025</w:t>
      </w:r>
    </w:p>
    <w:p>
      <w:pPr>
        <w:pStyle w:val="BodyText"/>
      </w:pPr>
    </w:p>
    <w:p>
      <w:pPr>
        <w:pStyle w:val="BodyText"/>
      </w:pPr>
    </w:p>
    <w:p>
      <w:pPr>
        <w:pStyle w:val="Heading3"/>
        <w:spacing w:line="360" w:lineRule="auto"/>
        <w:ind w:left="852" w:right="1564" w:firstLine="707"/>
      </w:pPr>
      <w:r>
        <w:rPr>
          <w:color w:val="333333"/>
        </w:rPr>
        <w:t>Serviço</w:t>
      </w:r>
      <w:r>
        <w:rPr>
          <w:color w:val="333333"/>
          <w:spacing w:val="-3"/>
        </w:rPr>
        <w:t> </w:t>
      </w:r>
      <w:r>
        <w:rPr>
          <w:color w:val="333333"/>
        </w:rPr>
        <w:t>de</w:t>
      </w:r>
      <w:r>
        <w:rPr>
          <w:color w:val="333333"/>
          <w:spacing w:val="-5"/>
        </w:rPr>
        <w:t> </w:t>
      </w:r>
      <w:r>
        <w:rPr>
          <w:color w:val="333333"/>
        </w:rPr>
        <w:t>Proteção</w:t>
      </w:r>
      <w:r>
        <w:rPr>
          <w:color w:val="333333"/>
          <w:spacing w:val="-8"/>
        </w:rPr>
        <w:t> </w:t>
      </w:r>
      <w:r>
        <w:rPr>
          <w:color w:val="333333"/>
        </w:rPr>
        <w:t>Básica</w:t>
      </w:r>
      <w:r>
        <w:rPr>
          <w:color w:val="333333"/>
          <w:spacing w:val="-3"/>
        </w:rPr>
        <w:t> </w:t>
      </w:r>
      <w:r>
        <w:rPr>
          <w:color w:val="333333"/>
        </w:rPr>
        <w:t>no</w:t>
      </w:r>
      <w:r>
        <w:rPr>
          <w:color w:val="333333"/>
          <w:spacing w:val="-3"/>
        </w:rPr>
        <w:t> </w:t>
      </w:r>
      <w:r>
        <w:rPr>
          <w:color w:val="333333"/>
        </w:rPr>
        <w:t>Domicílio</w:t>
      </w:r>
      <w:r>
        <w:rPr>
          <w:color w:val="333333"/>
          <w:spacing w:val="-6"/>
        </w:rPr>
        <w:t> </w:t>
      </w:r>
      <w:r>
        <w:rPr>
          <w:color w:val="333333"/>
        </w:rPr>
        <w:t>Para</w:t>
      </w:r>
      <w:r>
        <w:rPr>
          <w:color w:val="333333"/>
          <w:spacing w:val="-4"/>
        </w:rPr>
        <w:t> </w:t>
      </w:r>
      <w:r>
        <w:rPr>
          <w:color w:val="333333"/>
        </w:rPr>
        <w:t>Pessoas</w:t>
      </w:r>
      <w:r>
        <w:rPr>
          <w:color w:val="333333"/>
          <w:spacing w:val="-5"/>
        </w:rPr>
        <w:t> </w:t>
      </w:r>
      <w:r>
        <w:rPr>
          <w:color w:val="333333"/>
        </w:rPr>
        <w:t>Idosas</w:t>
      </w:r>
      <w:r>
        <w:rPr>
          <w:color w:val="333333"/>
          <w:spacing w:val="-5"/>
        </w:rPr>
        <w:t> </w:t>
      </w:r>
      <w:r>
        <w:rPr>
          <w:color w:val="333333"/>
        </w:rPr>
        <w:t>e Pessoas com Deficiência</w:t>
      </w:r>
    </w:p>
    <w:p>
      <w:pPr>
        <w:pStyle w:val="BodyText"/>
        <w:spacing w:before="139"/>
        <w:rPr>
          <w:rFonts w:ascii="Arial"/>
          <w:b/>
        </w:rPr>
      </w:pPr>
    </w:p>
    <w:p>
      <w:pPr>
        <w:spacing w:before="1"/>
        <w:ind w:left="1560" w:right="0" w:firstLine="0"/>
        <w:jc w:val="left"/>
        <w:rPr>
          <w:rFonts w:ascii="Arial" w:hAnsi="Arial"/>
          <w:b/>
          <w:sz w:val="24"/>
        </w:rPr>
      </w:pPr>
      <w:r>
        <w:rPr>
          <w:rFonts w:ascii="Arial" w:hAnsi="Arial"/>
          <w:b/>
          <w:color w:val="333333"/>
          <w:sz w:val="24"/>
        </w:rPr>
        <w:t>Centro</w:t>
      </w:r>
      <w:r>
        <w:rPr>
          <w:rFonts w:ascii="Arial" w:hAnsi="Arial"/>
          <w:b/>
          <w:color w:val="333333"/>
          <w:spacing w:val="-2"/>
          <w:sz w:val="24"/>
        </w:rPr>
        <w:t> </w:t>
      </w:r>
      <w:r>
        <w:rPr>
          <w:rFonts w:ascii="Arial" w:hAnsi="Arial"/>
          <w:b/>
          <w:color w:val="333333"/>
          <w:sz w:val="24"/>
        </w:rPr>
        <w:t>de</w:t>
      </w:r>
      <w:r>
        <w:rPr>
          <w:rFonts w:ascii="Arial" w:hAnsi="Arial"/>
          <w:b/>
          <w:color w:val="333333"/>
          <w:spacing w:val="-2"/>
          <w:sz w:val="24"/>
        </w:rPr>
        <w:t> </w:t>
      </w:r>
      <w:r>
        <w:rPr>
          <w:rFonts w:ascii="Arial" w:hAnsi="Arial"/>
          <w:b/>
          <w:color w:val="333333"/>
          <w:sz w:val="24"/>
        </w:rPr>
        <w:t>Ação</w:t>
      </w:r>
      <w:r>
        <w:rPr>
          <w:rFonts w:ascii="Arial" w:hAnsi="Arial"/>
          <w:b/>
          <w:color w:val="333333"/>
          <w:spacing w:val="-5"/>
          <w:sz w:val="24"/>
        </w:rPr>
        <w:t> </w:t>
      </w:r>
      <w:r>
        <w:rPr>
          <w:rFonts w:ascii="Arial" w:hAnsi="Arial"/>
          <w:b/>
          <w:color w:val="333333"/>
          <w:sz w:val="24"/>
        </w:rPr>
        <w:t>e</w:t>
      </w:r>
      <w:r>
        <w:rPr>
          <w:rFonts w:ascii="Arial" w:hAnsi="Arial"/>
          <w:b/>
          <w:color w:val="333333"/>
          <w:spacing w:val="-2"/>
          <w:sz w:val="24"/>
        </w:rPr>
        <w:t> </w:t>
      </w:r>
      <w:r>
        <w:rPr>
          <w:rFonts w:ascii="Arial" w:hAnsi="Arial"/>
          <w:b/>
          <w:color w:val="333333"/>
          <w:sz w:val="24"/>
        </w:rPr>
        <w:t>Recuperação</w:t>
      </w:r>
      <w:r>
        <w:rPr>
          <w:rFonts w:ascii="Arial" w:hAnsi="Arial"/>
          <w:b/>
          <w:color w:val="333333"/>
          <w:spacing w:val="-2"/>
          <w:sz w:val="24"/>
        </w:rPr>
        <w:t> </w:t>
      </w:r>
      <w:r>
        <w:rPr>
          <w:rFonts w:ascii="Arial" w:hAnsi="Arial"/>
          <w:b/>
          <w:color w:val="333333"/>
          <w:sz w:val="24"/>
        </w:rPr>
        <w:t>Social – </w:t>
      </w:r>
      <w:r>
        <w:rPr>
          <w:rFonts w:ascii="Arial" w:hAnsi="Arial"/>
          <w:b/>
          <w:color w:val="333333"/>
          <w:spacing w:val="-4"/>
          <w:sz w:val="24"/>
        </w:rPr>
        <w:t>CARS</w:t>
      </w:r>
    </w:p>
    <w:p>
      <w:pPr>
        <w:pStyle w:val="BodyText"/>
        <w:spacing w:before="136"/>
        <w:ind w:left="1560"/>
      </w:pPr>
      <w:r>
        <w:rPr>
          <w:color w:val="333333"/>
        </w:rPr>
        <w:t>Média</w:t>
      </w:r>
      <w:r>
        <w:rPr>
          <w:color w:val="333333"/>
          <w:spacing w:val="-3"/>
        </w:rPr>
        <w:t> </w:t>
      </w:r>
      <w:r>
        <w:rPr>
          <w:color w:val="333333"/>
        </w:rPr>
        <w:t>de</w:t>
      </w:r>
      <w:r>
        <w:rPr>
          <w:color w:val="333333"/>
          <w:spacing w:val="-3"/>
        </w:rPr>
        <w:t> </w:t>
      </w:r>
      <w:r>
        <w:rPr>
          <w:color w:val="333333"/>
        </w:rPr>
        <w:t>60</w:t>
      </w:r>
      <w:r>
        <w:rPr>
          <w:color w:val="333333"/>
          <w:spacing w:val="-2"/>
        </w:rPr>
        <w:t> </w:t>
      </w:r>
      <w:r>
        <w:rPr>
          <w:color w:val="333333"/>
        </w:rPr>
        <w:t>usuários</w:t>
      </w:r>
      <w:r>
        <w:rPr>
          <w:color w:val="333333"/>
          <w:spacing w:val="-5"/>
        </w:rPr>
        <w:t> </w:t>
      </w:r>
      <w:r>
        <w:rPr>
          <w:color w:val="333333"/>
        </w:rPr>
        <w:t>atendidos</w:t>
      </w:r>
      <w:r>
        <w:rPr>
          <w:color w:val="333333"/>
          <w:spacing w:val="-4"/>
        </w:rPr>
        <w:t> </w:t>
      </w:r>
      <w:r>
        <w:rPr>
          <w:color w:val="333333"/>
        </w:rPr>
        <w:t>mensalmente</w:t>
      </w:r>
      <w:r>
        <w:rPr>
          <w:color w:val="333333"/>
          <w:spacing w:val="-2"/>
        </w:rPr>
        <w:t> </w:t>
      </w:r>
      <w:r>
        <w:rPr>
          <w:color w:val="333333"/>
        </w:rPr>
        <w:t>em</w:t>
      </w:r>
      <w:r>
        <w:rPr>
          <w:color w:val="333333"/>
          <w:spacing w:val="-1"/>
        </w:rPr>
        <w:t> </w:t>
      </w:r>
      <w:r>
        <w:rPr>
          <w:color w:val="333333"/>
          <w:spacing w:val="-4"/>
        </w:rPr>
        <w:t>2025</w:t>
      </w:r>
    </w:p>
    <w:p>
      <w:pPr>
        <w:pStyle w:val="BodyText"/>
      </w:pPr>
    </w:p>
    <w:p>
      <w:pPr>
        <w:pStyle w:val="BodyText"/>
        <w:spacing w:before="120"/>
      </w:pPr>
    </w:p>
    <w:p>
      <w:pPr>
        <w:pStyle w:val="Heading3"/>
        <w:numPr>
          <w:ilvl w:val="1"/>
          <w:numId w:val="3"/>
        </w:numPr>
        <w:tabs>
          <w:tab w:pos="1759" w:val="left" w:leader="none"/>
          <w:tab w:pos="2212" w:val="left" w:leader="none"/>
        </w:tabs>
        <w:spacing w:line="240" w:lineRule="auto" w:before="0" w:after="0"/>
        <w:ind w:left="2212" w:right="0" w:hanging="782"/>
        <w:jc w:val="left"/>
      </w:pPr>
      <w:bookmarkStart w:name="_bookmark53" w:id="54"/>
      <w:bookmarkEnd w:id="54"/>
      <w:r>
        <w:rPr>
          <w:b w:val="0"/>
        </w:rPr>
      </w:r>
      <w:r>
        <w:rPr/>
        <w:t>Proteção</w:t>
      </w:r>
      <w:r>
        <w:rPr>
          <w:spacing w:val="-9"/>
        </w:rPr>
        <w:t> </w:t>
      </w:r>
      <w:r>
        <w:rPr/>
        <w:t>Social</w:t>
      </w:r>
      <w:r>
        <w:rPr>
          <w:spacing w:val="-4"/>
        </w:rPr>
        <w:t> </w:t>
      </w:r>
      <w:r>
        <w:rPr/>
        <w:t>Especial</w:t>
      </w:r>
      <w:r>
        <w:rPr>
          <w:spacing w:val="-4"/>
        </w:rPr>
        <w:t> </w:t>
      </w:r>
      <w:r>
        <w:rPr/>
        <w:t>de</w:t>
      </w:r>
      <w:r>
        <w:rPr>
          <w:spacing w:val="-4"/>
        </w:rPr>
        <w:t> </w:t>
      </w:r>
      <w:r>
        <w:rPr/>
        <w:t>Média</w:t>
      </w:r>
      <w:r>
        <w:rPr>
          <w:spacing w:val="-6"/>
        </w:rPr>
        <w:t> </w:t>
      </w:r>
      <w:r>
        <w:rPr/>
        <w:t>Complexidade –</w:t>
      </w:r>
      <w:r>
        <w:rPr>
          <w:spacing w:val="-3"/>
        </w:rPr>
        <w:t> </w:t>
      </w:r>
      <w:r>
        <w:rPr/>
        <w:t>rede</w:t>
      </w:r>
      <w:r>
        <w:rPr>
          <w:spacing w:val="-4"/>
        </w:rPr>
        <w:t> </w:t>
      </w:r>
      <w:r>
        <w:rPr>
          <w:spacing w:val="-2"/>
        </w:rPr>
        <w:t>direta</w:t>
      </w:r>
    </w:p>
    <w:p>
      <w:pPr>
        <w:pStyle w:val="BodyText"/>
        <w:spacing w:before="103"/>
        <w:rPr>
          <w:rFonts w:ascii="Arial"/>
          <w:b/>
        </w:rPr>
      </w:pPr>
    </w:p>
    <w:p>
      <w:pPr>
        <w:pStyle w:val="BodyText"/>
        <w:spacing w:line="360" w:lineRule="auto" w:before="1"/>
        <w:ind w:left="852" w:right="1556" w:firstLine="907"/>
        <w:jc w:val="both"/>
      </w:pPr>
      <w:r>
        <w:rPr>
          <w:color w:val="333333"/>
        </w:rPr>
        <w:t>A Proteção Social Especial de Média Complexidade é ofertada principalmente por meio do Centro de Referência Especializado de Assistência Social (CREAS), responsável pela execução do Serviço de Proteção e Atendimento</w:t>
      </w:r>
      <w:r>
        <w:rPr>
          <w:color w:val="333333"/>
          <w:spacing w:val="-15"/>
        </w:rPr>
        <w:t> </w:t>
      </w:r>
      <w:r>
        <w:rPr>
          <w:color w:val="333333"/>
        </w:rPr>
        <w:t>Especializado</w:t>
      </w:r>
      <w:r>
        <w:rPr>
          <w:color w:val="333333"/>
          <w:spacing w:val="-15"/>
        </w:rPr>
        <w:t> </w:t>
      </w:r>
      <w:r>
        <w:rPr>
          <w:color w:val="333333"/>
        </w:rPr>
        <w:t>a</w:t>
      </w:r>
      <w:r>
        <w:rPr>
          <w:color w:val="333333"/>
          <w:spacing w:val="-13"/>
        </w:rPr>
        <w:t> </w:t>
      </w:r>
      <w:r>
        <w:rPr>
          <w:color w:val="333333"/>
        </w:rPr>
        <w:t>Famílias</w:t>
      </w:r>
      <w:r>
        <w:rPr>
          <w:color w:val="333333"/>
          <w:spacing w:val="-13"/>
        </w:rPr>
        <w:t> </w:t>
      </w:r>
      <w:r>
        <w:rPr>
          <w:color w:val="333333"/>
        </w:rPr>
        <w:t>e</w:t>
      </w:r>
      <w:r>
        <w:rPr>
          <w:color w:val="333333"/>
          <w:spacing w:val="-13"/>
        </w:rPr>
        <w:t> </w:t>
      </w:r>
      <w:r>
        <w:rPr>
          <w:color w:val="333333"/>
        </w:rPr>
        <w:t>Indivíduos</w:t>
      </w:r>
      <w:r>
        <w:rPr>
          <w:color w:val="333333"/>
          <w:spacing w:val="-8"/>
        </w:rPr>
        <w:t> </w:t>
      </w:r>
      <w:r>
        <w:rPr>
          <w:color w:val="333333"/>
        </w:rPr>
        <w:t>(PAEFI).</w:t>
      </w:r>
      <w:r>
        <w:rPr>
          <w:color w:val="333333"/>
          <w:spacing w:val="-14"/>
        </w:rPr>
        <w:t> </w:t>
      </w:r>
      <w:r>
        <w:rPr>
          <w:color w:val="333333"/>
        </w:rPr>
        <w:t>Este</w:t>
      </w:r>
      <w:r>
        <w:rPr>
          <w:color w:val="333333"/>
          <w:spacing w:val="-12"/>
        </w:rPr>
        <w:t> </w:t>
      </w:r>
      <w:r>
        <w:rPr>
          <w:color w:val="333333"/>
        </w:rPr>
        <w:t>serviço</w:t>
      </w:r>
      <w:r>
        <w:rPr>
          <w:color w:val="333333"/>
          <w:spacing w:val="-13"/>
        </w:rPr>
        <w:t> </w:t>
      </w:r>
      <w:r>
        <w:rPr>
          <w:color w:val="333333"/>
        </w:rPr>
        <w:t>atende famílias e indivíduos em situação de risco pessoal e social decorrente de violações</w:t>
      </w:r>
      <w:r>
        <w:rPr>
          <w:color w:val="333333"/>
          <w:spacing w:val="-11"/>
        </w:rPr>
        <w:t> </w:t>
      </w:r>
      <w:r>
        <w:rPr>
          <w:color w:val="333333"/>
        </w:rPr>
        <w:t>de</w:t>
      </w:r>
      <w:r>
        <w:rPr>
          <w:color w:val="333333"/>
          <w:spacing w:val="-8"/>
        </w:rPr>
        <w:t> </w:t>
      </w:r>
      <w:r>
        <w:rPr>
          <w:color w:val="333333"/>
        </w:rPr>
        <w:t>direitos,</w:t>
      </w:r>
      <w:r>
        <w:rPr>
          <w:color w:val="333333"/>
          <w:spacing w:val="-8"/>
        </w:rPr>
        <w:t> </w:t>
      </w:r>
      <w:r>
        <w:rPr>
          <w:color w:val="333333"/>
        </w:rPr>
        <w:t>desenvolvendo</w:t>
      </w:r>
      <w:r>
        <w:rPr>
          <w:color w:val="333333"/>
          <w:spacing w:val="-8"/>
        </w:rPr>
        <w:t> </w:t>
      </w:r>
      <w:r>
        <w:rPr>
          <w:color w:val="333333"/>
        </w:rPr>
        <w:t>ações</w:t>
      </w:r>
      <w:r>
        <w:rPr>
          <w:color w:val="333333"/>
          <w:spacing w:val="-9"/>
        </w:rPr>
        <w:t> </w:t>
      </w:r>
      <w:r>
        <w:rPr>
          <w:color w:val="333333"/>
        </w:rPr>
        <w:t>de</w:t>
      </w:r>
      <w:r>
        <w:rPr>
          <w:color w:val="333333"/>
          <w:spacing w:val="-8"/>
        </w:rPr>
        <w:t> </w:t>
      </w:r>
      <w:r>
        <w:rPr>
          <w:color w:val="333333"/>
        </w:rPr>
        <w:t>acompanhamento</w:t>
      </w:r>
      <w:r>
        <w:rPr>
          <w:color w:val="333333"/>
          <w:spacing w:val="-8"/>
        </w:rPr>
        <w:t> </w:t>
      </w:r>
      <w:r>
        <w:rPr>
          <w:color w:val="333333"/>
        </w:rPr>
        <w:t>especializado, orientação, fortalecimento de vínculos e articulação com a rede de proteção </w:t>
      </w:r>
      <w:r>
        <w:rPr>
          <w:color w:val="333333"/>
          <w:spacing w:val="-2"/>
        </w:rPr>
        <w:t>social.</w:t>
      </w:r>
    </w:p>
    <w:p>
      <w:pPr>
        <w:pStyle w:val="BodyText"/>
        <w:spacing w:after="0" w:line="360" w:lineRule="auto"/>
        <w:jc w:val="both"/>
        <w:sectPr>
          <w:pgSz w:w="11920" w:h="16850"/>
          <w:pgMar w:header="0" w:footer="1162" w:top="1340" w:bottom="1400" w:left="850" w:right="141"/>
        </w:sectPr>
      </w:pPr>
    </w:p>
    <w:p>
      <w:pPr>
        <w:pStyle w:val="Heading3"/>
        <w:spacing w:before="76"/>
        <w:ind w:left="1560"/>
      </w:pPr>
      <w:r>
        <w:rPr>
          <w:color w:val="333333"/>
        </w:rPr>
        <w:t>Identificação</w:t>
      </w:r>
      <w:r>
        <w:rPr>
          <w:color w:val="333333"/>
          <w:spacing w:val="-5"/>
        </w:rPr>
        <w:t> </w:t>
      </w:r>
      <w:r>
        <w:rPr>
          <w:color w:val="333333"/>
        </w:rPr>
        <w:t>e</w:t>
      </w:r>
      <w:r>
        <w:rPr>
          <w:color w:val="333333"/>
          <w:spacing w:val="-6"/>
        </w:rPr>
        <w:t> </w:t>
      </w:r>
      <w:r>
        <w:rPr>
          <w:color w:val="333333"/>
        </w:rPr>
        <w:t>localização</w:t>
      </w:r>
      <w:r>
        <w:rPr>
          <w:color w:val="333333"/>
          <w:spacing w:val="-5"/>
        </w:rPr>
        <w:t> </w:t>
      </w:r>
      <w:r>
        <w:rPr>
          <w:color w:val="333333"/>
        </w:rPr>
        <w:t>do</w:t>
      </w:r>
      <w:r>
        <w:rPr>
          <w:color w:val="333333"/>
          <w:spacing w:val="-8"/>
        </w:rPr>
        <w:t> </w:t>
      </w:r>
      <w:r>
        <w:rPr>
          <w:color w:val="333333"/>
        </w:rPr>
        <w:t>equipamento</w:t>
      </w:r>
      <w:r>
        <w:rPr>
          <w:color w:val="333333"/>
          <w:spacing w:val="-4"/>
        </w:rPr>
        <w:t> </w:t>
      </w:r>
      <w:r>
        <w:rPr>
          <w:color w:val="333333"/>
          <w:spacing w:val="-2"/>
        </w:rPr>
        <w:t>social</w:t>
      </w:r>
    </w:p>
    <w:p>
      <w:pPr>
        <w:pStyle w:val="BodyText"/>
        <w:rPr>
          <w:rFonts w:ascii="Arial"/>
          <w:b/>
        </w:rPr>
      </w:pPr>
    </w:p>
    <w:p>
      <w:pPr>
        <w:pStyle w:val="BodyText"/>
        <w:spacing w:before="240"/>
        <w:rPr>
          <w:rFonts w:ascii="Arial"/>
          <w:b/>
        </w:rPr>
      </w:pPr>
    </w:p>
    <w:p>
      <w:pPr>
        <w:pStyle w:val="ListParagraph"/>
        <w:numPr>
          <w:ilvl w:val="0"/>
          <w:numId w:val="20"/>
        </w:numPr>
        <w:tabs>
          <w:tab w:pos="2291" w:val="left" w:leader="none"/>
        </w:tabs>
        <w:spacing w:line="240" w:lineRule="auto" w:before="0" w:after="0"/>
        <w:ind w:left="2291" w:right="0" w:hanging="359"/>
        <w:jc w:val="left"/>
        <w:rPr>
          <w:rFonts w:ascii="Arial" w:hAnsi="Arial"/>
          <w:b/>
          <w:sz w:val="24"/>
        </w:rPr>
      </w:pPr>
      <w:r>
        <w:rPr>
          <w:rFonts w:ascii="Arial" w:hAnsi="Arial"/>
          <w:b/>
          <w:color w:val="333333"/>
          <w:spacing w:val="-2"/>
          <w:sz w:val="24"/>
        </w:rPr>
        <w:t>CREAS</w:t>
      </w:r>
    </w:p>
    <w:p>
      <w:pPr>
        <w:pStyle w:val="BodyText"/>
        <w:spacing w:before="102"/>
        <w:rPr>
          <w:rFonts w:ascii="Arial"/>
          <w:b/>
        </w:rPr>
      </w:pPr>
    </w:p>
    <w:p>
      <w:pPr>
        <w:pStyle w:val="BodyText"/>
        <w:ind w:left="2640"/>
      </w:pPr>
      <w:r>
        <w:rPr>
          <w:color w:val="333333"/>
        </w:rPr>
        <w:t>Endereço:</w:t>
      </w:r>
      <w:r>
        <w:rPr>
          <w:color w:val="333333"/>
          <w:spacing w:val="17"/>
        </w:rPr>
        <w:t> </w:t>
      </w:r>
      <w:r>
        <w:rPr>
          <w:color w:val="333333"/>
        </w:rPr>
        <w:t>Rua</w:t>
      </w:r>
      <w:r>
        <w:rPr>
          <w:color w:val="333333"/>
          <w:spacing w:val="21"/>
        </w:rPr>
        <w:t> </w:t>
      </w:r>
      <w:r>
        <w:rPr>
          <w:color w:val="333333"/>
        </w:rPr>
        <w:t>Piauí,</w:t>
      </w:r>
      <w:r>
        <w:rPr>
          <w:color w:val="333333"/>
          <w:spacing w:val="17"/>
        </w:rPr>
        <w:t> </w:t>
      </w:r>
      <w:r>
        <w:rPr>
          <w:color w:val="333333"/>
        </w:rPr>
        <w:t>295,</w:t>
      </w:r>
      <w:r>
        <w:rPr>
          <w:color w:val="333333"/>
          <w:spacing w:val="20"/>
        </w:rPr>
        <w:t> </w:t>
      </w:r>
      <w:r>
        <w:rPr>
          <w:color w:val="333333"/>
        </w:rPr>
        <w:t>Jardim</w:t>
      </w:r>
      <w:r>
        <w:rPr>
          <w:color w:val="333333"/>
          <w:spacing w:val="20"/>
        </w:rPr>
        <w:t> </w:t>
      </w:r>
      <w:r>
        <w:rPr>
          <w:color w:val="333333"/>
        </w:rPr>
        <w:t>Centenário</w:t>
      </w:r>
      <w:r>
        <w:rPr>
          <w:color w:val="333333"/>
          <w:spacing w:val="22"/>
        </w:rPr>
        <w:t> </w:t>
      </w:r>
      <w:r>
        <w:rPr>
          <w:color w:val="333333"/>
        </w:rPr>
        <w:t>–</w:t>
      </w:r>
      <w:r>
        <w:rPr>
          <w:color w:val="333333"/>
          <w:spacing w:val="21"/>
        </w:rPr>
        <w:t> </w:t>
      </w:r>
      <w:r>
        <w:rPr>
          <w:color w:val="333333"/>
        </w:rPr>
        <w:t>Mogi</w:t>
      </w:r>
      <w:r>
        <w:rPr>
          <w:color w:val="333333"/>
          <w:spacing w:val="19"/>
        </w:rPr>
        <w:t> </w:t>
      </w:r>
      <w:r>
        <w:rPr>
          <w:color w:val="333333"/>
          <w:spacing w:val="-2"/>
        </w:rPr>
        <w:t>Guaçu–</w:t>
      </w:r>
    </w:p>
    <w:p>
      <w:pPr>
        <w:pStyle w:val="BodyText"/>
        <w:spacing w:before="137"/>
        <w:ind w:left="1932"/>
      </w:pPr>
      <w:r>
        <w:rPr>
          <w:color w:val="333333"/>
          <w:spacing w:val="-5"/>
        </w:rPr>
        <w:t>SP</w:t>
      </w:r>
    </w:p>
    <w:p>
      <w:pPr>
        <w:pStyle w:val="BodyText"/>
      </w:pPr>
    </w:p>
    <w:p>
      <w:pPr>
        <w:pStyle w:val="BodyText"/>
      </w:pPr>
    </w:p>
    <w:p>
      <w:pPr>
        <w:pStyle w:val="BodyText"/>
        <w:spacing w:before="84"/>
      </w:pPr>
    </w:p>
    <w:p>
      <w:pPr>
        <w:pStyle w:val="Heading3"/>
        <w:numPr>
          <w:ilvl w:val="1"/>
          <w:numId w:val="3"/>
        </w:numPr>
        <w:tabs>
          <w:tab w:pos="2212" w:val="left" w:leader="none"/>
        </w:tabs>
        <w:spacing w:line="240" w:lineRule="auto" w:before="0" w:after="0"/>
        <w:ind w:left="2212" w:right="0" w:hanging="782"/>
        <w:jc w:val="left"/>
      </w:pPr>
      <w:bookmarkStart w:name="_bookmark54" w:id="55"/>
      <w:bookmarkEnd w:id="55"/>
      <w:r>
        <w:rPr>
          <w:b w:val="0"/>
        </w:rPr>
      </w:r>
      <w:r>
        <w:rPr/>
        <w:t>Proteção</w:t>
      </w:r>
      <w:r>
        <w:rPr>
          <w:spacing w:val="-5"/>
        </w:rPr>
        <w:t> </w:t>
      </w:r>
      <w:r>
        <w:rPr/>
        <w:t>Social</w:t>
      </w:r>
      <w:r>
        <w:rPr>
          <w:spacing w:val="-4"/>
        </w:rPr>
        <w:t> </w:t>
      </w:r>
      <w:r>
        <w:rPr/>
        <w:t>Especial</w:t>
      </w:r>
      <w:r>
        <w:rPr>
          <w:spacing w:val="-2"/>
        </w:rPr>
        <w:t> </w:t>
      </w:r>
      <w:r>
        <w:rPr/>
        <w:t>de</w:t>
      </w:r>
      <w:r>
        <w:rPr>
          <w:spacing w:val="-3"/>
        </w:rPr>
        <w:t> </w:t>
      </w:r>
      <w:r>
        <w:rPr/>
        <w:t>Média</w:t>
      </w:r>
      <w:r>
        <w:rPr>
          <w:spacing w:val="-5"/>
        </w:rPr>
        <w:t> </w:t>
      </w:r>
      <w:r>
        <w:rPr/>
        <w:t>Complexidade</w:t>
      </w:r>
      <w:r>
        <w:rPr>
          <w:spacing w:val="-4"/>
        </w:rPr>
        <w:t> </w:t>
      </w:r>
      <w:r>
        <w:rPr/>
        <w:t>–</w:t>
      </w:r>
      <w:r>
        <w:rPr>
          <w:spacing w:val="-3"/>
        </w:rPr>
        <w:t> </w:t>
      </w:r>
      <w:r>
        <w:rPr>
          <w:spacing w:val="-2"/>
        </w:rPr>
        <w:t>direta</w:t>
      </w:r>
    </w:p>
    <w:p>
      <w:pPr>
        <w:pStyle w:val="BodyText"/>
        <w:rPr>
          <w:rFonts w:ascii="Arial"/>
          <w:b/>
        </w:rPr>
      </w:pPr>
    </w:p>
    <w:p>
      <w:pPr>
        <w:pStyle w:val="BodyText"/>
        <w:spacing w:before="241"/>
        <w:rPr>
          <w:rFonts w:ascii="Arial"/>
          <w:b/>
        </w:rPr>
      </w:pPr>
    </w:p>
    <w:p>
      <w:pPr>
        <w:pStyle w:val="ListParagraph"/>
        <w:numPr>
          <w:ilvl w:val="0"/>
          <w:numId w:val="21"/>
        </w:numPr>
        <w:tabs>
          <w:tab w:pos="2291" w:val="left" w:leader="none"/>
        </w:tabs>
        <w:spacing w:line="240" w:lineRule="auto" w:before="0" w:after="0"/>
        <w:ind w:left="2291" w:right="0" w:hanging="359"/>
        <w:jc w:val="left"/>
        <w:rPr>
          <w:rFonts w:ascii="Arial" w:hAnsi="Arial"/>
          <w:b/>
          <w:sz w:val="24"/>
        </w:rPr>
      </w:pPr>
      <w:r>
        <w:rPr>
          <w:rFonts w:ascii="Arial" w:hAnsi="Arial"/>
          <w:b/>
          <w:color w:val="333333"/>
          <w:sz w:val="24"/>
        </w:rPr>
        <w:t>Serviço</w:t>
      </w:r>
      <w:r>
        <w:rPr>
          <w:rFonts w:ascii="Arial" w:hAnsi="Arial"/>
          <w:b/>
          <w:color w:val="333333"/>
          <w:spacing w:val="-6"/>
          <w:sz w:val="24"/>
        </w:rPr>
        <w:t> </w:t>
      </w:r>
      <w:r>
        <w:rPr>
          <w:rFonts w:ascii="Arial" w:hAnsi="Arial"/>
          <w:b/>
          <w:color w:val="333333"/>
          <w:sz w:val="24"/>
        </w:rPr>
        <w:t>Especializado</w:t>
      </w:r>
      <w:r>
        <w:rPr>
          <w:rFonts w:ascii="Arial" w:hAnsi="Arial"/>
          <w:b/>
          <w:color w:val="333333"/>
          <w:spacing w:val="-3"/>
          <w:sz w:val="24"/>
        </w:rPr>
        <w:t> </w:t>
      </w:r>
      <w:r>
        <w:rPr>
          <w:rFonts w:ascii="Arial" w:hAnsi="Arial"/>
          <w:b/>
          <w:color w:val="333333"/>
          <w:sz w:val="24"/>
        </w:rPr>
        <w:t>Em</w:t>
      </w:r>
      <w:r>
        <w:rPr>
          <w:rFonts w:ascii="Arial" w:hAnsi="Arial"/>
          <w:b/>
          <w:color w:val="333333"/>
          <w:spacing w:val="-4"/>
          <w:sz w:val="24"/>
        </w:rPr>
        <w:t> </w:t>
      </w:r>
      <w:r>
        <w:rPr>
          <w:rFonts w:ascii="Arial" w:hAnsi="Arial"/>
          <w:b/>
          <w:color w:val="333333"/>
          <w:sz w:val="24"/>
        </w:rPr>
        <w:t>Abordagem</w:t>
      </w:r>
      <w:r>
        <w:rPr>
          <w:rFonts w:ascii="Arial" w:hAnsi="Arial"/>
          <w:b/>
          <w:color w:val="333333"/>
          <w:spacing w:val="-5"/>
          <w:sz w:val="24"/>
        </w:rPr>
        <w:t> </w:t>
      </w:r>
      <w:r>
        <w:rPr>
          <w:rFonts w:ascii="Arial" w:hAnsi="Arial"/>
          <w:b/>
          <w:color w:val="333333"/>
          <w:sz w:val="24"/>
        </w:rPr>
        <w:t>Social –</w:t>
      </w:r>
      <w:r>
        <w:rPr>
          <w:rFonts w:ascii="Arial" w:hAnsi="Arial"/>
          <w:b/>
          <w:color w:val="333333"/>
          <w:spacing w:val="-2"/>
          <w:sz w:val="24"/>
        </w:rPr>
        <w:t> </w:t>
      </w:r>
      <w:r>
        <w:rPr>
          <w:rFonts w:ascii="Arial" w:hAnsi="Arial"/>
          <w:b/>
          <w:color w:val="333333"/>
          <w:spacing w:val="-4"/>
          <w:sz w:val="24"/>
        </w:rPr>
        <w:t>Esca</w:t>
      </w:r>
    </w:p>
    <w:p>
      <w:pPr>
        <w:pStyle w:val="BodyText"/>
        <w:spacing w:before="99"/>
        <w:rPr>
          <w:rFonts w:ascii="Arial"/>
          <w:b/>
        </w:rPr>
      </w:pPr>
    </w:p>
    <w:p>
      <w:pPr>
        <w:pStyle w:val="BodyText"/>
        <w:spacing w:line="360" w:lineRule="auto"/>
        <w:ind w:left="1932" w:right="1555" w:firstLine="708"/>
      </w:pPr>
      <w:r>
        <w:rPr>
          <w:color w:val="333333"/>
        </w:rPr>
        <w:t>Endereço:</w:t>
      </w:r>
      <w:r>
        <w:rPr>
          <w:color w:val="333333"/>
          <w:spacing w:val="38"/>
        </w:rPr>
        <w:t> </w:t>
      </w:r>
      <w:r>
        <w:rPr>
          <w:color w:val="333333"/>
        </w:rPr>
        <w:t>Rua</w:t>
      </w:r>
      <w:r>
        <w:rPr>
          <w:color w:val="333333"/>
          <w:spacing w:val="38"/>
        </w:rPr>
        <w:t> </w:t>
      </w:r>
      <w:r>
        <w:rPr>
          <w:color w:val="333333"/>
        </w:rPr>
        <w:t>Ernesto</w:t>
      </w:r>
      <w:r>
        <w:rPr>
          <w:color w:val="333333"/>
          <w:spacing w:val="38"/>
        </w:rPr>
        <w:t> </w:t>
      </w:r>
      <w:r>
        <w:rPr>
          <w:color w:val="333333"/>
        </w:rPr>
        <w:t>Pinheiro</w:t>
      </w:r>
      <w:r>
        <w:rPr>
          <w:color w:val="333333"/>
          <w:spacing w:val="38"/>
        </w:rPr>
        <w:t> </w:t>
      </w:r>
      <w:r>
        <w:rPr>
          <w:color w:val="333333"/>
        </w:rPr>
        <w:t>Fonseca,</w:t>
      </w:r>
      <w:r>
        <w:rPr>
          <w:color w:val="333333"/>
          <w:spacing w:val="40"/>
        </w:rPr>
        <w:t> </w:t>
      </w:r>
      <w:r>
        <w:rPr>
          <w:color w:val="333333"/>
        </w:rPr>
        <w:t>Jardim</w:t>
      </w:r>
      <w:r>
        <w:rPr>
          <w:color w:val="333333"/>
          <w:spacing w:val="39"/>
        </w:rPr>
        <w:t> </w:t>
      </w:r>
      <w:r>
        <w:rPr>
          <w:color w:val="333333"/>
        </w:rPr>
        <w:t>Planalto</w:t>
      </w:r>
      <w:r>
        <w:rPr>
          <w:color w:val="333333"/>
          <w:spacing w:val="40"/>
        </w:rPr>
        <w:t> </w:t>
      </w:r>
      <w:r>
        <w:rPr>
          <w:color w:val="333333"/>
        </w:rPr>
        <w:t>– Mogi Guaçu – SP</w:t>
      </w:r>
    </w:p>
    <w:p>
      <w:pPr>
        <w:pStyle w:val="BodyText"/>
      </w:pPr>
    </w:p>
    <w:p>
      <w:pPr>
        <w:pStyle w:val="BodyText"/>
        <w:spacing w:before="103"/>
      </w:pPr>
    </w:p>
    <w:p>
      <w:pPr>
        <w:pStyle w:val="BodyText"/>
        <w:spacing w:line="360" w:lineRule="auto"/>
        <w:ind w:left="852" w:right="1563" w:firstLine="719"/>
        <w:jc w:val="both"/>
      </w:pPr>
      <w:r>
        <w:rPr>
          <w:color w:val="333333"/>
        </w:rPr>
        <w:t>O Esca é voltado à identificação, escuta qualificada e acompanhamento de pessoas em situação de rua, promovendo acesso à rede de serviços e construção de alternativas de saída das ruas;</w:t>
      </w:r>
    </w:p>
    <w:p>
      <w:pPr>
        <w:pStyle w:val="BodyText"/>
        <w:spacing w:line="568" w:lineRule="auto" w:before="240"/>
        <w:ind w:left="1560" w:right="3408"/>
        <w:jc w:val="both"/>
      </w:pPr>
      <w:r>
        <w:rPr>
          <w:color w:val="333333"/>
        </w:rPr>
        <w:t>Média</w:t>
      </w:r>
      <w:r>
        <w:rPr>
          <w:color w:val="333333"/>
          <w:spacing w:val="-5"/>
        </w:rPr>
        <w:t> </w:t>
      </w:r>
      <w:r>
        <w:rPr>
          <w:color w:val="333333"/>
        </w:rPr>
        <w:t>de</w:t>
      </w:r>
      <w:r>
        <w:rPr>
          <w:color w:val="333333"/>
          <w:spacing w:val="-5"/>
        </w:rPr>
        <w:t> </w:t>
      </w:r>
      <w:r>
        <w:rPr>
          <w:color w:val="333333"/>
        </w:rPr>
        <w:t>abordagens</w:t>
      </w:r>
      <w:r>
        <w:rPr>
          <w:color w:val="333333"/>
          <w:spacing w:val="-7"/>
        </w:rPr>
        <w:t> </w:t>
      </w:r>
      <w:r>
        <w:rPr>
          <w:color w:val="333333"/>
        </w:rPr>
        <w:t>sociais</w:t>
      </w:r>
      <w:r>
        <w:rPr>
          <w:color w:val="333333"/>
          <w:spacing w:val="-5"/>
        </w:rPr>
        <w:t> </w:t>
      </w:r>
      <w:r>
        <w:rPr>
          <w:color w:val="333333"/>
        </w:rPr>
        <w:t>mensais:</w:t>
      </w:r>
      <w:r>
        <w:rPr>
          <w:color w:val="333333"/>
          <w:spacing w:val="-7"/>
        </w:rPr>
        <w:t> </w:t>
      </w:r>
      <w:r>
        <w:rPr>
          <w:color w:val="333333"/>
        </w:rPr>
        <w:t>180</w:t>
      </w:r>
      <w:r>
        <w:rPr>
          <w:color w:val="333333"/>
          <w:spacing w:val="-5"/>
        </w:rPr>
        <w:t> </w:t>
      </w:r>
      <w:r>
        <w:rPr>
          <w:color w:val="333333"/>
        </w:rPr>
        <w:t>abordagens Média de usuários atendidos no mês: 100 usuários</w:t>
      </w:r>
    </w:p>
    <w:p>
      <w:pPr>
        <w:pStyle w:val="BodyText"/>
        <w:spacing w:before="259"/>
      </w:pPr>
    </w:p>
    <w:p>
      <w:pPr>
        <w:pStyle w:val="Heading3"/>
        <w:numPr>
          <w:ilvl w:val="1"/>
          <w:numId w:val="3"/>
        </w:numPr>
        <w:tabs>
          <w:tab w:pos="2279" w:val="left" w:leader="none"/>
        </w:tabs>
        <w:spacing w:line="360" w:lineRule="auto" w:before="0" w:after="0"/>
        <w:ind w:left="852" w:right="1555" w:firstLine="578"/>
        <w:jc w:val="left"/>
      </w:pPr>
      <w:bookmarkStart w:name="_bookmark55" w:id="56"/>
      <w:bookmarkEnd w:id="56"/>
      <w:r>
        <w:rPr/>
        <w:t>P</w:t>
      </w:r>
      <w:r>
        <w:rPr/>
        <w:t>roteção</w:t>
      </w:r>
      <w:r>
        <w:rPr>
          <w:spacing w:val="80"/>
        </w:rPr>
        <w:t> </w:t>
      </w:r>
      <w:r>
        <w:rPr/>
        <w:t>social</w:t>
      </w:r>
      <w:r>
        <w:rPr>
          <w:spacing w:val="80"/>
        </w:rPr>
        <w:t> </w:t>
      </w:r>
      <w:r>
        <w:rPr/>
        <w:t>especial</w:t>
      </w:r>
      <w:r>
        <w:rPr>
          <w:spacing w:val="80"/>
        </w:rPr>
        <w:t> </w:t>
      </w:r>
      <w:r>
        <w:rPr/>
        <w:t>de</w:t>
      </w:r>
      <w:r>
        <w:rPr>
          <w:spacing w:val="80"/>
        </w:rPr>
        <w:t> </w:t>
      </w:r>
      <w:r>
        <w:rPr/>
        <w:t>média</w:t>
      </w:r>
      <w:r>
        <w:rPr>
          <w:spacing w:val="80"/>
        </w:rPr>
        <w:t> </w:t>
      </w:r>
      <w:r>
        <w:rPr/>
        <w:t>complexidade</w:t>
      </w:r>
      <w:r>
        <w:rPr>
          <w:spacing w:val="80"/>
        </w:rPr>
        <w:t> </w:t>
      </w:r>
      <w:r>
        <w:rPr/>
        <w:t>–</w:t>
      </w:r>
      <w:r>
        <w:rPr>
          <w:spacing w:val="80"/>
        </w:rPr>
        <w:t> </w:t>
      </w:r>
      <w:r>
        <w:rPr/>
        <w:t>rede </w:t>
      </w:r>
      <w:r>
        <w:rPr>
          <w:spacing w:val="-2"/>
        </w:rPr>
        <w:t>indireta</w:t>
      </w:r>
    </w:p>
    <w:p>
      <w:pPr>
        <w:pStyle w:val="BodyText"/>
        <w:rPr>
          <w:rFonts w:ascii="Arial"/>
          <w:b/>
        </w:rPr>
      </w:pPr>
    </w:p>
    <w:p>
      <w:pPr>
        <w:pStyle w:val="BodyText"/>
        <w:rPr>
          <w:rFonts w:ascii="Arial"/>
          <w:b/>
        </w:rPr>
      </w:pPr>
    </w:p>
    <w:p>
      <w:pPr>
        <w:pStyle w:val="BodyText"/>
        <w:spacing w:before="65"/>
        <w:rPr>
          <w:rFonts w:ascii="Arial"/>
          <w:b/>
        </w:rPr>
      </w:pPr>
    </w:p>
    <w:p>
      <w:pPr>
        <w:spacing w:line="360" w:lineRule="auto" w:before="0"/>
        <w:ind w:left="852" w:right="1564" w:firstLine="707"/>
        <w:jc w:val="left"/>
        <w:rPr>
          <w:rFonts w:ascii="Arial" w:hAnsi="Arial"/>
          <w:b/>
          <w:sz w:val="24"/>
        </w:rPr>
      </w:pPr>
      <w:r>
        <w:rPr>
          <w:rFonts w:ascii="Arial" w:hAnsi="Arial"/>
          <w:b/>
          <w:color w:val="333333"/>
          <w:sz w:val="24"/>
        </w:rPr>
        <w:t>Serviço</w:t>
      </w:r>
      <w:r>
        <w:rPr>
          <w:rFonts w:ascii="Arial" w:hAnsi="Arial"/>
          <w:b/>
          <w:color w:val="333333"/>
          <w:spacing w:val="-3"/>
          <w:sz w:val="24"/>
        </w:rPr>
        <w:t> </w:t>
      </w:r>
      <w:r>
        <w:rPr>
          <w:rFonts w:ascii="Arial" w:hAnsi="Arial"/>
          <w:b/>
          <w:color w:val="333333"/>
          <w:sz w:val="24"/>
        </w:rPr>
        <w:t>de</w:t>
      </w:r>
      <w:r>
        <w:rPr>
          <w:rFonts w:ascii="Arial" w:hAnsi="Arial"/>
          <w:b/>
          <w:color w:val="333333"/>
          <w:spacing w:val="-3"/>
          <w:sz w:val="24"/>
        </w:rPr>
        <w:t> </w:t>
      </w:r>
      <w:r>
        <w:rPr>
          <w:rFonts w:ascii="Arial" w:hAnsi="Arial"/>
          <w:b/>
          <w:color w:val="333333"/>
          <w:sz w:val="24"/>
        </w:rPr>
        <w:t>proteção</w:t>
      </w:r>
      <w:r>
        <w:rPr>
          <w:rFonts w:ascii="Arial" w:hAnsi="Arial"/>
          <w:b/>
          <w:color w:val="333333"/>
          <w:spacing w:val="-6"/>
          <w:sz w:val="24"/>
        </w:rPr>
        <w:t> </w:t>
      </w:r>
      <w:r>
        <w:rPr>
          <w:rFonts w:ascii="Arial" w:hAnsi="Arial"/>
          <w:b/>
          <w:color w:val="333333"/>
          <w:sz w:val="24"/>
        </w:rPr>
        <w:t>social</w:t>
      </w:r>
      <w:r>
        <w:rPr>
          <w:rFonts w:ascii="Arial" w:hAnsi="Arial"/>
          <w:b/>
          <w:color w:val="333333"/>
          <w:spacing w:val="-5"/>
          <w:sz w:val="24"/>
        </w:rPr>
        <w:t> </w:t>
      </w:r>
      <w:r>
        <w:rPr>
          <w:rFonts w:ascii="Arial" w:hAnsi="Arial"/>
          <w:b/>
          <w:color w:val="333333"/>
          <w:sz w:val="24"/>
        </w:rPr>
        <w:t>especial</w:t>
      </w:r>
      <w:r>
        <w:rPr>
          <w:rFonts w:ascii="Arial" w:hAnsi="Arial"/>
          <w:b/>
          <w:color w:val="333333"/>
          <w:spacing w:val="-3"/>
          <w:sz w:val="24"/>
        </w:rPr>
        <w:t> </w:t>
      </w:r>
      <w:r>
        <w:rPr>
          <w:rFonts w:ascii="Arial" w:hAnsi="Arial"/>
          <w:b/>
          <w:color w:val="333333"/>
          <w:sz w:val="24"/>
        </w:rPr>
        <w:t>para</w:t>
      </w:r>
      <w:r>
        <w:rPr>
          <w:rFonts w:ascii="Arial" w:hAnsi="Arial"/>
          <w:b/>
          <w:color w:val="333333"/>
          <w:spacing w:val="-4"/>
          <w:sz w:val="24"/>
        </w:rPr>
        <w:t> </w:t>
      </w:r>
      <w:r>
        <w:rPr>
          <w:rFonts w:ascii="Arial" w:hAnsi="Arial"/>
          <w:b/>
          <w:color w:val="333333"/>
          <w:sz w:val="24"/>
        </w:rPr>
        <w:t>pessoas</w:t>
      </w:r>
      <w:r>
        <w:rPr>
          <w:rFonts w:ascii="Arial" w:hAnsi="Arial"/>
          <w:b/>
          <w:color w:val="333333"/>
          <w:spacing w:val="-3"/>
          <w:sz w:val="24"/>
        </w:rPr>
        <w:t> </w:t>
      </w:r>
      <w:r>
        <w:rPr>
          <w:rFonts w:ascii="Arial" w:hAnsi="Arial"/>
          <w:b/>
          <w:color w:val="333333"/>
          <w:sz w:val="24"/>
        </w:rPr>
        <w:t>com</w:t>
      </w:r>
      <w:r>
        <w:rPr>
          <w:rFonts w:ascii="Arial" w:hAnsi="Arial"/>
          <w:b/>
          <w:color w:val="333333"/>
          <w:spacing w:val="-6"/>
          <w:sz w:val="24"/>
        </w:rPr>
        <w:t> </w:t>
      </w:r>
      <w:r>
        <w:rPr>
          <w:rFonts w:ascii="Arial" w:hAnsi="Arial"/>
          <w:b/>
          <w:color w:val="333333"/>
          <w:sz w:val="24"/>
        </w:rPr>
        <w:t>deficiência, idosas e suas famílias</w:t>
      </w:r>
    </w:p>
    <w:p>
      <w:pPr>
        <w:pStyle w:val="BodyText"/>
        <w:spacing w:before="139"/>
        <w:rPr>
          <w:rFonts w:ascii="Arial"/>
          <w:b/>
        </w:rPr>
      </w:pPr>
    </w:p>
    <w:p>
      <w:pPr>
        <w:spacing w:before="1"/>
        <w:ind w:left="1560" w:right="0" w:firstLine="0"/>
        <w:jc w:val="both"/>
        <w:rPr>
          <w:rFonts w:ascii="Arial" w:hAnsi="Arial"/>
          <w:b/>
          <w:sz w:val="24"/>
        </w:rPr>
      </w:pPr>
      <w:r>
        <w:rPr>
          <w:rFonts w:ascii="Arial" w:hAnsi="Arial"/>
          <w:b/>
          <w:color w:val="333333"/>
          <w:sz w:val="24"/>
        </w:rPr>
        <w:t>Associação</w:t>
      </w:r>
      <w:r>
        <w:rPr>
          <w:rFonts w:ascii="Arial" w:hAnsi="Arial"/>
          <w:b/>
          <w:color w:val="333333"/>
          <w:spacing w:val="-5"/>
          <w:sz w:val="24"/>
        </w:rPr>
        <w:t> </w:t>
      </w:r>
      <w:r>
        <w:rPr>
          <w:rFonts w:ascii="Arial" w:hAnsi="Arial"/>
          <w:b/>
          <w:color w:val="333333"/>
          <w:sz w:val="24"/>
        </w:rPr>
        <w:t>Mulher</w:t>
      </w:r>
      <w:r>
        <w:rPr>
          <w:rFonts w:ascii="Arial" w:hAnsi="Arial"/>
          <w:b/>
          <w:color w:val="333333"/>
          <w:spacing w:val="-4"/>
          <w:sz w:val="24"/>
        </w:rPr>
        <w:t> </w:t>
      </w:r>
      <w:r>
        <w:rPr>
          <w:rFonts w:ascii="Arial" w:hAnsi="Arial"/>
          <w:b/>
          <w:color w:val="333333"/>
          <w:spacing w:val="-2"/>
          <w:sz w:val="24"/>
        </w:rPr>
        <w:t>Unimed</w:t>
      </w:r>
    </w:p>
    <w:p>
      <w:pPr>
        <w:pStyle w:val="BodyText"/>
        <w:spacing w:line="416" w:lineRule="exact" w:before="29"/>
        <w:ind w:left="1560" w:right="2718"/>
      </w:pPr>
      <w:r>
        <w:rPr>
          <w:color w:val="333333"/>
        </w:rPr>
        <w:t>Serviço</w:t>
      </w:r>
      <w:r>
        <w:rPr>
          <w:color w:val="333333"/>
          <w:spacing w:val="-4"/>
        </w:rPr>
        <w:t> </w:t>
      </w:r>
      <w:r>
        <w:rPr>
          <w:color w:val="333333"/>
        </w:rPr>
        <w:t>socioassistencial</w:t>
      </w:r>
      <w:r>
        <w:rPr>
          <w:color w:val="333333"/>
          <w:spacing w:val="-4"/>
        </w:rPr>
        <w:t> </w:t>
      </w:r>
      <w:r>
        <w:rPr>
          <w:color w:val="333333"/>
        </w:rPr>
        <w:t>para</w:t>
      </w:r>
      <w:r>
        <w:rPr>
          <w:color w:val="333333"/>
          <w:spacing w:val="-4"/>
        </w:rPr>
        <w:t> </w:t>
      </w:r>
      <w:r>
        <w:rPr>
          <w:color w:val="333333"/>
        </w:rPr>
        <w:t>pessoas</w:t>
      </w:r>
      <w:r>
        <w:rPr>
          <w:color w:val="333333"/>
          <w:spacing w:val="-4"/>
        </w:rPr>
        <w:t> </w:t>
      </w:r>
      <w:r>
        <w:rPr>
          <w:color w:val="333333"/>
        </w:rPr>
        <w:t>com</w:t>
      </w:r>
      <w:r>
        <w:rPr>
          <w:color w:val="333333"/>
          <w:spacing w:val="-5"/>
        </w:rPr>
        <w:t> </w:t>
      </w:r>
      <w:r>
        <w:rPr>
          <w:color w:val="333333"/>
        </w:rPr>
        <w:t>deficiência</w:t>
      </w:r>
      <w:r>
        <w:rPr>
          <w:color w:val="333333"/>
          <w:spacing w:val="-6"/>
        </w:rPr>
        <w:t> </w:t>
      </w:r>
      <w:r>
        <w:rPr>
          <w:color w:val="333333"/>
        </w:rPr>
        <w:t>visual Média de 22 usuários mensais em 2025</w:t>
      </w:r>
    </w:p>
    <w:p>
      <w:pPr>
        <w:pStyle w:val="BodyText"/>
        <w:spacing w:after="0" w:line="416" w:lineRule="exact"/>
        <w:sectPr>
          <w:pgSz w:w="11920" w:h="16850"/>
          <w:pgMar w:header="0" w:footer="1162" w:top="1340" w:bottom="1380" w:left="850" w:right="141"/>
        </w:sectPr>
      </w:pPr>
    </w:p>
    <w:p>
      <w:pPr>
        <w:pStyle w:val="BodyText"/>
        <w:spacing w:before="215"/>
      </w:pPr>
    </w:p>
    <w:p>
      <w:pPr>
        <w:spacing w:before="0"/>
        <w:ind w:left="852" w:right="0" w:firstLine="0"/>
        <w:jc w:val="left"/>
        <w:rPr>
          <w:rFonts w:ascii="Arial"/>
          <w:b/>
          <w:sz w:val="24"/>
        </w:rPr>
      </w:pPr>
      <w:r>
        <w:rPr>
          <w:rFonts w:ascii="Arial"/>
          <w:b/>
          <w:color w:val="333333"/>
          <w:spacing w:val="-4"/>
          <w:sz w:val="24"/>
        </w:rPr>
        <w:t>Apae</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spacing w:before="0"/>
        <w:ind w:left="852" w:right="0" w:firstLine="0"/>
        <w:jc w:val="left"/>
        <w:rPr>
          <w:rFonts w:ascii="Arial"/>
          <w:b/>
          <w:sz w:val="24"/>
        </w:rPr>
      </w:pPr>
      <w:r>
        <w:rPr>
          <w:rFonts w:ascii="Arial"/>
          <w:b/>
          <w:color w:val="333333"/>
          <w:spacing w:val="-4"/>
          <w:sz w:val="24"/>
        </w:rPr>
        <w:t>Apae</w:t>
      </w:r>
    </w:p>
    <w:p>
      <w:pPr>
        <w:spacing w:before="76"/>
        <w:ind w:left="148" w:right="0" w:firstLine="0"/>
        <w:jc w:val="left"/>
        <w:rPr>
          <w:rFonts w:ascii="Arial" w:hAnsi="Arial"/>
          <w:b/>
          <w:sz w:val="24"/>
        </w:rPr>
      </w:pPr>
      <w:r>
        <w:rPr/>
        <w:br w:type="column"/>
      </w:r>
      <w:r>
        <w:rPr>
          <w:rFonts w:ascii="Arial" w:hAnsi="Arial"/>
          <w:b/>
          <w:color w:val="333333"/>
          <w:sz w:val="24"/>
        </w:rPr>
        <w:t>Associação</w:t>
      </w:r>
      <w:r>
        <w:rPr>
          <w:rFonts w:ascii="Arial" w:hAnsi="Arial"/>
          <w:b/>
          <w:color w:val="333333"/>
          <w:spacing w:val="22"/>
          <w:sz w:val="24"/>
        </w:rPr>
        <w:t> </w:t>
      </w:r>
      <w:r>
        <w:rPr>
          <w:rFonts w:ascii="Arial" w:hAnsi="Arial"/>
          <w:b/>
          <w:color w:val="333333"/>
          <w:sz w:val="24"/>
        </w:rPr>
        <w:t>de</w:t>
      </w:r>
      <w:r>
        <w:rPr>
          <w:rFonts w:ascii="Arial" w:hAnsi="Arial"/>
          <w:b/>
          <w:color w:val="333333"/>
          <w:spacing w:val="24"/>
          <w:sz w:val="24"/>
        </w:rPr>
        <w:t> </w:t>
      </w:r>
      <w:r>
        <w:rPr>
          <w:rFonts w:ascii="Arial" w:hAnsi="Arial"/>
          <w:b/>
          <w:color w:val="333333"/>
          <w:sz w:val="24"/>
        </w:rPr>
        <w:t>Pais</w:t>
      </w:r>
      <w:r>
        <w:rPr>
          <w:rFonts w:ascii="Arial" w:hAnsi="Arial"/>
          <w:b/>
          <w:color w:val="333333"/>
          <w:spacing w:val="21"/>
          <w:sz w:val="24"/>
        </w:rPr>
        <w:t> </w:t>
      </w:r>
      <w:r>
        <w:rPr>
          <w:rFonts w:ascii="Arial" w:hAnsi="Arial"/>
          <w:b/>
          <w:color w:val="333333"/>
          <w:sz w:val="24"/>
        </w:rPr>
        <w:t>e</w:t>
      </w:r>
      <w:r>
        <w:rPr>
          <w:rFonts w:ascii="Arial" w:hAnsi="Arial"/>
          <w:b/>
          <w:color w:val="333333"/>
          <w:spacing w:val="24"/>
          <w:sz w:val="24"/>
        </w:rPr>
        <w:t> </w:t>
      </w:r>
      <w:r>
        <w:rPr>
          <w:rFonts w:ascii="Arial" w:hAnsi="Arial"/>
          <w:b/>
          <w:color w:val="333333"/>
          <w:sz w:val="24"/>
        </w:rPr>
        <w:t>Amigos</w:t>
      </w:r>
      <w:r>
        <w:rPr>
          <w:rFonts w:ascii="Arial" w:hAnsi="Arial"/>
          <w:b/>
          <w:color w:val="333333"/>
          <w:spacing w:val="25"/>
          <w:sz w:val="24"/>
        </w:rPr>
        <w:t> </w:t>
      </w:r>
      <w:r>
        <w:rPr>
          <w:rFonts w:ascii="Arial" w:hAnsi="Arial"/>
          <w:b/>
          <w:color w:val="333333"/>
          <w:sz w:val="24"/>
        </w:rPr>
        <w:t>dos</w:t>
      </w:r>
      <w:r>
        <w:rPr>
          <w:rFonts w:ascii="Arial" w:hAnsi="Arial"/>
          <w:b/>
          <w:color w:val="333333"/>
          <w:spacing w:val="21"/>
          <w:sz w:val="24"/>
        </w:rPr>
        <w:t> </w:t>
      </w:r>
      <w:r>
        <w:rPr>
          <w:rFonts w:ascii="Arial" w:hAnsi="Arial"/>
          <w:b/>
          <w:color w:val="333333"/>
          <w:sz w:val="24"/>
        </w:rPr>
        <w:t>Excepcionais</w:t>
      </w:r>
      <w:r>
        <w:rPr>
          <w:rFonts w:ascii="Arial" w:hAnsi="Arial"/>
          <w:b/>
          <w:color w:val="333333"/>
          <w:spacing w:val="25"/>
          <w:sz w:val="24"/>
        </w:rPr>
        <w:t> </w:t>
      </w:r>
      <w:r>
        <w:rPr>
          <w:rFonts w:ascii="Arial" w:hAnsi="Arial"/>
          <w:b/>
          <w:color w:val="333333"/>
          <w:sz w:val="24"/>
        </w:rPr>
        <w:t>de</w:t>
      </w:r>
      <w:r>
        <w:rPr>
          <w:rFonts w:ascii="Arial" w:hAnsi="Arial"/>
          <w:b/>
          <w:color w:val="333333"/>
          <w:spacing w:val="24"/>
          <w:sz w:val="24"/>
        </w:rPr>
        <w:t> </w:t>
      </w:r>
      <w:r>
        <w:rPr>
          <w:rFonts w:ascii="Arial" w:hAnsi="Arial"/>
          <w:b/>
          <w:color w:val="333333"/>
          <w:sz w:val="24"/>
        </w:rPr>
        <w:t>Mogi</w:t>
      </w:r>
      <w:r>
        <w:rPr>
          <w:rFonts w:ascii="Arial" w:hAnsi="Arial"/>
          <w:b/>
          <w:color w:val="333333"/>
          <w:spacing w:val="23"/>
          <w:sz w:val="24"/>
        </w:rPr>
        <w:t> </w:t>
      </w:r>
      <w:r>
        <w:rPr>
          <w:rFonts w:ascii="Arial" w:hAnsi="Arial"/>
          <w:b/>
          <w:color w:val="333333"/>
          <w:sz w:val="24"/>
        </w:rPr>
        <w:t>Guaçu</w:t>
      </w:r>
      <w:r>
        <w:rPr>
          <w:rFonts w:ascii="Arial" w:hAnsi="Arial"/>
          <w:b/>
          <w:color w:val="333333"/>
          <w:spacing w:val="24"/>
          <w:sz w:val="24"/>
        </w:rPr>
        <w:t> </w:t>
      </w:r>
      <w:r>
        <w:rPr>
          <w:rFonts w:ascii="Arial" w:hAnsi="Arial"/>
          <w:b/>
          <w:color w:val="333333"/>
          <w:spacing w:val="-10"/>
          <w:sz w:val="24"/>
        </w:rPr>
        <w:t>–</w:t>
      </w:r>
    </w:p>
    <w:p>
      <w:pPr>
        <w:pStyle w:val="BodyText"/>
        <w:rPr>
          <w:rFonts w:ascii="Arial"/>
          <w:b/>
        </w:rPr>
      </w:pPr>
    </w:p>
    <w:p>
      <w:pPr>
        <w:pStyle w:val="BodyText"/>
        <w:rPr>
          <w:rFonts w:ascii="Arial"/>
          <w:b/>
        </w:rPr>
      </w:pPr>
    </w:p>
    <w:p>
      <w:pPr>
        <w:pStyle w:val="BodyText"/>
        <w:ind w:left="81"/>
      </w:pPr>
      <w:r>
        <w:rPr>
          <w:color w:val="333333"/>
        </w:rPr>
        <w:t>Centro</w:t>
      </w:r>
      <w:r>
        <w:rPr>
          <w:color w:val="333333"/>
          <w:spacing w:val="-4"/>
        </w:rPr>
        <w:t> </w:t>
      </w:r>
      <w:r>
        <w:rPr>
          <w:color w:val="333333"/>
        </w:rPr>
        <w:t>Dia</w:t>
      </w:r>
      <w:r>
        <w:rPr>
          <w:color w:val="333333"/>
          <w:spacing w:val="-6"/>
        </w:rPr>
        <w:t> </w:t>
      </w:r>
      <w:r>
        <w:rPr>
          <w:color w:val="333333"/>
        </w:rPr>
        <w:t>de</w:t>
      </w:r>
      <w:r>
        <w:rPr>
          <w:color w:val="333333"/>
          <w:spacing w:val="-3"/>
        </w:rPr>
        <w:t> </w:t>
      </w:r>
      <w:r>
        <w:rPr>
          <w:color w:val="333333"/>
        </w:rPr>
        <w:t>Referência</w:t>
      </w:r>
      <w:r>
        <w:rPr>
          <w:color w:val="333333"/>
          <w:spacing w:val="-4"/>
        </w:rPr>
        <w:t> </w:t>
      </w:r>
      <w:r>
        <w:rPr>
          <w:color w:val="333333"/>
        </w:rPr>
        <w:t>da</w:t>
      </w:r>
      <w:r>
        <w:rPr>
          <w:color w:val="333333"/>
          <w:spacing w:val="-6"/>
        </w:rPr>
        <w:t> </w:t>
      </w:r>
      <w:r>
        <w:rPr>
          <w:color w:val="333333"/>
        </w:rPr>
        <w:t>Pessoa</w:t>
      </w:r>
      <w:r>
        <w:rPr>
          <w:color w:val="333333"/>
          <w:spacing w:val="-3"/>
        </w:rPr>
        <w:t> </w:t>
      </w:r>
      <w:r>
        <w:rPr>
          <w:color w:val="333333"/>
        </w:rPr>
        <w:t>com</w:t>
      </w:r>
      <w:r>
        <w:rPr>
          <w:color w:val="333333"/>
          <w:spacing w:val="-3"/>
        </w:rPr>
        <w:t> </w:t>
      </w:r>
      <w:r>
        <w:rPr>
          <w:color w:val="333333"/>
        </w:rPr>
        <w:t>Deficiência</w:t>
      </w:r>
      <w:r>
        <w:rPr>
          <w:color w:val="333333"/>
          <w:spacing w:val="-4"/>
        </w:rPr>
        <w:t> </w:t>
      </w:r>
      <w:r>
        <w:rPr>
          <w:color w:val="333333"/>
        </w:rPr>
        <w:t>“Bem</w:t>
      </w:r>
      <w:r>
        <w:rPr>
          <w:color w:val="333333"/>
          <w:spacing w:val="-2"/>
        </w:rPr>
        <w:t> Viver”.</w:t>
      </w:r>
    </w:p>
    <w:p>
      <w:pPr>
        <w:pStyle w:val="BodyText"/>
        <w:spacing w:line="360" w:lineRule="auto" w:before="139"/>
        <w:ind w:left="81" w:right="4009"/>
      </w:pPr>
      <w:r>
        <w:rPr>
          <w:color w:val="333333"/>
        </w:rPr>
        <w:t>Média</w:t>
      </w:r>
      <w:r>
        <w:rPr>
          <w:color w:val="333333"/>
          <w:spacing w:val="-6"/>
        </w:rPr>
        <w:t> </w:t>
      </w:r>
      <w:r>
        <w:rPr>
          <w:color w:val="333333"/>
        </w:rPr>
        <w:t>de</w:t>
      </w:r>
      <w:r>
        <w:rPr>
          <w:color w:val="333333"/>
          <w:spacing w:val="-6"/>
        </w:rPr>
        <w:t> </w:t>
      </w:r>
      <w:r>
        <w:rPr>
          <w:color w:val="333333"/>
        </w:rPr>
        <w:t>65</w:t>
      </w:r>
      <w:r>
        <w:rPr>
          <w:color w:val="333333"/>
          <w:spacing w:val="-6"/>
        </w:rPr>
        <w:t> </w:t>
      </w:r>
      <w:r>
        <w:rPr>
          <w:color w:val="333333"/>
        </w:rPr>
        <w:t>usuários</w:t>
      </w:r>
      <w:r>
        <w:rPr>
          <w:color w:val="333333"/>
          <w:spacing w:val="-8"/>
        </w:rPr>
        <w:t> </w:t>
      </w:r>
      <w:r>
        <w:rPr>
          <w:color w:val="333333"/>
        </w:rPr>
        <w:t>mensais</w:t>
      </w:r>
      <w:r>
        <w:rPr>
          <w:color w:val="333333"/>
          <w:spacing w:val="-6"/>
        </w:rPr>
        <w:t> </w:t>
      </w:r>
      <w:r>
        <w:rPr>
          <w:color w:val="333333"/>
        </w:rPr>
        <w:t>em</w:t>
      </w:r>
      <w:r>
        <w:rPr>
          <w:color w:val="333333"/>
          <w:spacing w:val="-5"/>
        </w:rPr>
        <w:t> </w:t>
      </w:r>
      <w:r>
        <w:rPr>
          <w:color w:val="333333"/>
        </w:rPr>
        <w:t>2025 Transporte custeado pelo município</w:t>
      </w:r>
    </w:p>
    <w:p>
      <w:pPr>
        <w:pStyle w:val="BodyText"/>
        <w:spacing w:before="137"/>
      </w:pPr>
    </w:p>
    <w:p>
      <w:pPr>
        <w:pStyle w:val="Heading3"/>
        <w:ind w:left="81"/>
      </w:pPr>
      <w:r>
        <w:rPr>
          <w:color w:val="333333"/>
        </w:rPr>
        <w:t>Associação</w:t>
      </w:r>
      <w:r>
        <w:rPr>
          <w:color w:val="333333"/>
          <w:spacing w:val="28"/>
        </w:rPr>
        <w:t> </w:t>
      </w:r>
      <w:r>
        <w:rPr>
          <w:color w:val="333333"/>
        </w:rPr>
        <w:t>de</w:t>
      </w:r>
      <w:r>
        <w:rPr>
          <w:color w:val="333333"/>
          <w:spacing w:val="29"/>
        </w:rPr>
        <w:t> </w:t>
      </w:r>
      <w:r>
        <w:rPr>
          <w:color w:val="333333"/>
        </w:rPr>
        <w:t>Pais</w:t>
      </w:r>
      <w:r>
        <w:rPr>
          <w:color w:val="333333"/>
          <w:spacing w:val="30"/>
        </w:rPr>
        <w:t> </w:t>
      </w:r>
      <w:r>
        <w:rPr>
          <w:color w:val="333333"/>
        </w:rPr>
        <w:t>e</w:t>
      </w:r>
      <w:r>
        <w:rPr>
          <w:color w:val="333333"/>
          <w:spacing w:val="31"/>
        </w:rPr>
        <w:t> </w:t>
      </w:r>
      <w:r>
        <w:rPr>
          <w:color w:val="333333"/>
        </w:rPr>
        <w:t>Amigos</w:t>
      </w:r>
      <w:r>
        <w:rPr>
          <w:color w:val="333333"/>
          <w:spacing w:val="30"/>
        </w:rPr>
        <w:t> </w:t>
      </w:r>
      <w:r>
        <w:rPr>
          <w:color w:val="333333"/>
        </w:rPr>
        <w:t>dos</w:t>
      </w:r>
      <w:r>
        <w:rPr>
          <w:color w:val="333333"/>
          <w:spacing w:val="29"/>
        </w:rPr>
        <w:t> </w:t>
      </w:r>
      <w:r>
        <w:rPr>
          <w:color w:val="333333"/>
        </w:rPr>
        <w:t>Excepcionais</w:t>
      </w:r>
      <w:r>
        <w:rPr>
          <w:color w:val="333333"/>
          <w:spacing w:val="31"/>
        </w:rPr>
        <w:t> </w:t>
      </w:r>
      <w:r>
        <w:rPr>
          <w:color w:val="333333"/>
        </w:rPr>
        <w:t>de</w:t>
      </w:r>
      <w:r>
        <w:rPr>
          <w:color w:val="333333"/>
          <w:spacing w:val="29"/>
        </w:rPr>
        <w:t> </w:t>
      </w:r>
      <w:r>
        <w:rPr>
          <w:color w:val="333333"/>
        </w:rPr>
        <w:t>Mogi</w:t>
      </w:r>
      <w:r>
        <w:rPr>
          <w:color w:val="333333"/>
          <w:spacing w:val="30"/>
        </w:rPr>
        <w:t> </w:t>
      </w:r>
      <w:r>
        <w:rPr>
          <w:color w:val="333333"/>
        </w:rPr>
        <w:t>Guaçu</w:t>
      </w:r>
      <w:r>
        <w:rPr>
          <w:color w:val="333333"/>
          <w:spacing w:val="31"/>
        </w:rPr>
        <w:t> </w:t>
      </w:r>
      <w:r>
        <w:rPr>
          <w:color w:val="333333"/>
          <w:spacing w:val="-10"/>
        </w:rPr>
        <w:t>–</w:t>
      </w:r>
    </w:p>
    <w:p>
      <w:pPr>
        <w:pStyle w:val="BodyText"/>
        <w:rPr>
          <w:rFonts w:ascii="Arial"/>
          <w:b/>
        </w:rPr>
      </w:pPr>
    </w:p>
    <w:p>
      <w:pPr>
        <w:pStyle w:val="BodyText"/>
        <w:rPr>
          <w:rFonts w:ascii="Arial"/>
          <w:b/>
        </w:rPr>
      </w:pPr>
    </w:p>
    <w:p>
      <w:pPr>
        <w:pStyle w:val="BodyText"/>
        <w:spacing w:before="1"/>
        <w:ind w:left="81"/>
      </w:pPr>
      <w:r>
        <w:rPr>
          <w:color w:val="333333"/>
        </w:rPr>
        <w:t>Serviço</w:t>
      </w:r>
      <w:r>
        <w:rPr>
          <w:color w:val="333333"/>
          <w:spacing w:val="52"/>
          <w:w w:val="150"/>
        </w:rPr>
        <w:t> </w:t>
      </w:r>
      <w:r>
        <w:rPr>
          <w:color w:val="333333"/>
        </w:rPr>
        <w:t>socioassistencial</w:t>
      </w:r>
      <w:r>
        <w:rPr>
          <w:color w:val="333333"/>
          <w:spacing w:val="52"/>
          <w:w w:val="150"/>
        </w:rPr>
        <w:t> </w:t>
      </w:r>
      <w:r>
        <w:rPr>
          <w:color w:val="333333"/>
        </w:rPr>
        <w:t>para</w:t>
      </w:r>
      <w:r>
        <w:rPr>
          <w:color w:val="333333"/>
          <w:spacing w:val="53"/>
          <w:w w:val="150"/>
        </w:rPr>
        <w:t> </w:t>
      </w:r>
      <w:r>
        <w:rPr>
          <w:color w:val="333333"/>
        </w:rPr>
        <w:t>pessoas</w:t>
      </w:r>
      <w:r>
        <w:rPr>
          <w:color w:val="333333"/>
          <w:spacing w:val="52"/>
          <w:w w:val="150"/>
        </w:rPr>
        <w:t> </w:t>
      </w:r>
      <w:r>
        <w:rPr>
          <w:color w:val="333333"/>
        </w:rPr>
        <w:t>com</w:t>
      </w:r>
      <w:r>
        <w:rPr>
          <w:color w:val="333333"/>
          <w:spacing w:val="51"/>
          <w:w w:val="150"/>
        </w:rPr>
        <w:t> </w:t>
      </w:r>
      <w:r>
        <w:rPr>
          <w:color w:val="333333"/>
        </w:rPr>
        <w:t>transtorno</w:t>
      </w:r>
      <w:r>
        <w:rPr>
          <w:color w:val="333333"/>
          <w:spacing w:val="50"/>
          <w:w w:val="150"/>
        </w:rPr>
        <w:t> </w:t>
      </w:r>
      <w:r>
        <w:rPr>
          <w:color w:val="333333"/>
        </w:rPr>
        <w:t>do</w:t>
      </w:r>
      <w:r>
        <w:rPr>
          <w:color w:val="333333"/>
          <w:spacing w:val="51"/>
          <w:w w:val="150"/>
        </w:rPr>
        <w:t> </w:t>
      </w:r>
      <w:r>
        <w:rPr>
          <w:color w:val="333333"/>
          <w:spacing w:val="-2"/>
        </w:rPr>
        <w:t>espectro</w:t>
      </w:r>
    </w:p>
    <w:p>
      <w:pPr>
        <w:pStyle w:val="BodyText"/>
        <w:spacing w:after="0"/>
        <w:sectPr>
          <w:pgSz w:w="11920" w:h="16850"/>
          <w:pgMar w:header="0" w:footer="1162" w:top="1340" w:bottom="1400" w:left="850" w:right="141"/>
          <w:cols w:num="2" w:equalWidth="0">
            <w:col w:w="1439" w:space="40"/>
            <w:col w:w="9450"/>
          </w:cols>
        </w:sectPr>
      </w:pPr>
    </w:p>
    <w:p>
      <w:pPr>
        <w:pStyle w:val="BodyText"/>
        <w:spacing w:before="139"/>
        <w:ind w:left="852"/>
      </w:pPr>
      <w:r>
        <w:rPr>
          <w:color w:val="333333"/>
        </w:rPr>
        <w:t>autista</w:t>
      </w:r>
      <w:r>
        <w:rPr>
          <w:color w:val="333333"/>
          <w:spacing w:val="-5"/>
        </w:rPr>
        <w:t> </w:t>
      </w:r>
      <w:r>
        <w:rPr>
          <w:color w:val="333333"/>
        </w:rPr>
        <w:t>acima</w:t>
      </w:r>
      <w:r>
        <w:rPr>
          <w:color w:val="333333"/>
          <w:spacing w:val="-2"/>
        </w:rPr>
        <w:t> </w:t>
      </w:r>
      <w:r>
        <w:rPr>
          <w:color w:val="333333"/>
        </w:rPr>
        <w:t>de</w:t>
      </w:r>
      <w:r>
        <w:rPr>
          <w:color w:val="333333"/>
          <w:spacing w:val="-2"/>
        </w:rPr>
        <w:t> </w:t>
      </w:r>
      <w:r>
        <w:rPr>
          <w:color w:val="333333"/>
        </w:rPr>
        <w:t>15</w:t>
      </w:r>
      <w:r>
        <w:rPr>
          <w:color w:val="333333"/>
          <w:spacing w:val="-2"/>
        </w:rPr>
        <w:t> </w:t>
      </w:r>
      <w:r>
        <w:rPr>
          <w:color w:val="333333"/>
        </w:rPr>
        <w:t>anos</w:t>
      </w:r>
      <w:r>
        <w:rPr>
          <w:color w:val="333333"/>
          <w:spacing w:val="-3"/>
        </w:rPr>
        <w:t> </w:t>
      </w:r>
      <w:r>
        <w:rPr>
          <w:color w:val="333333"/>
        </w:rPr>
        <w:t>que</w:t>
      </w:r>
      <w:r>
        <w:rPr>
          <w:color w:val="333333"/>
          <w:spacing w:val="-2"/>
        </w:rPr>
        <w:t> </w:t>
      </w:r>
      <w:r>
        <w:rPr>
          <w:color w:val="333333"/>
        </w:rPr>
        <w:t>estejam</w:t>
      </w:r>
      <w:r>
        <w:rPr>
          <w:color w:val="333333"/>
          <w:spacing w:val="-1"/>
        </w:rPr>
        <w:t> </w:t>
      </w:r>
      <w:r>
        <w:rPr>
          <w:color w:val="333333"/>
        </w:rPr>
        <w:t>fora</w:t>
      </w:r>
      <w:r>
        <w:rPr>
          <w:color w:val="333333"/>
          <w:spacing w:val="-2"/>
        </w:rPr>
        <w:t> </w:t>
      </w:r>
      <w:r>
        <w:rPr>
          <w:color w:val="333333"/>
        </w:rPr>
        <w:t>da</w:t>
      </w:r>
      <w:r>
        <w:rPr>
          <w:color w:val="333333"/>
          <w:spacing w:val="-4"/>
        </w:rPr>
        <w:t> </w:t>
      </w:r>
      <w:r>
        <w:rPr>
          <w:color w:val="333333"/>
        </w:rPr>
        <w:t>rede</w:t>
      </w:r>
      <w:r>
        <w:rPr>
          <w:color w:val="333333"/>
          <w:spacing w:val="-4"/>
        </w:rPr>
        <w:t> </w:t>
      </w:r>
      <w:r>
        <w:rPr>
          <w:color w:val="333333"/>
          <w:spacing w:val="-2"/>
        </w:rPr>
        <w:t>escolar.</w:t>
      </w:r>
    </w:p>
    <w:p>
      <w:pPr>
        <w:pStyle w:val="BodyText"/>
        <w:spacing w:line="360" w:lineRule="auto" w:before="137"/>
        <w:ind w:left="1560" w:right="4551"/>
      </w:pPr>
      <w:r>
        <w:rPr>
          <w:color w:val="333333"/>
        </w:rPr>
        <w:t>Média</w:t>
      </w:r>
      <w:r>
        <w:rPr>
          <w:color w:val="333333"/>
          <w:spacing w:val="-6"/>
        </w:rPr>
        <w:t> </w:t>
      </w:r>
      <w:r>
        <w:rPr>
          <w:color w:val="333333"/>
        </w:rPr>
        <w:t>de</w:t>
      </w:r>
      <w:r>
        <w:rPr>
          <w:color w:val="333333"/>
          <w:spacing w:val="-6"/>
        </w:rPr>
        <w:t> </w:t>
      </w:r>
      <w:r>
        <w:rPr>
          <w:color w:val="333333"/>
        </w:rPr>
        <w:t>12</w:t>
      </w:r>
      <w:r>
        <w:rPr>
          <w:color w:val="333333"/>
          <w:spacing w:val="-6"/>
        </w:rPr>
        <w:t> </w:t>
      </w:r>
      <w:r>
        <w:rPr>
          <w:color w:val="333333"/>
        </w:rPr>
        <w:t>usuários</w:t>
      </w:r>
      <w:r>
        <w:rPr>
          <w:color w:val="333333"/>
          <w:spacing w:val="-8"/>
        </w:rPr>
        <w:t> </w:t>
      </w:r>
      <w:r>
        <w:rPr>
          <w:color w:val="333333"/>
        </w:rPr>
        <w:t>mensais</w:t>
      </w:r>
      <w:r>
        <w:rPr>
          <w:color w:val="333333"/>
          <w:spacing w:val="-6"/>
        </w:rPr>
        <w:t> </w:t>
      </w:r>
      <w:r>
        <w:rPr>
          <w:color w:val="333333"/>
        </w:rPr>
        <w:t>em</w:t>
      </w:r>
      <w:r>
        <w:rPr>
          <w:color w:val="333333"/>
          <w:spacing w:val="-5"/>
        </w:rPr>
        <w:t> </w:t>
      </w:r>
      <w:r>
        <w:rPr>
          <w:color w:val="333333"/>
        </w:rPr>
        <w:t>2025 Transporte custeado pelo município</w:t>
      </w:r>
    </w:p>
    <w:p>
      <w:pPr>
        <w:pStyle w:val="BodyText"/>
        <w:spacing w:before="139"/>
      </w:pPr>
    </w:p>
    <w:p>
      <w:pPr>
        <w:pStyle w:val="Heading3"/>
        <w:ind w:left="1560"/>
      </w:pPr>
      <w:r>
        <w:rPr>
          <w:color w:val="333333"/>
        </w:rPr>
        <w:t>Instituto</w:t>
      </w:r>
      <w:r>
        <w:rPr>
          <w:color w:val="333333"/>
          <w:spacing w:val="-3"/>
        </w:rPr>
        <w:t> </w:t>
      </w:r>
      <w:r>
        <w:rPr>
          <w:color w:val="333333"/>
        </w:rPr>
        <w:t>de</w:t>
      </w:r>
      <w:r>
        <w:rPr>
          <w:color w:val="333333"/>
          <w:spacing w:val="-1"/>
        </w:rPr>
        <w:t> </w:t>
      </w:r>
      <w:r>
        <w:rPr>
          <w:color w:val="333333"/>
        </w:rPr>
        <w:t>Ação</w:t>
      </w:r>
      <w:r>
        <w:rPr>
          <w:color w:val="333333"/>
          <w:spacing w:val="-3"/>
        </w:rPr>
        <w:t> </w:t>
      </w:r>
      <w:r>
        <w:rPr>
          <w:color w:val="333333"/>
        </w:rPr>
        <w:t>Social</w:t>
      </w:r>
      <w:r>
        <w:rPr>
          <w:color w:val="333333"/>
          <w:spacing w:val="-3"/>
        </w:rPr>
        <w:t> </w:t>
      </w:r>
      <w:r>
        <w:rPr>
          <w:color w:val="333333"/>
        </w:rPr>
        <w:t>Enéas</w:t>
      </w:r>
      <w:r>
        <w:rPr>
          <w:color w:val="333333"/>
          <w:spacing w:val="-4"/>
        </w:rPr>
        <w:t> </w:t>
      </w:r>
      <w:r>
        <w:rPr>
          <w:color w:val="333333"/>
          <w:spacing w:val="-2"/>
        </w:rPr>
        <w:t>Tognini</w:t>
      </w:r>
    </w:p>
    <w:p>
      <w:pPr>
        <w:pStyle w:val="BodyText"/>
        <w:spacing w:before="137"/>
        <w:ind w:left="1560"/>
      </w:pPr>
      <w:r>
        <w:rPr>
          <w:color w:val="333333"/>
        </w:rPr>
        <w:t>Centro</w:t>
      </w:r>
      <w:r>
        <w:rPr>
          <w:color w:val="333333"/>
          <w:spacing w:val="-3"/>
        </w:rPr>
        <w:t> </w:t>
      </w:r>
      <w:r>
        <w:rPr>
          <w:color w:val="333333"/>
        </w:rPr>
        <w:t>Dia</w:t>
      </w:r>
      <w:r>
        <w:rPr>
          <w:color w:val="333333"/>
          <w:spacing w:val="-3"/>
        </w:rPr>
        <w:t> </w:t>
      </w:r>
      <w:r>
        <w:rPr>
          <w:color w:val="333333"/>
        </w:rPr>
        <w:t>do </w:t>
      </w:r>
      <w:r>
        <w:rPr>
          <w:color w:val="333333"/>
          <w:spacing w:val="-4"/>
        </w:rPr>
        <w:t>Idoso</w:t>
      </w:r>
    </w:p>
    <w:p>
      <w:pPr>
        <w:pStyle w:val="BodyText"/>
        <w:spacing w:line="360" w:lineRule="auto" w:before="139"/>
        <w:ind w:left="1560" w:right="4551"/>
      </w:pPr>
      <w:r>
        <w:rPr>
          <w:color w:val="333333"/>
        </w:rPr>
        <w:t>Média</w:t>
      </w:r>
      <w:r>
        <w:rPr>
          <w:color w:val="333333"/>
          <w:spacing w:val="-6"/>
        </w:rPr>
        <w:t> </w:t>
      </w:r>
      <w:r>
        <w:rPr>
          <w:color w:val="333333"/>
        </w:rPr>
        <w:t>de</w:t>
      </w:r>
      <w:r>
        <w:rPr>
          <w:color w:val="333333"/>
          <w:spacing w:val="-6"/>
        </w:rPr>
        <w:t> </w:t>
      </w:r>
      <w:r>
        <w:rPr>
          <w:color w:val="333333"/>
        </w:rPr>
        <w:t>50</w:t>
      </w:r>
      <w:r>
        <w:rPr>
          <w:color w:val="333333"/>
          <w:spacing w:val="-6"/>
        </w:rPr>
        <w:t> </w:t>
      </w:r>
      <w:r>
        <w:rPr>
          <w:color w:val="333333"/>
        </w:rPr>
        <w:t>usuários</w:t>
      </w:r>
      <w:r>
        <w:rPr>
          <w:color w:val="333333"/>
          <w:spacing w:val="-8"/>
        </w:rPr>
        <w:t> </w:t>
      </w:r>
      <w:r>
        <w:rPr>
          <w:color w:val="333333"/>
        </w:rPr>
        <w:t>mensais</w:t>
      </w:r>
      <w:r>
        <w:rPr>
          <w:color w:val="333333"/>
          <w:spacing w:val="-6"/>
        </w:rPr>
        <w:t> </w:t>
      </w:r>
      <w:r>
        <w:rPr>
          <w:color w:val="333333"/>
        </w:rPr>
        <w:t>em</w:t>
      </w:r>
      <w:r>
        <w:rPr>
          <w:color w:val="333333"/>
          <w:spacing w:val="-5"/>
        </w:rPr>
        <w:t> </w:t>
      </w:r>
      <w:r>
        <w:rPr>
          <w:color w:val="333333"/>
        </w:rPr>
        <w:t>2025 Transporte custeado pelo município</w:t>
      </w:r>
    </w:p>
    <w:p>
      <w:pPr>
        <w:pStyle w:val="BodyText"/>
        <w:spacing w:before="137"/>
      </w:pPr>
    </w:p>
    <w:p>
      <w:pPr>
        <w:pStyle w:val="Heading3"/>
        <w:ind w:left="1560"/>
      </w:pPr>
      <w:r>
        <w:rPr>
          <w:color w:val="333333"/>
        </w:rPr>
        <w:t>Instituto</w:t>
      </w:r>
      <w:r>
        <w:rPr>
          <w:color w:val="333333"/>
          <w:spacing w:val="-3"/>
        </w:rPr>
        <w:t> </w:t>
      </w:r>
      <w:r>
        <w:rPr>
          <w:color w:val="333333"/>
        </w:rPr>
        <w:t>de</w:t>
      </w:r>
      <w:r>
        <w:rPr>
          <w:color w:val="333333"/>
          <w:spacing w:val="-1"/>
        </w:rPr>
        <w:t> </w:t>
      </w:r>
      <w:r>
        <w:rPr>
          <w:color w:val="333333"/>
        </w:rPr>
        <w:t>Ação</w:t>
      </w:r>
      <w:r>
        <w:rPr>
          <w:color w:val="333333"/>
          <w:spacing w:val="-3"/>
        </w:rPr>
        <w:t> </w:t>
      </w:r>
      <w:r>
        <w:rPr>
          <w:color w:val="333333"/>
        </w:rPr>
        <w:t>Social</w:t>
      </w:r>
      <w:r>
        <w:rPr>
          <w:color w:val="333333"/>
          <w:spacing w:val="-3"/>
        </w:rPr>
        <w:t> </w:t>
      </w:r>
      <w:r>
        <w:rPr>
          <w:color w:val="333333"/>
        </w:rPr>
        <w:t>Enéas</w:t>
      </w:r>
      <w:r>
        <w:rPr>
          <w:color w:val="333333"/>
          <w:spacing w:val="-4"/>
        </w:rPr>
        <w:t> </w:t>
      </w:r>
      <w:r>
        <w:rPr>
          <w:color w:val="333333"/>
          <w:spacing w:val="-2"/>
        </w:rPr>
        <w:t>Tognini</w:t>
      </w:r>
    </w:p>
    <w:p>
      <w:pPr>
        <w:pStyle w:val="BodyText"/>
        <w:spacing w:line="360" w:lineRule="auto" w:before="140"/>
        <w:ind w:left="1560" w:right="3244"/>
      </w:pPr>
      <w:r>
        <w:rPr>
          <w:color w:val="333333"/>
        </w:rPr>
        <w:t>Centro</w:t>
      </w:r>
      <w:r>
        <w:rPr>
          <w:color w:val="333333"/>
          <w:spacing w:val="-4"/>
        </w:rPr>
        <w:t> </w:t>
      </w:r>
      <w:r>
        <w:rPr>
          <w:color w:val="333333"/>
        </w:rPr>
        <w:t>Dia</w:t>
      </w:r>
      <w:r>
        <w:rPr>
          <w:color w:val="333333"/>
          <w:spacing w:val="-6"/>
        </w:rPr>
        <w:t> </w:t>
      </w:r>
      <w:r>
        <w:rPr>
          <w:color w:val="333333"/>
        </w:rPr>
        <w:t>de</w:t>
      </w:r>
      <w:r>
        <w:rPr>
          <w:color w:val="333333"/>
          <w:spacing w:val="-4"/>
        </w:rPr>
        <w:t> </w:t>
      </w:r>
      <w:r>
        <w:rPr>
          <w:color w:val="333333"/>
        </w:rPr>
        <w:t>Referência</w:t>
      </w:r>
      <w:r>
        <w:rPr>
          <w:color w:val="333333"/>
          <w:spacing w:val="-4"/>
        </w:rPr>
        <w:t> </w:t>
      </w:r>
      <w:r>
        <w:rPr>
          <w:color w:val="333333"/>
        </w:rPr>
        <w:t>da</w:t>
      </w:r>
      <w:r>
        <w:rPr>
          <w:color w:val="333333"/>
          <w:spacing w:val="-6"/>
        </w:rPr>
        <w:t> </w:t>
      </w:r>
      <w:r>
        <w:rPr>
          <w:color w:val="333333"/>
        </w:rPr>
        <w:t>Pessoa</w:t>
      </w:r>
      <w:r>
        <w:rPr>
          <w:color w:val="333333"/>
          <w:spacing w:val="-3"/>
        </w:rPr>
        <w:t> </w:t>
      </w:r>
      <w:r>
        <w:rPr>
          <w:color w:val="333333"/>
        </w:rPr>
        <w:t>com</w:t>
      </w:r>
      <w:r>
        <w:rPr>
          <w:color w:val="333333"/>
          <w:spacing w:val="-3"/>
        </w:rPr>
        <w:t> </w:t>
      </w:r>
      <w:r>
        <w:rPr>
          <w:color w:val="333333"/>
        </w:rPr>
        <w:t>Deficiência Média de 50 usuários mensais em 2025</w:t>
      </w:r>
    </w:p>
    <w:p>
      <w:pPr>
        <w:pStyle w:val="BodyText"/>
        <w:ind w:left="1560"/>
      </w:pPr>
      <w:r>
        <w:rPr>
          <w:color w:val="333333"/>
        </w:rPr>
        <w:t>Transporte</w:t>
      </w:r>
      <w:r>
        <w:rPr>
          <w:color w:val="333333"/>
          <w:spacing w:val="-6"/>
        </w:rPr>
        <w:t> </w:t>
      </w:r>
      <w:r>
        <w:rPr>
          <w:color w:val="333333"/>
        </w:rPr>
        <w:t>custeado</w:t>
      </w:r>
      <w:r>
        <w:rPr>
          <w:color w:val="333333"/>
          <w:spacing w:val="-3"/>
        </w:rPr>
        <w:t> </w:t>
      </w:r>
      <w:r>
        <w:rPr>
          <w:color w:val="333333"/>
        </w:rPr>
        <w:t>pelo</w:t>
      </w:r>
      <w:r>
        <w:rPr>
          <w:color w:val="333333"/>
          <w:spacing w:val="-3"/>
        </w:rPr>
        <w:t> </w:t>
      </w:r>
      <w:r>
        <w:rPr>
          <w:color w:val="333333"/>
          <w:spacing w:val="-2"/>
        </w:rPr>
        <w:t>município</w:t>
      </w:r>
    </w:p>
    <w:p>
      <w:pPr>
        <w:pStyle w:val="BodyText"/>
      </w:pPr>
    </w:p>
    <w:p>
      <w:pPr>
        <w:pStyle w:val="BodyText"/>
      </w:pPr>
    </w:p>
    <w:p>
      <w:pPr>
        <w:pStyle w:val="BodyText"/>
        <w:spacing w:before="84"/>
      </w:pPr>
    </w:p>
    <w:p>
      <w:pPr>
        <w:pStyle w:val="Heading3"/>
        <w:numPr>
          <w:ilvl w:val="1"/>
          <w:numId w:val="3"/>
        </w:numPr>
        <w:tabs>
          <w:tab w:pos="1627" w:val="left" w:leader="none"/>
          <w:tab w:pos="2212" w:val="left" w:leader="none"/>
        </w:tabs>
        <w:spacing w:line="568" w:lineRule="auto" w:before="0" w:after="0"/>
        <w:ind w:left="1627" w:right="1579" w:hanging="197"/>
        <w:jc w:val="left"/>
      </w:pPr>
      <w:bookmarkStart w:name="_bookmark56" w:id="57"/>
      <w:bookmarkEnd w:id="57"/>
      <w:r>
        <w:rPr>
          <w:b w:val="0"/>
        </w:rPr>
      </w:r>
      <w:r>
        <w:rPr/>
        <w:t>Proteção</w:t>
      </w:r>
      <w:r>
        <w:rPr>
          <w:spacing w:val="-5"/>
        </w:rPr>
        <w:t> </w:t>
      </w:r>
      <w:r>
        <w:rPr/>
        <w:t>Social</w:t>
      </w:r>
      <w:r>
        <w:rPr>
          <w:spacing w:val="-4"/>
        </w:rPr>
        <w:t> </w:t>
      </w:r>
      <w:r>
        <w:rPr/>
        <w:t>Especial</w:t>
      </w:r>
      <w:r>
        <w:rPr>
          <w:spacing w:val="-1"/>
        </w:rPr>
        <w:t> </w:t>
      </w:r>
      <w:r>
        <w:rPr/>
        <w:t>de</w:t>
      </w:r>
      <w:r>
        <w:rPr>
          <w:spacing w:val="-3"/>
        </w:rPr>
        <w:t> </w:t>
      </w:r>
      <w:r>
        <w:rPr/>
        <w:t>Alta</w:t>
      </w:r>
      <w:r>
        <w:rPr>
          <w:spacing w:val="-4"/>
        </w:rPr>
        <w:t> </w:t>
      </w:r>
      <w:r>
        <w:rPr/>
        <w:t>Complexidade</w:t>
      </w:r>
      <w:r>
        <w:rPr>
          <w:spacing w:val="-2"/>
        </w:rPr>
        <w:t> </w:t>
      </w:r>
      <w:r>
        <w:rPr/>
        <w:t>–</w:t>
      </w:r>
      <w:r>
        <w:rPr>
          <w:spacing w:val="-3"/>
        </w:rPr>
        <w:t> </w:t>
      </w:r>
      <w:r>
        <w:rPr/>
        <w:t>rede</w:t>
      </w:r>
      <w:r>
        <w:rPr>
          <w:spacing w:val="-6"/>
        </w:rPr>
        <w:t> </w:t>
      </w:r>
      <w:r>
        <w:rPr/>
        <w:t>indireta </w:t>
      </w:r>
      <w:r>
        <w:rPr>
          <w:color w:val="333333"/>
        </w:rPr>
        <w:t>Instituto de Ação Social Enéas Tognini</w:t>
      </w:r>
    </w:p>
    <w:p>
      <w:pPr>
        <w:pStyle w:val="BodyText"/>
        <w:spacing w:line="360" w:lineRule="auto"/>
        <w:ind w:left="852" w:right="1555" w:firstLine="707"/>
      </w:pPr>
      <w:r>
        <w:rPr>
          <w:color w:val="333333"/>
        </w:rPr>
        <w:t>Serviço</w:t>
      </w:r>
      <w:r>
        <w:rPr>
          <w:color w:val="333333"/>
          <w:spacing w:val="40"/>
        </w:rPr>
        <w:t> </w:t>
      </w:r>
      <w:r>
        <w:rPr>
          <w:color w:val="333333"/>
        </w:rPr>
        <w:t>de</w:t>
      </w:r>
      <w:r>
        <w:rPr>
          <w:color w:val="333333"/>
          <w:spacing w:val="40"/>
        </w:rPr>
        <w:t> </w:t>
      </w:r>
      <w:r>
        <w:rPr>
          <w:color w:val="333333"/>
        </w:rPr>
        <w:t>acolhimento</w:t>
      </w:r>
      <w:r>
        <w:rPr>
          <w:color w:val="333333"/>
          <w:spacing w:val="40"/>
        </w:rPr>
        <w:t> </w:t>
      </w:r>
      <w:r>
        <w:rPr>
          <w:color w:val="333333"/>
        </w:rPr>
        <w:t>institucional</w:t>
      </w:r>
      <w:r>
        <w:rPr>
          <w:color w:val="333333"/>
          <w:spacing w:val="40"/>
        </w:rPr>
        <w:t> </w:t>
      </w:r>
      <w:r>
        <w:rPr>
          <w:color w:val="333333"/>
        </w:rPr>
        <w:t>para</w:t>
      </w:r>
      <w:r>
        <w:rPr>
          <w:color w:val="333333"/>
          <w:spacing w:val="40"/>
        </w:rPr>
        <w:t> </w:t>
      </w:r>
      <w:r>
        <w:rPr>
          <w:color w:val="333333"/>
        </w:rPr>
        <w:t>crianças</w:t>
      </w:r>
      <w:r>
        <w:rPr>
          <w:color w:val="333333"/>
          <w:spacing w:val="40"/>
        </w:rPr>
        <w:t> </w:t>
      </w:r>
      <w:r>
        <w:rPr>
          <w:color w:val="333333"/>
        </w:rPr>
        <w:t>e</w:t>
      </w:r>
      <w:r>
        <w:rPr>
          <w:color w:val="333333"/>
          <w:spacing w:val="40"/>
        </w:rPr>
        <w:t> </w:t>
      </w:r>
      <w:r>
        <w:rPr>
          <w:color w:val="333333"/>
        </w:rPr>
        <w:t>adolescentes</w:t>
      </w:r>
      <w:r>
        <w:rPr>
          <w:color w:val="333333"/>
          <w:spacing w:val="40"/>
        </w:rPr>
        <w:t> </w:t>
      </w:r>
      <w:r>
        <w:rPr>
          <w:color w:val="333333"/>
        </w:rPr>
        <w:t>–</w:t>
      </w:r>
      <w:r>
        <w:rPr>
          <w:color w:val="333333"/>
          <w:spacing w:val="40"/>
        </w:rPr>
        <w:t> </w:t>
      </w:r>
      <w:r>
        <w:rPr>
          <w:color w:val="333333"/>
        </w:rPr>
        <w:t>modalidade casa lar</w:t>
      </w:r>
    </w:p>
    <w:p>
      <w:pPr>
        <w:pStyle w:val="BodyText"/>
        <w:spacing w:before="240"/>
        <w:ind w:left="1560"/>
      </w:pPr>
      <w:r>
        <w:rPr>
          <w:color w:val="333333"/>
        </w:rPr>
        <w:t>Média</w:t>
      </w:r>
      <w:r>
        <w:rPr>
          <w:color w:val="333333"/>
          <w:spacing w:val="-3"/>
        </w:rPr>
        <w:t> </w:t>
      </w:r>
      <w:r>
        <w:rPr>
          <w:color w:val="333333"/>
        </w:rPr>
        <w:t>de</w:t>
      </w:r>
      <w:r>
        <w:rPr>
          <w:color w:val="333333"/>
          <w:spacing w:val="-2"/>
        </w:rPr>
        <w:t> </w:t>
      </w:r>
      <w:r>
        <w:rPr>
          <w:color w:val="333333"/>
        </w:rPr>
        <w:t>60</w:t>
      </w:r>
      <w:r>
        <w:rPr>
          <w:color w:val="333333"/>
          <w:spacing w:val="-3"/>
        </w:rPr>
        <w:t> </w:t>
      </w:r>
      <w:r>
        <w:rPr>
          <w:color w:val="333333"/>
        </w:rPr>
        <w:t>usuários</w:t>
      </w:r>
      <w:r>
        <w:rPr>
          <w:color w:val="333333"/>
          <w:spacing w:val="-4"/>
        </w:rPr>
        <w:t> </w:t>
      </w:r>
      <w:r>
        <w:rPr>
          <w:color w:val="333333"/>
        </w:rPr>
        <w:t>mensais</w:t>
      </w:r>
      <w:r>
        <w:rPr>
          <w:color w:val="333333"/>
          <w:spacing w:val="-2"/>
        </w:rPr>
        <w:t> </w:t>
      </w:r>
      <w:r>
        <w:rPr>
          <w:color w:val="333333"/>
        </w:rPr>
        <w:t>em</w:t>
      </w:r>
      <w:r>
        <w:rPr>
          <w:color w:val="333333"/>
          <w:spacing w:val="-1"/>
        </w:rPr>
        <w:t> </w:t>
      </w:r>
      <w:r>
        <w:rPr>
          <w:color w:val="333333"/>
          <w:spacing w:val="-4"/>
        </w:rPr>
        <w:t>2025</w:t>
      </w:r>
    </w:p>
    <w:p>
      <w:pPr>
        <w:pStyle w:val="BodyText"/>
        <w:spacing w:after="0"/>
        <w:sectPr>
          <w:type w:val="continuous"/>
          <w:pgSz w:w="11920" w:h="16850"/>
          <w:pgMar w:header="0" w:footer="1162" w:top="1440" w:bottom="280" w:left="850" w:right="141"/>
        </w:sectPr>
      </w:pPr>
    </w:p>
    <w:p>
      <w:pPr>
        <w:pStyle w:val="Heading3"/>
        <w:spacing w:before="76"/>
        <w:ind w:left="1560"/>
      </w:pPr>
      <w:r>
        <w:rPr>
          <w:color w:val="333333"/>
        </w:rPr>
        <w:t>Instituto</w:t>
      </w:r>
      <w:r>
        <w:rPr>
          <w:color w:val="333333"/>
          <w:spacing w:val="-2"/>
        </w:rPr>
        <w:t> </w:t>
      </w:r>
      <w:r>
        <w:rPr>
          <w:color w:val="333333"/>
        </w:rPr>
        <w:t>de</w:t>
      </w:r>
      <w:r>
        <w:rPr>
          <w:color w:val="333333"/>
          <w:spacing w:val="-3"/>
        </w:rPr>
        <w:t> </w:t>
      </w:r>
      <w:r>
        <w:rPr>
          <w:color w:val="333333"/>
        </w:rPr>
        <w:t>Ação</w:t>
      </w:r>
      <w:r>
        <w:rPr>
          <w:color w:val="333333"/>
          <w:spacing w:val="-3"/>
        </w:rPr>
        <w:t> </w:t>
      </w:r>
      <w:r>
        <w:rPr>
          <w:color w:val="333333"/>
        </w:rPr>
        <w:t>Social</w:t>
      </w:r>
      <w:r>
        <w:rPr>
          <w:color w:val="333333"/>
          <w:spacing w:val="-3"/>
        </w:rPr>
        <w:t> </w:t>
      </w:r>
      <w:r>
        <w:rPr>
          <w:color w:val="333333"/>
        </w:rPr>
        <w:t>Enéas</w:t>
      </w:r>
      <w:r>
        <w:rPr>
          <w:color w:val="333333"/>
          <w:spacing w:val="-4"/>
        </w:rPr>
        <w:t> </w:t>
      </w:r>
      <w:r>
        <w:rPr>
          <w:color w:val="333333"/>
          <w:spacing w:val="-2"/>
        </w:rPr>
        <w:t>Tognini</w:t>
      </w:r>
    </w:p>
    <w:p>
      <w:pPr>
        <w:pStyle w:val="BodyText"/>
        <w:spacing w:before="103"/>
        <w:rPr>
          <w:rFonts w:ascii="Arial"/>
          <w:b/>
        </w:rPr>
      </w:pPr>
    </w:p>
    <w:p>
      <w:pPr>
        <w:pStyle w:val="BodyText"/>
        <w:spacing w:line="360" w:lineRule="auto"/>
        <w:ind w:left="852" w:right="1564" w:firstLine="707"/>
      </w:pPr>
      <w:r>
        <w:rPr>
          <w:color w:val="333333"/>
        </w:rPr>
        <w:t>Serviço de acolhimento institucional e casa de passagem para adultos e famílias – executor do serviço até 28/2/2026.</w:t>
      </w:r>
    </w:p>
    <w:p>
      <w:pPr>
        <w:pStyle w:val="BodyText"/>
        <w:spacing w:before="240"/>
        <w:ind w:left="1560"/>
      </w:pPr>
      <w:r>
        <w:rPr>
          <w:color w:val="333333"/>
        </w:rPr>
        <w:t>Média</w:t>
      </w:r>
      <w:r>
        <w:rPr>
          <w:color w:val="333333"/>
          <w:spacing w:val="-3"/>
        </w:rPr>
        <w:t> </w:t>
      </w:r>
      <w:r>
        <w:rPr>
          <w:color w:val="333333"/>
        </w:rPr>
        <w:t>de</w:t>
      </w:r>
      <w:r>
        <w:rPr>
          <w:color w:val="333333"/>
          <w:spacing w:val="-2"/>
        </w:rPr>
        <w:t> </w:t>
      </w:r>
      <w:r>
        <w:rPr>
          <w:color w:val="333333"/>
        </w:rPr>
        <w:t>80</w:t>
      </w:r>
      <w:r>
        <w:rPr>
          <w:color w:val="333333"/>
          <w:spacing w:val="-3"/>
        </w:rPr>
        <w:t> </w:t>
      </w:r>
      <w:r>
        <w:rPr>
          <w:color w:val="333333"/>
        </w:rPr>
        <w:t>usuários</w:t>
      </w:r>
      <w:r>
        <w:rPr>
          <w:color w:val="333333"/>
          <w:spacing w:val="-4"/>
        </w:rPr>
        <w:t> </w:t>
      </w:r>
      <w:r>
        <w:rPr>
          <w:color w:val="333333"/>
        </w:rPr>
        <w:t>mensais</w:t>
      </w:r>
      <w:r>
        <w:rPr>
          <w:color w:val="333333"/>
          <w:spacing w:val="-2"/>
        </w:rPr>
        <w:t> </w:t>
      </w:r>
      <w:r>
        <w:rPr>
          <w:color w:val="333333"/>
        </w:rPr>
        <w:t>em</w:t>
      </w:r>
      <w:r>
        <w:rPr>
          <w:color w:val="333333"/>
          <w:spacing w:val="-1"/>
        </w:rPr>
        <w:t> </w:t>
      </w:r>
      <w:r>
        <w:rPr>
          <w:color w:val="333333"/>
          <w:spacing w:val="-4"/>
        </w:rPr>
        <w:t>2025</w:t>
      </w:r>
    </w:p>
    <w:p>
      <w:pPr>
        <w:pStyle w:val="BodyText"/>
        <w:spacing w:before="101"/>
      </w:pPr>
    </w:p>
    <w:p>
      <w:pPr>
        <w:pStyle w:val="Heading3"/>
        <w:ind w:left="1560"/>
      </w:pPr>
      <w:r>
        <w:rPr>
          <w:color w:val="333333"/>
        </w:rPr>
        <w:t>Agindo</w:t>
      </w:r>
      <w:r>
        <w:rPr>
          <w:color w:val="333333"/>
          <w:spacing w:val="-3"/>
        </w:rPr>
        <w:t> </w:t>
      </w:r>
      <w:r>
        <w:rPr>
          <w:color w:val="333333"/>
        </w:rPr>
        <w:t>Juntos</w:t>
      </w:r>
      <w:r>
        <w:rPr>
          <w:color w:val="333333"/>
          <w:spacing w:val="-2"/>
        </w:rPr>
        <w:t> </w:t>
      </w:r>
      <w:r>
        <w:rPr>
          <w:color w:val="333333"/>
        </w:rPr>
        <w:t>Geramos</w:t>
      </w:r>
      <w:r>
        <w:rPr>
          <w:color w:val="333333"/>
          <w:spacing w:val="-2"/>
        </w:rPr>
        <w:t> </w:t>
      </w:r>
      <w:r>
        <w:rPr>
          <w:color w:val="333333"/>
        </w:rPr>
        <w:t>Mais –</w:t>
      </w:r>
      <w:r>
        <w:rPr>
          <w:color w:val="333333"/>
          <w:spacing w:val="-1"/>
        </w:rPr>
        <w:t> </w:t>
      </w:r>
      <w:r>
        <w:rPr>
          <w:color w:val="333333"/>
          <w:spacing w:val="-5"/>
        </w:rPr>
        <w:t>Ajg</w:t>
      </w:r>
    </w:p>
    <w:p>
      <w:pPr>
        <w:pStyle w:val="BodyText"/>
        <w:spacing w:before="103"/>
        <w:rPr>
          <w:rFonts w:ascii="Arial"/>
          <w:b/>
        </w:rPr>
      </w:pPr>
    </w:p>
    <w:p>
      <w:pPr>
        <w:pStyle w:val="BodyText"/>
        <w:spacing w:line="360" w:lineRule="auto"/>
        <w:ind w:left="852" w:right="1564" w:firstLine="707"/>
      </w:pPr>
      <w:r>
        <w:rPr>
          <w:color w:val="333333"/>
        </w:rPr>
        <w:t>Serviço de acolhimento institucional e casa de passagem para adultos e famílias– executor do serviço a partir de 1/3/2026.</w:t>
      </w:r>
    </w:p>
    <w:p>
      <w:pPr>
        <w:pStyle w:val="BodyText"/>
      </w:pPr>
    </w:p>
    <w:p>
      <w:pPr>
        <w:pStyle w:val="BodyText"/>
      </w:pPr>
    </w:p>
    <w:p>
      <w:pPr>
        <w:pStyle w:val="BodyText"/>
        <w:spacing w:before="66"/>
      </w:pPr>
    </w:p>
    <w:p>
      <w:pPr>
        <w:spacing w:line="568" w:lineRule="auto" w:before="0"/>
        <w:ind w:left="1560" w:right="3624" w:firstLine="0"/>
        <w:jc w:val="left"/>
        <w:rPr>
          <w:sz w:val="24"/>
        </w:rPr>
      </w:pPr>
      <w:r>
        <w:rPr>
          <w:rFonts w:ascii="Arial" w:hAnsi="Arial"/>
          <w:b/>
          <w:color w:val="333333"/>
          <w:sz w:val="24"/>
        </w:rPr>
        <w:t>Lar</w:t>
      </w:r>
      <w:r>
        <w:rPr>
          <w:rFonts w:ascii="Arial" w:hAnsi="Arial"/>
          <w:b/>
          <w:color w:val="333333"/>
          <w:spacing w:val="-3"/>
          <w:sz w:val="24"/>
        </w:rPr>
        <w:t> </w:t>
      </w:r>
      <w:r>
        <w:rPr>
          <w:rFonts w:ascii="Arial" w:hAnsi="Arial"/>
          <w:b/>
          <w:color w:val="333333"/>
          <w:sz w:val="24"/>
        </w:rPr>
        <w:t>da</w:t>
      </w:r>
      <w:r>
        <w:rPr>
          <w:rFonts w:ascii="Arial" w:hAnsi="Arial"/>
          <w:b/>
          <w:color w:val="333333"/>
          <w:spacing w:val="-6"/>
          <w:sz w:val="24"/>
        </w:rPr>
        <w:t> </w:t>
      </w:r>
      <w:r>
        <w:rPr>
          <w:rFonts w:ascii="Arial" w:hAnsi="Arial"/>
          <w:b/>
          <w:color w:val="333333"/>
          <w:sz w:val="24"/>
        </w:rPr>
        <w:t>Terceira</w:t>
      </w:r>
      <w:r>
        <w:rPr>
          <w:rFonts w:ascii="Arial" w:hAnsi="Arial"/>
          <w:b/>
          <w:color w:val="333333"/>
          <w:spacing w:val="-4"/>
          <w:sz w:val="24"/>
        </w:rPr>
        <w:t> </w:t>
      </w:r>
      <w:r>
        <w:rPr>
          <w:rFonts w:ascii="Arial" w:hAnsi="Arial"/>
          <w:b/>
          <w:color w:val="333333"/>
          <w:sz w:val="24"/>
        </w:rPr>
        <w:t>Idade</w:t>
      </w:r>
      <w:r>
        <w:rPr>
          <w:rFonts w:ascii="Arial" w:hAnsi="Arial"/>
          <w:b/>
          <w:color w:val="333333"/>
          <w:spacing w:val="-6"/>
          <w:sz w:val="24"/>
        </w:rPr>
        <w:t> </w:t>
      </w:r>
      <w:r>
        <w:rPr>
          <w:rFonts w:ascii="Arial" w:hAnsi="Arial"/>
          <w:b/>
          <w:color w:val="333333"/>
          <w:sz w:val="24"/>
        </w:rPr>
        <w:t>Padre</w:t>
      </w:r>
      <w:r>
        <w:rPr>
          <w:rFonts w:ascii="Arial" w:hAnsi="Arial"/>
          <w:b/>
          <w:color w:val="333333"/>
          <w:spacing w:val="-4"/>
          <w:sz w:val="24"/>
        </w:rPr>
        <w:t> </w:t>
      </w:r>
      <w:r>
        <w:rPr>
          <w:rFonts w:ascii="Arial" w:hAnsi="Arial"/>
          <w:b/>
          <w:color w:val="333333"/>
          <w:sz w:val="24"/>
        </w:rPr>
        <w:t>Longino</w:t>
      </w:r>
      <w:r>
        <w:rPr>
          <w:rFonts w:ascii="Arial" w:hAnsi="Arial"/>
          <w:b/>
          <w:color w:val="333333"/>
          <w:spacing w:val="-3"/>
          <w:sz w:val="24"/>
        </w:rPr>
        <w:t> </w:t>
      </w:r>
      <w:r>
        <w:rPr>
          <w:rFonts w:ascii="Arial" w:hAnsi="Arial"/>
          <w:b/>
          <w:color w:val="333333"/>
          <w:sz w:val="24"/>
        </w:rPr>
        <w:t>–</w:t>
      </w:r>
      <w:r>
        <w:rPr>
          <w:rFonts w:ascii="Arial" w:hAnsi="Arial"/>
          <w:b/>
          <w:color w:val="333333"/>
          <w:spacing w:val="-3"/>
          <w:sz w:val="24"/>
        </w:rPr>
        <w:t> </w:t>
      </w:r>
      <w:r>
        <w:rPr>
          <w:rFonts w:ascii="Arial" w:hAnsi="Arial"/>
          <w:b/>
          <w:color w:val="333333"/>
          <w:sz w:val="24"/>
        </w:rPr>
        <w:t>Unidade</w:t>
      </w:r>
      <w:r>
        <w:rPr>
          <w:rFonts w:ascii="Arial" w:hAnsi="Arial"/>
          <w:b/>
          <w:color w:val="333333"/>
          <w:spacing w:val="-2"/>
          <w:sz w:val="24"/>
        </w:rPr>
        <w:t> </w:t>
      </w:r>
      <w:r>
        <w:rPr>
          <w:rFonts w:ascii="Arial" w:hAnsi="Arial"/>
          <w:b/>
          <w:color w:val="333333"/>
          <w:sz w:val="24"/>
        </w:rPr>
        <w:t>I </w:t>
      </w:r>
      <w:r>
        <w:rPr>
          <w:color w:val="333333"/>
          <w:sz w:val="24"/>
        </w:rPr>
        <w:t>Serviço de acolhimento institucional para idosos Média de 58 usuários mensais em 2025</w:t>
      </w:r>
    </w:p>
    <w:p>
      <w:pPr>
        <w:pStyle w:val="BodyText"/>
      </w:pPr>
    </w:p>
    <w:p>
      <w:pPr>
        <w:pStyle w:val="BodyText"/>
        <w:spacing w:before="102"/>
      </w:pPr>
    </w:p>
    <w:p>
      <w:pPr>
        <w:spacing w:line="568" w:lineRule="auto" w:before="0"/>
        <w:ind w:left="1560" w:right="3624" w:firstLine="0"/>
        <w:jc w:val="left"/>
        <w:rPr>
          <w:sz w:val="24"/>
        </w:rPr>
      </w:pPr>
      <w:r>
        <w:rPr>
          <w:rFonts w:ascii="Arial" w:hAnsi="Arial"/>
          <w:b/>
          <w:color w:val="333333"/>
          <w:sz w:val="24"/>
        </w:rPr>
        <w:t>Lar</w:t>
      </w:r>
      <w:r>
        <w:rPr>
          <w:rFonts w:ascii="Arial" w:hAnsi="Arial"/>
          <w:b/>
          <w:color w:val="333333"/>
          <w:spacing w:val="-3"/>
          <w:sz w:val="24"/>
        </w:rPr>
        <w:t> </w:t>
      </w:r>
      <w:r>
        <w:rPr>
          <w:rFonts w:ascii="Arial" w:hAnsi="Arial"/>
          <w:b/>
          <w:color w:val="333333"/>
          <w:sz w:val="24"/>
        </w:rPr>
        <w:t>da</w:t>
      </w:r>
      <w:r>
        <w:rPr>
          <w:rFonts w:ascii="Arial" w:hAnsi="Arial"/>
          <w:b/>
          <w:color w:val="333333"/>
          <w:spacing w:val="-5"/>
          <w:sz w:val="24"/>
        </w:rPr>
        <w:t> </w:t>
      </w:r>
      <w:r>
        <w:rPr>
          <w:rFonts w:ascii="Arial" w:hAnsi="Arial"/>
          <w:b/>
          <w:color w:val="333333"/>
          <w:sz w:val="24"/>
        </w:rPr>
        <w:t>Terceira</w:t>
      </w:r>
      <w:r>
        <w:rPr>
          <w:rFonts w:ascii="Arial" w:hAnsi="Arial"/>
          <w:b/>
          <w:color w:val="333333"/>
          <w:spacing w:val="-3"/>
          <w:sz w:val="24"/>
        </w:rPr>
        <w:t> </w:t>
      </w:r>
      <w:r>
        <w:rPr>
          <w:rFonts w:ascii="Arial" w:hAnsi="Arial"/>
          <w:b/>
          <w:color w:val="333333"/>
          <w:sz w:val="24"/>
        </w:rPr>
        <w:t>Idade</w:t>
      </w:r>
      <w:r>
        <w:rPr>
          <w:rFonts w:ascii="Arial" w:hAnsi="Arial"/>
          <w:b/>
          <w:color w:val="333333"/>
          <w:spacing w:val="-5"/>
          <w:sz w:val="24"/>
        </w:rPr>
        <w:t> </w:t>
      </w:r>
      <w:r>
        <w:rPr>
          <w:rFonts w:ascii="Arial" w:hAnsi="Arial"/>
          <w:b/>
          <w:color w:val="333333"/>
          <w:sz w:val="24"/>
        </w:rPr>
        <w:t>Padre</w:t>
      </w:r>
      <w:r>
        <w:rPr>
          <w:rFonts w:ascii="Arial" w:hAnsi="Arial"/>
          <w:b/>
          <w:color w:val="333333"/>
          <w:spacing w:val="-3"/>
          <w:sz w:val="24"/>
        </w:rPr>
        <w:t> </w:t>
      </w:r>
      <w:r>
        <w:rPr>
          <w:rFonts w:ascii="Arial" w:hAnsi="Arial"/>
          <w:b/>
          <w:color w:val="333333"/>
          <w:sz w:val="24"/>
        </w:rPr>
        <w:t>Longino</w:t>
      </w:r>
      <w:r>
        <w:rPr>
          <w:rFonts w:ascii="Arial" w:hAnsi="Arial"/>
          <w:b/>
          <w:color w:val="333333"/>
          <w:spacing w:val="-3"/>
          <w:sz w:val="24"/>
        </w:rPr>
        <w:t> </w:t>
      </w:r>
      <w:r>
        <w:rPr>
          <w:rFonts w:ascii="Arial" w:hAnsi="Arial"/>
          <w:b/>
          <w:color w:val="333333"/>
          <w:sz w:val="24"/>
        </w:rPr>
        <w:t>–</w:t>
      </w:r>
      <w:r>
        <w:rPr>
          <w:rFonts w:ascii="Arial" w:hAnsi="Arial"/>
          <w:b/>
          <w:color w:val="333333"/>
          <w:spacing w:val="-3"/>
          <w:sz w:val="24"/>
        </w:rPr>
        <w:t> </w:t>
      </w:r>
      <w:r>
        <w:rPr>
          <w:rFonts w:ascii="Arial" w:hAnsi="Arial"/>
          <w:b/>
          <w:color w:val="333333"/>
          <w:sz w:val="24"/>
        </w:rPr>
        <w:t>Unidade</w:t>
      </w:r>
      <w:r>
        <w:rPr>
          <w:rFonts w:ascii="Arial" w:hAnsi="Arial"/>
          <w:b/>
          <w:color w:val="333333"/>
          <w:spacing w:val="-3"/>
          <w:sz w:val="24"/>
        </w:rPr>
        <w:t> </w:t>
      </w:r>
      <w:r>
        <w:rPr>
          <w:rFonts w:ascii="Arial" w:hAnsi="Arial"/>
          <w:b/>
          <w:color w:val="333333"/>
          <w:sz w:val="24"/>
        </w:rPr>
        <w:t>II </w:t>
      </w:r>
      <w:r>
        <w:rPr>
          <w:color w:val="333333"/>
          <w:sz w:val="24"/>
        </w:rPr>
        <w:t>Serviço de acolhimento institucional para idosos Média de 40 usuários mensais em 2025</w:t>
      </w:r>
    </w:p>
    <w:p>
      <w:pPr>
        <w:spacing w:after="0" w:line="568" w:lineRule="auto"/>
        <w:jc w:val="left"/>
        <w:rPr>
          <w:sz w:val="24"/>
        </w:rPr>
        <w:sectPr>
          <w:pgSz w:w="11920" w:h="16850"/>
          <w:pgMar w:header="0" w:footer="1162" w:top="1340" w:bottom="1400" w:left="850" w:right="141"/>
        </w:sectPr>
      </w:pPr>
    </w:p>
    <w:p>
      <w:pPr>
        <w:pStyle w:val="Heading2"/>
        <w:numPr>
          <w:ilvl w:val="0"/>
          <w:numId w:val="3"/>
        </w:numPr>
        <w:tabs>
          <w:tab w:pos="1304" w:val="left" w:leader="none"/>
          <w:tab w:pos="1320" w:val="left" w:leader="none"/>
        </w:tabs>
        <w:spacing w:line="360" w:lineRule="auto" w:before="76" w:after="0"/>
        <w:ind w:left="1320" w:right="1559" w:hanging="468"/>
        <w:jc w:val="left"/>
      </w:pPr>
      <w:bookmarkStart w:name="_bookmark57" w:id="58"/>
      <w:bookmarkEnd w:id="58"/>
      <w:r>
        <w:rPr>
          <w:b w:val="0"/>
        </w:rPr>
      </w:r>
      <w:r>
        <w:rPr/>
        <w:t>MAPAS</w:t>
      </w:r>
      <w:r>
        <w:rPr>
          <w:spacing w:val="80"/>
        </w:rPr>
        <w:t> </w:t>
      </w:r>
      <w:r>
        <w:rPr/>
        <w:t>DE</w:t>
      </w:r>
      <w:r>
        <w:rPr>
          <w:spacing w:val="80"/>
        </w:rPr>
        <w:t> </w:t>
      </w:r>
      <w:r>
        <w:rPr/>
        <w:t>IDENTIFICAÇÃO</w:t>
      </w:r>
      <w:r>
        <w:rPr>
          <w:spacing w:val="80"/>
        </w:rPr>
        <w:t> </w:t>
      </w:r>
      <w:r>
        <w:rPr/>
        <w:t>–</w:t>
      </w:r>
      <w:r>
        <w:rPr>
          <w:spacing w:val="80"/>
        </w:rPr>
        <w:t> </w:t>
      </w:r>
      <w:r>
        <w:rPr/>
        <w:t>EQUIPAMENTOS</w:t>
      </w:r>
      <w:r>
        <w:rPr>
          <w:spacing w:val="80"/>
        </w:rPr>
        <w:t> </w:t>
      </w:r>
      <w:r>
        <w:rPr/>
        <w:t>SOCIAIS</w:t>
      </w:r>
      <w:r>
        <w:rPr>
          <w:spacing w:val="80"/>
        </w:rPr>
        <w:t> </w:t>
      </w:r>
      <w:r>
        <w:rPr/>
        <w:t>-</w:t>
      </w:r>
      <w:r>
        <w:rPr>
          <w:spacing w:val="80"/>
        </w:rPr>
        <w:t> </w:t>
      </w:r>
      <w:r>
        <w:rPr/>
        <w:t>REDE DIRETA E INDIRETA</w:t>
      </w:r>
    </w:p>
    <w:p>
      <w:pPr>
        <w:pStyle w:val="BodyText"/>
        <w:spacing w:before="120"/>
        <w:rPr>
          <w:rFonts w:ascii="Arial"/>
          <w:b/>
        </w:rPr>
      </w:pPr>
    </w:p>
    <w:p>
      <w:pPr>
        <w:pStyle w:val="Heading3"/>
        <w:numPr>
          <w:ilvl w:val="1"/>
          <w:numId w:val="3"/>
        </w:numPr>
        <w:tabs>
          <w:tab w:pos="2212" w:val="left" w:leader="none"/>
        </w:tabs>
        <w:spacing w:line="360" w:lineRule="auto" w:before="0" w:after="0"/>
        <w:ind w:left="852" w:right="1563" w:firstLine="578"/>
        <w:jc w:val="left"/>
      </w:pPr>
      <w:bookmarkStart w:name="_bookmark58" w:id="59"/>
      <w:bookmarkEnd w:id="59"/>
      <w:r>
        <w:rPr>
          <w:b w:val="0"/>
        </w:rPr>
      </w:r>
      <w:r>
        <w:rPr/>
        <w:t>Mapa</w:t>
      </w:r>
      <w:r>
        <w:rPr>
          <w:spacing w:val="35"/>
        </w:rPr>
        <w:t> </w:t>
      </w:r>
      <w:r>
        <w:rPr/>
        <w:t>de</w:t>
      </w:r>
      <w:r>
        <w:rPr>
          <w:spacing w:val="35"/>
        </w:rPr>
        <w:t> </w:t>
      </w:r>
      <w:r>
        <w:rPr/>
        <w:t>Rede</w:t>
      </w:r>
      <w:r>
        <w:rPr>
          <w:spacing w:val="35"/>
        </w:rPr>
        <w:t> </w:t>
      </w:r>
      <w:r>
        <w:rPr/>
        <w:t>Direta</w:t>
      </w:r>
      <w:r>
        <w:rPr>
          <w:spacing w:val="35"/>
        </w:rPr>
        <w:t> </w:t>
      </w:r>
      <w:r>
        <w:rPr/>
        <w:t>da</w:t>
      </w:r>
      <w:r>
        <w:rPr>
          <w:spacing w:val="33"/>
        </w:rPr>
        <w:t> </w:t>
      </w:r>
      <w:r>
        <w:rPr/>
        <w:t>Secretaria</w:t>
      </w:r>
      <w:r>
        <w:rPr>
          <w:spacing w:val="35"/>
        </w:rPr>
        <w:t> </w:t>
      </w:r>
      <w:r>
        <w:rPr/>
        <w:t>de</w:t>
      </w:r>
      <w:r>
        <w:rPr>
          <w:spacing w:val="33"/>
        </w:rPr>
        <w:t> </w:t>
      </w:r>
      <w:r>
        <w:rPr/>
        <w:t>Assistência</w:t>
      </w:r>
      <w:r>
        <w:rPr>
          <w:spacing w:val="34"/>
        </w:rPr>
        <w:t> </w:t>
      </w:r>
      <w:r>
        <w:rPr/>
        <w:t>Social</w:t>
      </w:r>
      <w:r>
        <w:rPr>
          <w:spacing w:val="35"/>
        </w:rPr>
        <w:t> </w:t>
      </w:r>
      <w:r>
        <w:rPr/>
        <w:t>de Mogi Guaçu – SP</w:t>
      </w:r>
    </w:p>
    <w:p>
      <w:pPr>
        <w:spacing w:line="240" w:lineRule="auto"/>
        <w:ind w:left="1122" w:right="0" w:firstLine="0"/>
        <w:rPr>
          <w:rFonts w:ascii="Arial"/>
          <w:sz w:val="20"/>
        </w:rPr>
      </w:pPr>
      <w:r>
        <w:rPr>
          <w:rFonts w:ascii="Arial"/>
          <w:sz w:val="20"/>
        </w:rPr>
        <w:drawing>
          <wp:inline distT="0" distB="0" distL="0" distR="0">
            <wp:extent cx="5141211" cy="2890075"/>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9" cstate="print"/>
                    <a:stretch>
                      <a:fillRect/>
                    </a:stretch>
                  </pic:blipFill>
                  <pic:spPr>
                    <a:xfrm>
                      <a:off x="0" y="0"/>
                      <a:ext cx="5141211" cy="2890075"/>
                    </a:xfrm>
                    <a:prstGeom prst="rect">
                      <a:avLst/>
                    </a:prstGeom>
                  </pic:spPr>
                </pic:pic>
              </a:graphicData>
            </a:graphic>
          </wp:inline>
        </w:drawing>
      </w:r>
      <w:r>
        <w:rPr>
          <w:rFonts w:ascii="Arial"/>
          <w:sz w:val="20"/>
        </w:rPr>
      </w:r>
    </w:p>
    <w:p>
      <w:pPr>
        <w:pStyle w:val="BodyText"/>
        <w:spacing w:before="144"/>
        <w:rPr>
          <w:rFonts w:ascii="Arial"/>
          <w:b/>
        </w:rPr>
      </w:pPr>
    </w:p>
    <w:p>
      <w:pPr>
        <w:spacing w:before="1"/>
        <w:ind w:left="0" w:right="2" w:firstLine="0"/>
        <w:jc w:val="center"/>
        <w:rPr>
          <w:rFonts w:ascii="Arial"/>
          <w:b/>
          <w:sz w:val="20"/>
        </w:rPr>
      </w:pPr>
      <w:r>
        <w:rPr>
          <w:rFonts w:ascii="Arial"/>
          <w:b/>
          <w:color w:val="333333"/>
          <w:sz w:val="20"/>
        </w:rPr>
        <w:t>Fonte</w:t>
      </w:r>
      <w:hyperlink r:id="rId20">
        <w:r>
          <w:rPr>
            <w:rFonts w:ascii="Arial"/>
            <w:b/>
            <w:color w:val="333333"/>
            <w:sz w:val="20"/>
          </w:rPr>
          <w:t>:</w:t>
        </w:r>
      </w:hyperlink>
      <w:r>
        <w:rPr>
          <w:rFonts w:ascii="Arial"/>
          <w:b/>
          <w:color w:val="333333"/>
          <w:spacing w:val="-6"/>
          <w:sz w:val="20"/>
        </w:rPr>
        <w:t> </w:t>
      </w:r>
      <w:hyperlink r:id="rId20">
        <w:r>
          <w:rPr>
            <w:rFonts w:ascii="Arial"/>
            <w:b/>
            <w:color w:val="467885"/>
            <w:spacing w:val="-2"/>
            <w:sz w:val="20"/>
            <w:u w:val="single" w:color="467885"/>
          </w:rPr>
          <w:t>https://tinyurl.com/MyMapsVSA</w:t>
        </w:r>
      </w:hyperlink>
    </w:p>
    <w:p>
      <w:pPr>
        <w:pStyle w:val="BodyText"/>
        <w:spacing w:before="190"/>
        <w:rPr>
          <w:rFonts w:ascii="Arial"/>
          <w:b/>
        </w:rPr>
      </w:pPr>
    </w:p>
    <w:p>
      <w:pPr>
        <w:pStyle w:val="Heading3"/>
        <w:numPr>
          <w:ilvl w:val="1"/>
          <w:numId w:val="3"/>
        </w:numPr>
        <w:tabs>
          <w:tab w:pos="2212" w:val="left" w:leader="none"/>
        </w:tabs>
        <w:spacing w:line="360" w:lineRule="auto" w:before="0" w:after="0"/>
        <w:ind w:left="852" w:right="1557" w:firstLine="578"/>
        <w:jc w:val="left"/>
      </w:pPr>
      <w:bookmarkStart w:name="_bookmark59" w:id="60"/>
      <w:bookmarkEnd w:id="60"/>
      <w:r>
        <w:rPr>
          <w:b w:val="0"/>
        </w:rPr>
      </w:r>
      <w:r>
        <w:rPr/>
        <w:t>Mapa de Rede Direta:</w:t>
      </w:r>
      <w:r>
        <w:rPr>
          <w:spacing w:val="-4"/>
        </w:rPr>
        <w:t> </w:t>
      </w:r>
      <w:r>
        <w:rPr/>
        <w:t>CRAS Leste, CRAS</w:t>
      </w:r>
      <w:r>
        <w:rPr>
          <w:spacing w:val="-2"/>
        </w:rPr>
        <w:t> </w:t>
      </w:r>
      <w:r>
        <w:rPr/>
        <w:t>Norte e CRAS Sul da Secretaria de Assistência Social de Mogi Guaçu – SP</w:t>
      </w:r>
    </w:p>
    <w:p>
      <w:pPr>
        <w:pStyle w:val="BodyText"/>
        <w:rPr>
          <w:rFonts w:ascii="Arial"/>
          <w:b/>
          <w:sz w:val="20"/>
        </w:rPr>
      </w:pPr>
    </w:p>
    <w:p>
      <w:pPr>
        <w:pStyle w:val="BodyText"/>
        <w:spacing w:before="98"/>
        <w:rPr>
          <w:rFonts w:ascii="Arial"/>
          <w:b/>
          <w:sz w:val="20"/>
        </w:rPr>
      </w:pPr>
      <w:r>
        <w:rPr>
          <w:rFonts w:ascii="Arial"/>
          <w:b/>
          <w:sz w:val="20"/>
        </w:rPr>
        <w:drawing>
          <wp:anchor distT="0" distB="0" distL="0" distR="0" allowOverlap="1" layoutInCell="1" locked="0" behindDoc="1" simplePos="0" relativeHeight="487592448">
            <wp:simplePos x="0" y="0"/>
            <wp:positionH relativeFrom="page">
              <wp:posOffset>1205230</wp:posOffset>
            </wp:positionH>
            <wp:positionV relativeFrom="paragraph">
              <wp:posOffset>224114</wp:posOffset>
            </wp:positionV>
            <wp:extent cx="5096535" cy="2865215"/>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5096535" cy="2865215"/>
                    </a:xfrm>
                    <a:prstGeom prst="rect">
                      <a:avLst/>
                    </a:prstGeom>
                  </pic:spPr>
                </pic:pic>
              </a:graphicData>
            </a:graphic>
          </wp:anchor>
        </w:drawing>
      </w:r>
    </w:p>
    <w:p>
      <w:pPr>
        <w:pStyle w:val="BodyText"/>
        <w:spacing w:after="0"/>
        <w:rPr>
          <w:rFonts w:ascii="Arial"/>
          <w:b/>
          <w:sz w:val="20"/>
        </w:rPr>
        <w:sectPr>
          <w:pgSz w:w="11920" w:h="16850"/>
          <w:pgMar w:header="0" w:footer="1162" w:top="1340" w:bottom="1400" w:left="850" w:right="141"/>
        </w:sectPr>
      </w:pPr>
    </w:p>
    <w:p>
      <w:pPr>
        <w:pStyle w:val="Heading3"/>
        <w:numPr>
          <w:ilvl w:val="1"/>
          <w:numId w:val="3"/>
        </w:numPr>
        <w:tabs>
          <w:tab w:pos="2212" w:val="left" w:leader="none"/>
        </w:tabs>
        <w:spacing w:line="360" w:lineRule="auto" w:before="71" w:after="0"/>
        <w:ind w:left="852" w:right="1559" w:firstLine="578"/>
        <w:jc w:val="left"/>
      </w:pPr>
      <w:bookmarkStart w:name="_bookmark60" w:id="61"/>
      <w:bookmarkEnd w:id="61"/>
      <w:r>
        <w:rPr>
          <w:b w:val="0"/>
        </w:rPr>
      </w:r>
      <w:r>
        <w:rPr/>
        <w:t>Mapa</w:t>
      </w:r>
      <w:r>
        <w:rPr>
          <w:spacing w:val="40"/>
        </w:rPr>
        <w:t> </w:t>
      </w:r>
      <w:r>
        <w:rPr/>
        <w:t>de</w:t>
      </w:r>
      <w:r>
        <w:rPr>
          <w:spacing w:val="40"/>
        </w:rPr>
        <w:t> </w:t>
      </w:r>
      <w:r>
        <w:rPr/>
        <w:t>Rede</w:t>
      </w:r>
      <w:r>
        <w:rPr>
          <w:spacing w:val="40"/>
        </w:rPr>
        <w:t> </w:t>
      </w:r>
      <w:r>
        <w:rPr/>
        <w:t>Direta:</w:t>
      </w:r>
      <w:r>
        <w:rPr>
          <w:spacing w:val="40"/>
        </w:rPr>
        <w:t> </w:t>
      </w:r>
      <w:r>
        <w:rPr/>
        <w:t>CREAS</w:t>
      </w:r>
      <w:r>
        <w:rPr>
          <w:spacing w:val="40"/>
        </w:rPr>
        <w:t> </w:t>
      </w:r>
      <w:r>
        <w:rPr/>
        <w:t>da</w:t>
      </w:r>
      <w:r>
        <w:rPr>
          <w:spacing w:val="40"/>
        </w:rPr>
        <w:t> </w:t>
      </w:r>
      <w:r>
        <w:rPr/>
        <w:t>Secretaria</w:t>
      </w:r>
      <w:r>
        <w:rPr>
          <w:spacing w:val="40"/>
        </w:rPr>
        <w:t> </w:t>
      </w:r>
      <w:r>
        <w:rPr/>
        <w:t>de</w:t>
      </w:r>
      <w:r>
        <w:rPr>
          <w:spacing w:val="40"/>
        </w:rPr>
        <w:t> </w:t>
      </w:r>
      <w:r>
        <w:rPr/>
        <w:t>Assistência Social de Mogi Guaçu – SP</w:t>
      </w:r>
    </w:p>
    <w:p>
      <w:pPr>
        <w:pStyle w:val="BodyText"/>
        <w:spacing w:before="159"/>
        <w:rPr>
          <w:rFonts w:ascii="Arial"/>
          <w:b/>
          <w:sz w:val="20"/>
        </w:rPr>
      </w:pPr>
      <w:r>
        <w:rPr>
          <w:rFonts w:ascii="Arial"/>
          <w:b/>
          <w:sz w:val="20"/>
        </w:rPr>
        <w:drawing>
          <wp:anchor distT="0" distB="0" distL="0" distR="0" allowOverlap="1" layoutInCell="1" locked="0" behindDoc="1" simplePos="0" relativeHeight="487592960">
            <wp:simplePos x="0" y="0"/>
            <wp:positionH relativeFrom="page">
              <wp:posOffset>1190625</wp:posOffset>
            </wp:positionH>
            <wp:positionV relativeFrom="paragraph">
              <wp:posOffset>262299</wp:posOffset>
            </wp:positionV>
            <wp:extent cx="5234109" cy="2942653"/>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5234109" cy="2942653"/>
                    </a:xfrm>
                    <a:prstGeom prst="rect">
                      <a:avLst/>
                    </a:prstGeom>
                  </pic:spPr>
                </pic:pic>
              </a:graphicData>
            </a:graphic>
          </wp:anchor>
        </w:drawing>
      </w:r>
    </w:p>
    <w:p>
      <w:pPr>
        <w:spacing w:before="93"/>
        <w:ind w:left="0" w:right="2" w:firstLine="0"/>
        <w:jc w:val="center"/>
        <w:rPr>
          <w:rFonts w:ascii="Arial"/>
          <w:b/>
          <w:sz w:val="20"/>
        </w:rPr>
      </w:pPr>
      <w:r>
        <w:rPr>
          <w:rFonts w:ascii="Arial"/>
          <w:b/>
          <w:color w:val="333333"/>
          <w:sz w:val="20"/>
        </w:rPr>
        <w:t>Fonte</w:t>
      </w:r>
      <w:hyperlink r:id="rId20">
        <w:r>
          <w:rPr>
            <w:rFonts w:ascii="Arial"/>
            <w:b/>
            <w:color w:val="333333"/>
            <w:sz w:val="20"/>
          </w:rPr>
          <w:t>:</w:t>
        </w:r>
      </w:hyperlink>
      <w:r>
        <w:rPr>
          <w:rFonts w:ascii="Arial"/>
          <w:b/>
          <w:color w:val="333333"/>
          <w:spacing w:val="-6"/>
          <w:sz w:val="20"/>
        </w:rPr>
        <w:t> </w:t>
      </w:r>
      <w:hyperlink r:id="rId20">
        <w:r>
          <w:rPr>
            <w:rFonts w:ascii="Arial"/>
            <w:b/>
            <w:color w:val="467885"/>
            <w:spacing w:val="-2"/>
            <w:sz w:val="20"/>
            <w:u w:val="single" w:color="467885"/>
          </w:rPr>
          <w:t>https://tinyurl.com/MyMapsVSA</w:t>
        </w:r>
      </w:hyperlink>
    </w:p>
    <w:p>
      <w:pPr>
        <w:pStyle w:val="BodyText"/>
        <w:rPr>
          <w:rFonts w:ascii="Arial"/>
          <w:b/>
        </w:rPr>
      </w:pPr>
    </w:p>
    <w:p>
      <w:pPr>
        <w:pStyle w:val="BodyText"/>
        <w:spacing w:before="100"/>
        <w:rPr>
          <w:rFonts w:ascii="Arial"/>
          <w:b/>
        </w:rPr>
      </w:pPr>
    </w:p>
    <w:p>
      <w:pPr>
        <w:pStyle w:val="Heading3"/>
        <w:numPr>
          <w:ilvl w:val="1"/>
          <w:numId w:val="3"/>
        </w:numPr>
        <w:tabs>
          <w:tab w:pos="2212" w:val="left" w:leader="none"/>
        </w:tabs>
        <w:spacing w:line="240" w:lineRule="auto" w:before="1" w:after="0"/>
        <w:ind w:left="2212" w:right="0" w:hanging="782"/>
        <w:jc w:val="left"/>
      </w:pPr>
      <w:bookmarkStart w:name="_bookmark61" w:id="62"/>
      <w:bookmarkEnd w:id="62"/>
      <w:r>
        <w:rPr>
          <w:b w:val="0"/>
        </w:rPr>
      </w:r>
      <w:r>
        <w:rPr/>
        <w:t>Mapa</w:t>
      </w:r>
      <w:r>
        <w:rPr>
          <w:spacing w:val="-3"/>
        </w:rPr>
        <w:t> </w:t>
      </w:r>
      <w:r>
        <w:rPr/>
        <w:t>de</w:t>
      </w:r>
      <w:r>
        <w:rPr>
          <w:spacing w:val="-3"/>
        </w:rPr>
        <w:t> </w:t>
      </w:r>
      <w:r>
        <w:rPr/>
        <w:t>Rede</w:t>
      </w:r>
      <w:r>
        <w:rPr>
          <w:spacing w:val="-2"/>
        </w:rPr>
        <w:t> </w:t>
      </w:r>
      <w:r>
        <w:rPr/>
        <w:t>Indireta</w:t>
      </w:r>
      <w:r>
        <w:rPr>
          <w:spacing w:val="-3"/>
        </w:rPr>
        <w:t> </w:t>
      </w:r>
      <w:r>
        <w:rPr/>
        <w:t>OSCs</w:t>
      </w:r>
      <w:r>
        <w:rPr>
          <w:spacing w:val="-3"/>
        </w:rPr>
        <w:t> </w:t>
      </w:r>
      <w:r>
        <w:rPr/>
        <w:t>de</w:t>
      </w:r>
      <w:r>
        <w:rPr>
          <w:spacing w:val="-2"/>
        </w:rPr>
        <w:t> </w:t>
      </w:r>
      <w:r>
        <w:rPr/>
        <w:t>Mogi</w:t>
      </w:r>
      <w:r>
        <w:rPr>
          <w:spacing w:val="-3"/>
        </w:rPr>
        <w:t> </w:t>
      </w:r>
      <w:r>
        <w:rPr/>
        <w:t>Guaçu</w:t>
      </w:r>
      <w:r>
        <w:rPr>
          <w:spacing w:val="2"/>
        </w:rPr>
        <w:t> </w:t>
      </w:r>
      <w:r>
        <w:rPr/>
        <w:t>–</w:t>
      </w:r>
      <w:r>
        <w:rPr>
          <w:spacing w:val="-1"/>
        </w:rPr>
        <w:t> </w:t>
      </w:r>
      <w:r>
        <w:rPr>
          <w:spacing w:val="-5"/>
        </w:rPr>
        <w:t>SP</w:t>
      </w:r>
    </w:p>
    <w:p>
      <w:pPr>
        <w:pStyle w:val="BodyText"/>
        <w:rPr>
          <w:rFonts w:ascii="Arial"/>
          <w:b/>
          <w:sz w:val="20"/>
        </w:rPr>
      </w:pPr>
    </w:p>
    <w:p>
      <w:pPr>
        <w:pStyle w:val="BodyText"/>
        <w:spacing w:before="66"/>
        <w:rPr>
          <w:rFonts w:ascii="Arial"/>
          <w:b/>
          <w:sz w:val="20"/>
        </w:rPr>
      </w:pPr>
      <w:r>
        <w:rPr>
          <w:rFonts w:ascii="Arial"/>
          <w:b/>
          <w:sz w:val="20"/>
        </w:rPr>
        <w:drawing>
          <wp:anchor distT="0" distB="0" distL="0" distR="0" allowOverlap="1" layoutInCell="1" locked="0" behindDoc="1" simplePos="0" relativeHeight="487593472">
            <wp:simplePos x="0" y="0"/>
            <wp:positionH relativeFrom="page">
              <wp:posOffset>1576705</wp:posOffset>
            </wp:positionH>
            <wp:positionV relativeFrom="paragraph">
              <wp:posOffset>203205</wp:posOffset>
            </wp:positionV>
            <wp:extent cx="4766689" cy="2679192"/>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4766689" cy="2679192"/>
                    </a:xfrm>
                    <a:prstGeom prst="rect">
                      <a:avLst/>
                    </a:prstGeom>
                  </pic:spPr>
                </pic:pic>
              </a:graphicData>
            </a:graphic>
          </wp:anchor>
        </w:drawing>
      </w:r>
    </w:p>
    <w:p>
      <w:pPr>
        <w:pStyle w:val="BodyText"/>
        <w:spacing w:before="90"/>
        <w:rPr>
          <w:rFonts w:ascii="Arial"/>
          <w:b/>
        </w:rPr>
      </w:pPr>
    </w:p>
    <w:p>
      <w:pPr>
        <w:spacing w:before="0"/>
        <w:ind w:left="0" w:right="2" w:firstLine="0"/>
        <w:jc w:val="center"/>
        <w:rPr>
          <w:rFonts w:ascii="Arial"/>
          <w:b/>
          <w:sz w:val="20"/>
        </w:rPr>
      </w:pPr>
      <w:r>
        <w:rPr>
          <w:rFonts w:ascii="Arial"/>
          <w:b/>
          <w:color w:val="333333"/>
          <w:sz w:val="20"/>
        </w:rPr>
        <w:t>Fonte</w:t>
      </w:r>
      <w:hyperlink r:id="rId20">
        <w:r>
          <w:rPr>
            <w:rFonts w:ascii="Arial"/>
            <w:b/>
            <w:color w:val="333333"/>
            <w:sz w:val="20"/>
          </w:rPr>
          <w:t>:</w:t>
        </w:r>
      </w:hyperlink>
      <w:r>
        <w:rPr>
          <w:rFonts w:ascii="Arial"/>
          <w:b/>
          <w:color w:val="333333"/>
          <w:spacing w:val="-6"/>
          <w:sz w:val="20"/>
        </w:rPr>
        <w:t> </w:t>
      </w:r>
      <w:hyperlink r:id="rId20">
        <w:r>
          <w:rPr>
            <w:rFonts w:ascii="Arial"/>
            <w:b/>
            <w:color w:val="467885"/>
            <w:spacing w:val="-2"/>
            <w:sz w:val="20"/>
            <w:u w:val="single" w:color="467885"/>
          </w:rPr>
          <w:t>https://tinyurl.com/MyMapsVSA</w:t>
        </w:r>
      </w:hyperlink>
    </w:p>
    <w:p>
      <w:pPr>
        <w:spacing w:after="0"/>
        <w:jc w:val="center"/>
        <w:rPr>
          <w:rFonts w:ascii="Arial"/>
          <w:b/>
          <w:sz w:val="20"/>
        </w:rPr>
        <w:sectPr>
          <w:pgSz w:w="11920" w:h="16850"/>
          <w:pgMar w:header="0" w:footer="1162" w:top="1880" w:bottom="1400" w:left="850" w:right="141"/>
        </w:sectPr>
      </w:pPr>
    </w:p>
    <w:p>
      <w:pPr>
        <w:pStyle w:val="Heading3"/>
        <w:numPr>
          <w:ilvl w:val="1"/>
          <w:numId w:val="3"/>
        </w:numPr>
        <w:tabs>
          <w:tab w:pos="2212" w:val="left" w:leader="none"/>
        </w:tabs>
        <w:spacing w:line="360" w:lineRule="auto" w:before="81" w:after="0"/>
        <w:ind w:left="852" w:right="1561" w:firstLine="578"/>
        <w:jc w:val="left"/>
      </w:pPr>
      <w:bookmarkStart w:name="_bookmark62" w:id="63"/>
      <w:bookmarkEnd w:id="63"/>
      <w:r>
        <w:rPr>
          <w:b w:val="0"/>
        </w:rPr>
      </w:r>
      <w:r>
        <w:rPr/>
        <w:t>Mapa</w:t>
      </w:r>
      <w:r>
        <w:rPr>
          <w:spacing w:val="40"/>
        </w:rPr>
        <w:t> </w:t>
      </w:r>
      <w:r>
        <w:rPr/>
        <w:t>dos</w:t>
      </w:r>
      <w:r>
        <w:rPr>
          <w:spacing w:val="40"/>
        </w:rPr>
        <w:t> </w:t>
      </w:r>
      <w:r>
        <w:rPr/>
        <w:t>Equipamentos</w:t>
      </w:r>
      <w:r>
        <w:rPr>
          <w:spacing w:val="40"/>
        </w:rPr>
        <w:t> </w:t>
      </w:r>
      <w:r>
        <w:rPr/>
        <w:t>da</w:t>
      </w:r>
      <w:r>
        <w:rPr>
          <w:spacing w:val="40"/>
        </w:rPr>
        <w:t> </w:t>
      </w:r>
      <w:r>
        <w:rPr/>
        <w:t>Secretaria</w:t>
      </w:r>
      <w:r>
        <w:rPr>
          <w:spacing w:val="40"/>
        </w:rPr>
        <w:t> </w:t>
      </w:r>
      <w:r>
        <w:rPr/>
        <w:t>de</w:t>
      </w:r>
      <w:r>
        <w:rPr>
          <w:spacing w:val="40"/>
        </w:rPr>
        <w:t> </w:t>
      </w:r>
      <w:r>
        <w:rPr/>
        <w:t>Saúde</w:t>
      </w:r>
      <w:r>
        <w:rPr>
          <w:spacing w:val="40"/>
        </w:rPr>
        <w:t> </w:t>
      </w:r>
      <w:r>
        <w:rPr/>
        <w:t>de</w:t>
      </w:r>
      <w:r>
        <w:rPr>
          <w:spacing w:val="40"/>
        </w:rPr>
        <w:t> </w:t>
      </w:r>
      <w:r>
        <w:rPr/>
        <w:t>Mogi</w:t>
      </w:r>
      <w:r>
        <w:rPr>
          <w:spacing w:val="80"/>
        </w:rPr>
        <w:t> </w:t>
      </w:r>
      <w:r>
        <w:rPr/>
        <w:t>Guaçu – SP</w:t>
      </w:r>
    </w:p>
    <w:p>
      <w:pPr>
        <w:pStyle w:val="BodyText"/>
        <w:spacing w:before="9"/>
        <w:rPr>
          <w:rFonts w:ascii="Arial"/>
          <w:b/>
          <w:sz w:val="18"/>
        </w:rPr>
      </w:pPr>
      <w:r>
        <w:rPr>
          <w:rFonts w:ascii="Arial"/>
          <w:b/>
          <w:sz w:val="18"/>
        </w:rPr>
        <w:drawing>
          <wp:anchor distT="0" distB="0" distL="0" distR="0" allowOverlap="1" layoutInCell="1" locked="0" behindDoc="1" simplePos="0" relativeHeight="487593984">
            <wp:simplePos x="0" y="0"/>
            <wp:positionH relativeFrom="page">
              <wp:posOffset>1440180</wp:posOffset>
            </wp:positionH>
            <wp:positionV relativeFrom="paragraph">
              <wp:posOffset>152444</wp:posOffset>
            </wp:positionV>
            <wp:extent cx="5096412" cy="2865215"/>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5096412" cy="2865215"/>
                    </a:xfrm>
                    <a:prstGeom prst="rect">
                      <a:avLst/>
                    </a:prstGeom>
                  </pic:spPr>
                </pic:pic>
              </a:graphicData>
            </a:graphic>
          </wp:anchor>
        </w:drawing>
      </w:r>
    </w:p>
    <w:p>
      <w:pPr>
        <w:pStyle w:val="BodyText"/>
        <w:spacing w:before="101"/>
        <w:rPr>
          <w:rFonts w:ascii="Arial"/>
          <w:b/>
        </w:rPr>
      </w:pPr>
    </w:p>
    <w:p>
      <w:pPr>
        <w:spacing w:before="0"/>
        <w:ind w:left="0" w:right="2" w:firstLine="0"/>
        <w:jc w:val="center"/>
        <w:rPr>
          <w:rFonts w:ascii="Arial"/>
          <w:b/>
          <w:sz w:val="20"/>
        </w:rPr>
      </w:pPr>
      <w:r>
        <w:rPr>
          <w:rFonts w:ascii="Arial"/>
          <w:b/>
          <w:color w:val="333333"/>
          <w:sz w:val="20"/>
        </w:rPr>
        <w:t>Fonte</w:t>
      </w:r>
      <w:hyperlink r:id="rId20">
        <w:r>
          <w:rPr>
            <w:rFonts w:ascii="Arial"/>
            <w:b/>
            <w:color w:val="333333"/>
            <w:sz w:val="20"/>
          </w:rPr>
          <w:t>:</w:t>
        </w:r>
      </w:hyperlink>
      <w:r>
        <w:rPr>
          <w:rFonts w:ascii="Arial"/>
          <w:b/>
          <w:color w:val="333333"/>
          <w:spacing w:val="-6"/>
          <w:sz w:val="20"/>
        </w:rPr>
        <w:t> </w:t>
      </w:r>
      <w:hyperlink r:id="rId20">
        <w:r>
          <w:rPr>
            <w:rFonts w:ascii="Arial"/>
            <w:b/>
            <w:color w:val="467885"/>
            <w:spacing w:val="-2"/>
            <w:sz w:val="20"/>
            <w:u w:val="single" w:color="467885"/>
          </w:rPr>
          <w:t>https://tinyurl.com/MyMapsVSA</w:t>
        </w:r>
      </w:hyperlink>
    </w:p>
    <w:p>
      <w:pPr>
        <w:pStyle w:val="BodyText"/>
        <w:rPr>
          <w:rFonts w:ascii="Arial"/>
          <w:b/>
        </w:rPr>
      </w:pPr>
    </w:p>
    <w:p>
      <w:pPr>
        <w:pStyle w:val="BodyText"/>
        <w:spacing w:before="155"/>
        <w:rPr>
          <w:rFonts w:ascii="Arial"/>
          <w:b/>
        </w:rPr>
      </w:pPr>
    </w:p>
    <w:p>
      <w:pPr>
        <w:pStyle w:val="Heading3"/>
        <w:numPr>
          <w:ilvl w:val="1"/>
          <w:numId w:val="3"/>
        </w:numPr>
        <w:tabs>
          <w:tab w:pos="2212" w:val="left" w:leader="none"/>
        </w:tabs>
        <w:spacing w:line="360" w:lineRule="auto" w:before="0" w:after="0"/>
        <w:ind w:left="852" w:right="1564" w:firstLine="578"/>
        <w:jc w:val="left"/>
      </w:pPr>
      <w:bookmarkStart w:name="_bookmark63" w:id="64"/>
      <w:bookmarkEnd w:id="64"/>
      <w:r>
        <w:rPr>
          <w:b w:val="0"/>
        </w:rPr>
      </w:r>
      <w:r>
        <w:rPr/>
        <w:t>Mapa dos Equipamentos da Secretaria de Educação de Mogi Guaçu – SP</w:t>
      </w:r>
    </w:p>
    <w:p>
      <w:pPr>
        <w:spacing w:line="240" w:lineRule="auto"/>
        <w:ind w:left="1057" w:right="0" w:firstLine="0"/>
        <w:rPr>
          <w:rFonts w:ascii="Arial"/>
          <w:sz w:val="20"/>
        </w:rPr>
      </w:pPr>
      <w:r>
        <w:rPr>
          <w:rFonts w:ascii="Arial"/>
          <w:sz w:val="20"/>
        </w:rPr>
        <w:drawing>
          <wp:inline distT="0" distB="0" distL="0" distR="0">
            <wp:extent cx="5511836" cy="309753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5511836" cy="3097530"/>
                    </a:xfrm>
                    <a:prstGeom prst="rect">
                      <a:avLst/>
                    </a:prstGeom>
                  </pic:spPr>
                </pic:pic>
              </a:graphicData>
            </a:graphic>
          </wp:inline>
        </w:drawing>
      </w:r>
      <w:r>
        <w:rPr>
          <w:rFonts w:ascii="Arial"/>
          <w:sz w:val="20"/>
        </w:rPr>
      </w:r>
    </w:p>
    <w:p>
      <w:pPr>
        <w:spacing w:after="0" w:line="240" w:lineRule="auto"/>
        <w:rPr>
          <w:rFonts w:ascii="Arial"/>
          <w:sz w:val="20"/>
        </w:rPr>
        <w:sectPr>
          <w:pgSz w:w="11920" w:h="16850"/>
          <w:pgMar w:header="0" w:footer="1162" w:top="1800" w:bottom="1400" w:left="850" w:right="141"/>
        </w:sectPr>
      </w:pPr>
    </w:p>
    <w:p>
      <w:pPr>
        <w:pStyle w:val="Heading2"/>
        <w:numPr>
          <w:ilvl w:val="0"/>
          <w:numId w:val="3"/>
        </w:numPr>
        <w:tabs>
          <w:tab w:pos="1304" w:val="left" w:leader="none"/>
          <w:tab w:pos="1320" w:val="left" w:leader="none"/>
          <w:tab w:pos="3971" w:val="left" w:leader="none"/>
          <w:tab w:pos="5172" w:val="left" w:leader="none"/>
          <w:tab w:pos="7235" w:val="left" w:leader="none"/>
          <w:tab w:pos="7609" w:val="left" w:leader="none"/>
        </w:tabs>
        <w:spacing w:line="360" w:lineRule="auto" w:before="76" w:after="0"/>
        <w:ind w:left="1320" w:right="1564" w:hanging="468"/>
        <w:jc w:val="left"/>
      </w:pPr>
      <w:bookmarkStart w:name="_bookmark64" w:id="65"/>
      <w:bookmarkEnd w:id="65"/>
      <w:r>
        <w:rPr>
          <w:b w:val="0"/>
        </w:rPr>
      </w:r>
      <w:r>
        <w:rPr>
          <w:spacing w:val="-2"/>
        </w:rPr>
        <w:t>VULNERABILIDADES</w:t>
      </w:r>
      <w:r>
        <w:rPr/>
        <w:tab/>
      </w:r>
      <w:r>
        <w:rPr>
          <w:spacing w:val="-2"/>
        </w:rPr>
        <w:t>SOCIAIS</w:t>
      </w:r>
      <w:r>
        <w:rPr/>
        <w:tab/>
      </w:r>
      <w:r>
        <w:rPr>
          <w:spacing w:val="-2"/>
        </w:rPr>
        <w:t>IDENTIFICADAS</w:t>
      </w:r>
      <w:r>
        <w:rPr/>
        <w:tab/>
      </w:r>
      <w:r>
        <w:rPr>
          <w:spacing w:val="-10"/>
        </w:rPr>
        <w:t>E</w:t>
      </w:r>
      <w:r>
        <w:rPr/>
        <w:tab/>
      </w:r>
      <w:r>
        <w:rPr>
          <w:spacing w:val="-2"/>
        </w:rPr>
        <w:t>REGISTRADAS </w:t>
      </w:r>
      <w:r>
        <w:rPr/>
        <w:t>PELA REDE SOCIOASSISTENCIAL – PERÍODO: ANO DE 2025</w:t>
      </w:r>
    </w:p>
    <w:p>
      <w:pPr>
        <w:pStyle w:val="BodyText"/>
        <w:spacing w:before="138"/>
        <w:rPr>
          <w:rFonts w:ascii="Arial"/>
          <w:b/>
        </w:rPr>
      </w:pPr>
    </w:p>
    <w:p>
      <w:pPr>
        <w:spacing w:before="0"/>
        <w:ind w:left="1557" w:right="1841" w:firstLine="0"/>
        <w:jc w:val="center"/>
        <w:rPr>
          <w:sz w:val="20"/>
        </w:rPr>
      </w:pPr>
      <w:r>
        <w:rPr>
          <w:rFonts w:ascii="Arial" w:hAnsi="Arial"/>
          <w:b/>
          <w:color w:val="333333"/>
          <w:sz w:val="20"/>
        </w:rPr>
        <w:t>Quadro</w:t>
      </w:r>
      <w:r>
        <w:rPr>
          <w:rFonts w:ascii="Arial" w:hAnsi="Arial"/>
          <w:b/>
          <w:color w:val="333333"/>
          <w:spacing w:val="-8"/>
          <w:sz w:val="20"/>
        </w:rPr>
        <w:t> </w:t>
      </w:r>
      <w:r>
        <w:rPr>
          <w:rFonts w:ascii="Arial" w:hAnsi="Arial"/>
          <w:b/>
          <w:color w:val="333333"/>
          <w:sz w:val="20"/>
        </w:rPr>
        <w:t>6</w:t>
      </w:r>
      <w:r>
        <w:rPr>
          <w:rFonts w:ascii="Arial" w:hAnsi="Arial"/>
          <w:b/>
          <w:color w:val="333333"/>
          <w:spacing w:val="-7"/>
          <w:sz w:val="20"/>
        </w:rPr>
        <w:t> </w:t>
      </w:r>
      <w:r>
        <w:rPr>
          <w:rFonts w:ascii="Arial" w:hAnsi="Arial"/>
          <w:b/>
          <w:color w:val="333333"/>
          <w:sz w:val="20"/>
        </w:rPr>
        <w:t>–</w:t>
      </w:r>
      <w:r>
        <w:rPr>
          <w:rFonts w:ascii="Arial" w:hAnsi="Arial"/>
          <w:b/>
          <w:color w:val="333333"/>
          <w:spacing w:val="-6"/>
          <w:sz w:val="20"/>
        </w:rPr>
        <w:t> </w:t>
      </w:r>
      <w:r>
        <w:rPr>
          <w:color w:val="333333"/>
          <w:sz w:val="20"/>
        </w:rPr>
        <w:t>Vulnerabilidades</w:t>
      </w:r>
      <w:r>
        <w:rPr>
          <w:color w:val="333333"/>
          <w:spacing w:val="-6"/>
          <w:sz w:val="20"/>
        </w:rPr>
        <w:t> </w:t>
      </w:r>
      <w:r>
        <w:rPr>
          <w:color w:val="333333"/>
          <w:sz w:val="20"/>
        </w:rPr>
        <w:t>em</w:t>
      </w:r>
      <w:r>
        <w:rPr>
          <w:color w:val="333333"/>
          <w:spacing w:val="-7"/>
          <w:sz w:val="20"/>
        </w:rPr>
        <w:t> </w:t>
      </w:r>
      <w:r>
        <w:rPr>
          <w:color w:val="333333"/>
          <w:spacing w:val="-4"/>
          <w:sz w:val="20"/>
        </w:rPr>
        <w:t>2026</w:t>
      </w:r>
    </w:p>
    <w:p>
      <w:pPr>
        <w:pStyle w:val="BodyText"/>
        <w:spacing w:before="1"/>
        <w:rPr>
          <w:sz w:val="10"/>
        </w:rPr>
      </w:pPr>
    </w:p>
    <w:tbl>
      <w:tblPr>
        <w:tblW w:w="0" w:type="auto"/>
        <w:jc w:val="left"/>
        <w:tblInd w:w="1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2410"/>
      </w:tblGrid>
      <w:tr>
        <w:trPr>
          <w:trHeight w:val="313" w:hRule="atLeast"/>
        </w:trPr>
        <w:tc>
          <w:tcPr>
            <w:tcW w:w="5956" w:type="dxa"/>
            <w:shd w:val="clear" w:color="auto" w:fill="DFDFDF"/>
          </w:tcPr>
          <w:p>
            <w:pPr>
              <w:pStyle w:val="TableParagraph"/>
              <w:ind w:left="158" w:right="145"/>
              <w:rPr>
                <w:rFonts w:ascii="Arial" w:hAnsi="Arial"/>
                <w:b/>
                <w:sz w:val="24"/>
              </w:rPr>
            </w:pPr>
            <w:r>
              <w:rPr>
                <w:rFonts w:ascii="Arial" w:hAnsi="Arial"/>
                <w:b/>
                <w:color w:val="333333"/>
                <w:spacing w:val="-2"/>
                <w:sz w:val="24"/>
              </w:rPr>
              <w:t>Descrição</w:t>
            </w:r>
          </w:p>
        </w:tc>
        <w:tc>
          <w:tcPr>
            <w:tcW w:w="2410" w:type="dxa"/>
            <w:shd w:val="clear" w:color="auto" w:fill="DFDFDF"/>
          </w:tcPr>
          <w:p>
            <w:pPr>
              <w:pStyle w:val="TableParagraph"/>
              <w:ind w:left="13" w:right="1"/>
              <w:rPr>
                <w:rFonts w:ascii="Arial"/>
                <w:b/>
                <w:sz w:val="24"/>
              </w:rPr>
            </w:pPr>
            <w:r>
              <w:rPr>
                <w:rFonts w:ascii="Arial"/>
                <w:b/>
                <w:color w:val="333333"/>
                <w:spacing w:val="-2"/>
                <w:sz w:val="24"/>
              </w:rPr>
              <w:t>Total</w:t>
            </w:r>
          </w:p>
        </w:tc>
      </w:tr>
      <w:tr>
        <w:trPr>
          <w:trHeight w:val="316" w:hRule="atLeast"/>
        </w:trPr>
        <w:tc>
          <w:tcPr>
            <w:tcW w:w="5956" w:type="dxa"/>
          </w:tcPr>
          <w:p>
            <w:pPr>
              <w:pStyle w:val="TableParagraph"/>
              <w:spacing w:line="255" w:lineRule="exact" w:before="41"/>
              <w:ind w:left="156" w:right="145"/>
              <w:rPr>
                <w:sz w:val="24"/>
              </w:rPr>
            </w:pPr>
            <w:r>
              <w:rPr>
                <w:color w:val="333333"/>
                <w:sz w:val="24"/>
              </w:rPr>
              <w:t>Baixa</w:t>
            </w:r>
            <w:r>
              <w:rPr>
                <w:color w:val="333333"/>
                <w:spacing w:val="-4"/>
                <w:sz w:val="24"/>
              </w:rPr>
              <w:t> </w:t>
            </w:r>
            <w:r>
              <w:rPr>
                <w:color w:val="333333"/>
                <w:spacing w:val="-2"/>
                <w:sz w:val="24"/>
              </w:rPr>
              <w:t>renda</w:t>
            </w:r>
          </w:p>
        </w:tc>
        <w:tc>
          <w:tcPr>
            <w:tcW w:w="2410" w:type="dxa"/>
          </w:tcPr>
          <w:p>
            <w:pPr>
              <w:pStyle w:val="TableParagraph"/>
              <w:spacing w:line="255" w:lineRule="exact" w:before="41"/>
              <w:ind w:left="13" w:right="3"/>
              <w:rPr>
                <w:sz w:val="24"/>
              </w:rPr>
            </w:pPr>
            <w:r>
              <w:rPr>
                <w:color w:val="333333"/>
                <w:spacing w:val="-2"/>
                <w:sz w:val="24"/>
              </w:rPr>
              <w:t>1.268</w:t>
            </w:r>
          </w:p>
        </w:tc>
      </w:tr>
      <w:tr>
        <w:trPr>
          <w:trHeight w:val="313" w:hRule="atLeast"/>
        </w:trPr>
        <w:tc>
          <w:tcPr>
            <w:tcW w:w="5956" w:type="dxa"/>
          </w:tcPr>
          <w:p>
            <w:pPr>
              <w:pStyle w:val="TableParagraph"/>
              <w:spacing w:line="255" w:lineRule="exact" w:before="38"/>
              <w:ind w:left="155" w:right="145"/>
              <w:rPr>
                <w:sz w:val="24"/>
              </w:rPr>
            </w:pPr>
            <w:r>
              <w:rPr>
                <w:color w:val="333333"/>
                <w:sz w:val="24"/>
              </w:rPr>
              <w:t>Vínculos</w:t>
            </w:r>
            <w:r>
              <w:rPr>
                <w:color w:val="333333"/>
                <w:spacing w:val="-6"/>
                <w:sz w:val="24"/>
              </w:rPr>
              <w:t> </w:t>
            </w:r>
            <w:r>
              <w:rPr>
                <w:color w:val="333333"/>
                <w:sz w:val="24"/>
              </w:rPr>
              <w:t>Familiares</w:t>
            </w:r>
            <w:r>
              <w:rPr>
                <w:color w:val="333333"/>
                <w:spacing w:val="-4"/>
                <w:sz w:val="24"/>
              </w:rPr>
              <w:t> </w:t>
            </w:r>
            <w:r>
              <w:rPr>
                <w:color w:val="333333"/>
                <w:spacing w:val="-2"/>
                <w:sz w:val="24"/>
              </w:rPr>
              <w:t>Fragilizados</w:t>
            </w:r>
          </w:p>
        </w:tc>
        <w:tc>
          <w:tcPr>
            <w:tcW w:w="2410" w:type="dxa"/>
          </w:tcPr>
          <w:p>
            <w:pPr>
              <w:pStyle w:val="TableParagraph"/>
              <w:spacing w:line="255" w:lineRule="exact" w:before="38"/>
              <w:ind w:left="13"/>
              <w:rPr>
                <w:sz w:val="24"/>
              </w:rPr>
            </w:pPr>
            <w:r>
              <w:rPr>
                <w:color w:val="333333"/>
                <w:spacing w:val="-5"/>
                <w:sz w:val="24"/>
              </w:rPr>
              <w:t>649</w:t>
            </w:r>
          </w:p>
        </w:tc>
      </w:tr>
      <w:tr>
        <w:trPr>
          <w:trHeight w:val="551" w:hRule="atLeast"/>
        </w:trPr>
        <w:tc>
          <w:tcPr>
            <w:tcW w:w="5956" w:type="dxa"/>
          </w:tcPr>
          <w:p>
            <w:pPr>
              <w:pStyle w:val="TableParagraph"/>
              <w:spacing w:line="270" w:lineRule="atLeast"/>
              <w:ind w:left="2462" w:hanging="2015"/>
              <w:jc w:val="left"/>
              <w:rPr>
                <w:sz w:val="24"/>
              </w:rPr>
            </w:pPr>
            <w:r>
              <w:rPr>
                <w:color w:val="333333"/>
                <w:sz w:val="24"/>
              </w:rPr>
              <w:t>Insegurança</w:t>
            </w:r>
            <w:r>
              <w:rPr>
                <w:color w:val="333333"/>
                <w:spacing w:val="-7"/>
                <w:sz w:val="24"/>
              </w:rPr>
              <w:t> </w:t>
            </w:r>
            <w:r>
              <w:rPr>
                <w:color w:val="333333"/>
                <w:sz w:val="24"/>
              </w:rPr>
              <w:t>alimentar</w:t>
            </w:r>
            <w:r>
              <w:rPr>
                <w:color w:val="333333"/>
                <w:spacing w:val="-10"/>
                <w:sz w:val="24"/>
              </w:rPr>
              <w:t> </w:t>
            </w:r>
            <w:r>
              <w:rPr>
                <w:color w:val="333333"/>
                <w:sz w:val="24"/>
              </w:rPr>
              <w:t>devido</w:t>
            </w:r>
            <w:r>
              <w:rPr>
                <w:color w:val="333333"/>
                <w:spacing w:val="-8"/>
                <w:sz w:val="24"/>
              </w:rPr>
              <w:t> </w:t>
            </w:r>
            <w:r>
              <w:rPr>
                <w:color w:val="333333"/>
                <w:sz w:val="24"/>
              </w:rPr>
              <w:t>a</w:t>
            </w:r>
            <w:r>
              <w:rPr>
                <w:color w:val="333333"/>
                <w:spacing w:val="-6"/>
                <w:sz w:val="24"/>
              </w:rPr>
              <w:t> </w:t>
            </w:r>
            <w:r>
              <w:rPr>
                <w:color w:val="333333"/>
                <w:sz w:val="24"/>
              </w:rPr>
              <w:t>insuficiência</w:t>
            </w:r>
            <w:r>
              <w:rPr>
                <w:color w:val="333333"/>
                <w:spacing w:val="-11"/>
                <w:sz w:val="24"/>
              </w:rPr>
              <w:t> </w:t>
            </w:r>
            <w:r>
              <w:rPr>
                <w:color w:val="333333"/>
                <w:sz w:val="24"/>
              </w:rPr>
              <w:t>de </w:t>
            </w:r>
            <w:r>
              <w:rPr>
                <w:color w:val="333333"/>
                <w:spacing w:val="-2"/>
                <w:sz w:val="24"/>
              </w:rPr>
              <w:t>alimentos</w:t>
            </w:r>
          </w:p>
        </w:tc>
        <w:tc>
          <w:tcPr>
            <w:tcW w:w="2410" w:type="dxa"/>
          </w:tcPr>
          <w:p>
            <w:pPr>
              <w:pStyle w:val="TableParagraph"/>
              <w:jc w:val="left"/>
              <w:rPr>
                <w:sz w:val="24"/>
              </w:rPr>
            </w:pPr>
          </w:p>
          <w:p>
            <w:pPr>
              <w:pStyle w:val="TableParagraph"/>
              <w:spacing w:line="255" w:lineRule="exact"/>
              <w:ind w:left="13"/>
              <w:rPr>
                <w:sz w:val="24"/>
              </w:rPr>
            </w:pPr>
            <w:r>
              <w:rPr>
                <w:color w:val="333333"/>
                <w:spacing w:val="-5"/>
                <w:sz w:val="24"/>
              </w:rPr>
              <w:t>603</w:t>
            </w:r>
          </w:p>
        </w:tc>
      </w:tr>
      <w:tr>
        <w:trPr>
          <w:trHeight w:val="541" w:hRule="atLeast"/>
        </w:trPr>
        <w:tc>
          <w:tcPr>
            <w:tcW w:w="5956" w:type="dxa"/>
          </w:tcPr>
          <w:p>
            <w:pPr>
              <w:pStyle w:val="TableParagraph"/>
              <w:spacing w:line="255" w:lineRule="exact" w:before="266"/>
              <w:ind w:left="159" w:right="145"/>
              <w:rPr>
                <w:sz w:val="24"/>
              </w:rPr>
            </w:pPr>
            <w:r>
              <w:rPr>
                <w:color w:val="333333"/>
                <w:spacing w:val="-2"/>
                <w:sz w:val="24"/>
              </w:rPr>
              <w:t>Desemprego</w:t>
            </w:r>
          </w:p>
        </w:tc>
        <w:tc>
          <w:tcPr>
            <w:tcW w:w="2410" w:type="dxa"/>
          </w:tcPr>
          <w:p>
            <w:pPr>
              <w:pStyle w:val="TableParagraph"/>
              <w:spacing w:line="255" w:lineRule="exact" w:before="266"/>
              <w:ind w:left="13"/>
              <w:rPr>
                <w:sz w:val="24"/>
              </w:rPr>
            </w:pPr>
            <w:r>
              <w:rPr>
                <w:color w:val="333333"/>
                <w:spacing w:val="-5"/>
                <w:sz w:val="24"/>
              </w:rPr>
              <w:t>517</w:t>
            </w:r>
          </w:p>
        </w:tc>
      </w:tr>
      <w:tr>
        <w:trPr>
          <w:trHeight w:val="313" w:hRule="atLeast"/>
        </w:trPr>
        <w:tc>
          <w:tcPr>
            <w:tcW w:w="5956" w:type="dxa"/>
          </w:tcPr>
          <w:p>
            <w:pPr>
              <w:pStyle w:val="TableParagraph"/>
              <w:spacing w:line="255" w:lineRule="exact" w:before="38"/>
              <w:ind w:left="156" w:right="145"/>
              <w:rPr>
                <w:sz w:val="24"/>
              </w:rPr>
            </w:pPr>
            <w:r>
              <w:rPr>
                <w:color w:val="333333"/>
                <w:sz w:val="24"/>
              </w:rPr>
              <w:t>Pessoa</w:t>
            </w:r>
            <w:r>
              <w:rPr>
                <w:color w:val="333333"/>
                <w:spacing w:val="-4"/>
                <w:sz w:val="24"/>
              </w:rPr>
              <w:t> </w:t>
            </w:r>
            <w:r>
              <w:rPr>
                <w:color w:val="333333"/>
                <w:sz w:val="24"/>
              </w:rPr>
              <w:t>com</w:t>
            </w:r>
            <w:r>
              <w:rPr>
                <w:color w:val="333333"/>
                <w:spacing w:val="-1"/>
                <w:sz w:val="24"/>
              </w:rPr>
              <w:t> </w:t>
            </w:r>
            <w:r>
              <w:rPr>
                <w:color w:val="333333"/>
                <w:spacing w:val="-2"/>
                <w:sz w:val="24"/>
              </w:rPr>
              <w:t>deficiência</w:t>
            </w:r>
          </w:p>
        </w:tc>
        <w:tc>
          <w:tcPr>
            <w:tcW w:w="2410" w:type="dxa"/>
          </w:tcPr>
          <w:p>
            <w:pPr>
              <w:pStyle w:val="TableParagraph"/>
              <w:spacing w:line="255" w:lineRule="exact" w:before="38"/>
              <w:ind w:left="13"/>
              <w:rPr>
                <w:sz w:val="24"/>
              </w:rPr>
            </w:pPr>
            <w:r>
              <w:rPr>
                <w:color w:val="333333"/>
                <w:spacing w:val="-5"/>
                <w:sz w:val="24"/>
              </w:rPr>
              <w:t>500</w:t>
            </w:r>
          </w:p>
        </w:tc>
      </w:tr>
      <w:tr>
        <w:trPr>
          <w:trHeight w:val="539" w:hRule="atLeast"/>
        </w:trPr>
        <w:tc>
          <w:tcPr>
            <w:tcW w:w="5956" w:type="dxa"/>
          </w:tcPr>
          <w:p>
            <w:pPr>
              <w:pStyle w:val="TableParagraph"/>
              <w:spacing w:line="255" w:lineRule="exact" w:before="264"/>
              <w:ind w:left="159" w:right="145"/>
              <w:rPr>
                <w:sz w:val="24"/>
              </w:rPr>
            </w:pPr>
            <w:r>
              <w:rPr>
                <w:color w:val="333333"/>
                <w:sz w:val="24"/>
              </w:rPr>
              <w:t>Isolamento</w:t>
            </w:r>
            <w:r>
              <w:rPr>
                <w:color w:val="333333"/>
                <w:spacing w:val="-4"/>
                <w:sz w:val="24"/>
              </w:rPr>
              <w:t> </w:t>
            </w:r>
            <w:r>
              <w:rPr>
                <w:color w:val="333333"/>
                <w:sz w:val="24"/>
              </w:rPr>
              <w:t>de</w:t>
            </w:r>
            <w:r>
              <w:rPr>
                <w:color w:val="333333"/>
                <w:spacing w:val="-3"/>
                <w:sz w:val="24"/>
              </w:rPr>
              <w:t> </w:t>
            </w:r>
            <w:r>
              <w:rPr>
                <w:color w:val="333333"/>
                <w:spacing w:val="-2"/>
                <w:sz w:val="24"/>
              </w:rPr>
              <w:t>Idosos</w:t>
            </w:r>
          </w:p>
        </w:tc>
        <w:tc>
          <w:tcPr>
            <w:tcW w:w="2410" w:type="dxa"/>
          </w:tcPr>
          <w:p>
            <w:pPr>
              <w:pStyle w:val="TableParagraph"/>
              <w:spacing w:line="255" w:lineRule="exact" w:before="264"/>
              <w:ind w:left="13"/>
              <w:rPr>
                <w:sz w:val="24"/>
              </w:rPr>
            </w:pPr>
            <w:r>
              <w:rPr>
                <w:color w:val="333333"/>
                <w:spacing w:val="-5"/>
                <w:sz w:val="24"/>
              </w:rPr>
              <w:t>270</w:t>
            </w:r>
          </w:p>
        </w:tc>
      </w:tr>
      <w:tr>
        <w:trPr>
          <w:trHeight w:val="316" w:hRule="atLeast"/>
        </w:trPr>
        <w:tc>
          <w:tcPr>
            <w:tcW w:w="5956" w:type="dxa"/>
          </w:tcPr>
          <w:p>
            <w:pPr>
              <w:pStyle w:val="TableParagraph"/>
              <w:spacing w:line="255" w:lineRule="exact" w:before="41"/>
              <w:ind w:left="154" w:right="145"/>
              <w:rPr>
                <w:sz w:val="24"/>
              </w:rPr>
            </w:pPr>
            <w:r>
              <w:rPr>
                <w:color w:val="333333"/>
                <w:sz w:val="24"/>
              </w:rPr>
              <w:t>Demanda</w:t>
            </w:r>
            <w:r>
              <w:rPr>
                <w:color w:val="333333"/>
                <w:spacing w:val="-3"/>
                <w:sz w:val="24"/>
              </w:rPr>
              <w:t> </w:t>
            </w:r>
            <w:r>
              <w:rPr>
                <w:color w:val="333333"/>
                <w:spacing w:val="-2"/>
                <w:sz w:val="24"/>
              </w:rPr>
              <w:t>reprimida/Vulnerabilidade</w:t>
            </w:r>
          </w:p>
        </w:tc>
        <w:tc>
          <w:tcPr>
            <w:tcW w:w="2410" w:type="dxa"/>
          </w:tcPr>
          <w:p>
            <w:pPr>
              <w:pStyle w:val="TableParagraph"/>
              <w:spacing w:line="255" w:lineRule="exact" w:before="41"/>
              <w:ind w:left="13"/>
              <w:rPr>
                <w:sz w:val="24"/>
              </w:rPr>
            </w:pPr>
            <w:r>
              <w:rPr>
                <w:color w:val="333333"/>
                <w:spacing w:val="-5"/>
                <w:sz w:val="24"/>
              </w:rPr>
              <w:t>231</w:t>
            </w:r>
          </w:p>
        </w:tc>
      </w:tr>
      <w:tr>
        <w:trPr>
          <w:trHeight w:val="313" w:hRule="atLeast"/>
        </w:trPr>
        <w:tc>
          <w:tcPr>
            <w:tcW w:w="5956" w:type="dxa"/>
          </w:tcPr>
          <w:p>
            <w:pPr>
              <w:pStyle w:val="TableParagraph"/>
              <w:spacing w:line="255" w:lineRule="exact" w:before="38"/>
              <w:ind w:left="155" w:right="145"/>
              <w:rPr>
                <w:sz w:val="24"/>
              </w:rPr>
            </w:pPr>
            <w:r>
              <w:rPr>
                <w:color w:val="333333"/>
                <w:sz w:val="24"/>
              </w:rPr>
              <w:t>Envolvimento</w:t>
            </w:r>
            <w:r>
              <w:rPr>
                <w:color w:val="333333"/>
                <w:spacing w:val="-3"/>
                <w:sz w:val="24"/>
              </w:rPr>
              <w:t> </w:t>
            </w:r>
            <w:r>
              <w:rPr>
                <w:color w:val="333333"/>
                <w:sz w:val="24"/>
              </w:rPr>
              <w:t>de</w:t>
            </w:r>
            <w:r>
              <w:rPr>
                <w:color w:val="333333"/>
                <w:spacing w:val="-5"/>
                <w:sz w:val="24"/>
              </w:rPr>
              <w:t> </w:t>
            </w:r>
            <w:r>
              <w:rPr>
                <w:color w:val="333333"/>
                <w:sz w:val="24"/>
              </w:rPr>
              <w:t>membros</w:t>
            </w:r>
            <w:r>
              <w:rPr>
                <w:color w:val="333333"/>
                <w:spacing w:val="-3"/>
                <w:sz w:val="24"/>
              </w:rPr>
              <w:t> </w:t>
            </w:r>
            <w:r>
              <w:rPr>
                <w:color w:val="333333"/>
                <w:sz w:val="24"/>
              </w:rPr>
              <w:t>da</w:t>
            </w:r>
            <w:r>
              <w:rPr>
                <w:color w:val="333333"/>
                <w:spacing w:val="-5"/>
                <w:sz w:val="24"/>
              </w:rPr>
              <w:t> </w:t>
            </w:r>
            <w:r>
              <w:rPr>
                <w:color w:val="333333"/>
                <w:sz w:val="24"/>
              </w:rPr>
              <w:t>família</w:t>
            </w:r>
            <w:r>
              <w:rPr>
                <w:color w:val="333333"/>
                <w:spacing w:val="-3"/>
                <w:sz w:val="24"/>
              </w:rPr>
              <w:t> </w:t>
            </w:r>
            <w:r>
              <w:rPr>
                <w:color w:val="333333"/>
                <w:sz w:val="24"/>
              </w:rPr>
              <w:t>com</w:t>
            </w:r>
            <w:r>
              <w:rPr>
                <w:color w:val="333333"/>
                <w:spacing w:val="-3"/>
                <w:sz w:val="24"/>
              </w:rPr>
              <w:t> </w:t>
            </w:r>
            <w:r>
              <w:rPr>
                <w:color w:val="333333"/>
                <w:spacing w:val="-2"/>
                <w:sz w:val="24"/>
              </w:rPr>
              <w:t>drogas</w:t>
            </w:r>
          </w:p>
        </w:tc>
        <w:tc>
          <w:tcPr>
            <w:tcW w:w="2410" w:type="dxa"/>
          </w:tcPr>
          <w:p>
            <w:pPr>
              <w:pStyle w:val="TableParagraph"/>
              <w:spacing w:line="255" w:lineRule="exact" w:before="38"/>
              <w:ind w:left="13"/>
              <w:rPr>
                <w:sz w:val="24"/>
              </w:rPr>
            </w:pPr>
            <w:r>
              <w:rPr>
                <w:color w:val="333333"/>
                <w:spacing w:val="-5"/>
                <w:sz w:val="24"/>
              </w:rPr>
              <w:t>215</w:t>
            </w:r>
          </w:p>
        </w:tc>
      </w:tr>
      <w:tr>
        <w:trPr>
          <w:trHeight w:val="316" w:hRule="atLeast"/>
        </w:trPr>
        <w:tc>
          <w:tcPr>
            <w:tcW w:w="5956" w:type="dxa"/>
          </w:tcPr>
          <w:p>
            <w:pPr>
              <w:pStyle w:val="TableParagraph"/>
              <w:spacing w:line="255" w:lineRule="exact" w:before="41"/>
              <w:ind w:left="159" w:right="145"/>
              <w:rPr>
                <w:sz w:val="24"/>
              </w:rPr>
            </w:pPr>
            <w:r>
              <w:rPr>
                <w:color w:val="333333"/>
                <w:sz w:val="24"/>
              </w:rPr>
              <w:t>Genitor</w:t>
            </w:r>
            <w:r>
              <w:rPr>
                <w:color w:val="333333"/>
                <w:spacing w:val="-4"/>
                <w:sz w:val="24"/>
              </w:rPr>
              <w:t> </w:t>
            </w:r>
            <w:r>
              <w:rPr>
                <w:color w:val="333333"/>
                <w:sz w:val="24"/>
              </w:rPr>
              <w:t>(a)</w:t>
            </w:r>
            <w:r>
              <w:rPr>
                <w:color w:val="333333"/>
                <w:spacing w:val="-1"/>
                <w:sz w:val="24"/>
              </w:rPr>
              <w:t> </w:t>
            </w:r>
            <w:r>
              <w:rPr>
                <w:color w:val="333333"/>
                <w:spacing w:val="-4"/>
                <w:sz w:val="24"/>
              </w:rPr>
              <w:t>solo</w:t>
            </w:r>
          </w:p>
        </w:tc>
        <w:tc>
          <w:tcPr>
            <w:tcW w:w="2410" w:type="dxa"/>
          </w:tcPr>
          <w:p>
            <w:pPr>
              <w:pStyle w:val="TableParagraph"/>
              <w:spacing w:line="255" w:lineRule="exact" w:before="41"/>
              <w:ind w:left="13"/>
              <w:rPr>
                <w:sz w:val="24"/>
              </w:rPr>
            </w:pPr>
            <w:r>
              <w:rPr>
                <w:color w:val="333333"/>
                <w:spacing w:val="-5"/>
                <w:sz w:val="24"/>
              </w:rPr>
              <w:t>214</w:t>
            </w:r>
          </w:p>
        </w:tc>
      </w:tr>
      <w:tr>
        <w:trPr>
          <w:trHeight w:val="313" w:hRule="atLeast"/>
        </w:trPr>
        <w:tc>
          <w:tcPr>
            <w:tcW w:w="5956" w:type="dxa"/>
          </w:tcPr>
          <w:p>
            <w:pPr>
              <w:pStyle w:val="TableParagraph"/>
              <w:spacing w:line="255" w:lineRule="exact" w:before="38"/>
              <w:ind w:left="154" w:right="145"/>
              <w:rPr>
                <w:sz w:val="24"/>
              </w:rPr>
            </w:pPr>
            <w:r>
              <w:rPr>
                <w:color w:val="333333"/>
                <w:sz w:val="24"/>
              </w:rPr>
              <w:t>Uso</w:t>
            </w:r>
            <w:r>
              <w:rPr>
                <w:color w:val="333333"/>
                <w:spacing w:val="-3"/>
                <w:sz w:val="24"/>
              </w:rPr>
              <w:t> </w:t>
            </w:r>
            <w:r>
              <w:rPr>
                <w:color w:val="333333"/>
                <w:sz w:val="24"/>
              </w:rPr>
              <w:t>de</w:t>
            </w:r>
            <w:r>
              <w:rPr>
                <w:color w:val="333333"/>
                <w:spacing w:val="-2"/>
                <w:sz w:val="24"/>
              </w:rPr>
              <w:t> </w:t>
            </w:r>
            <w:r>
              <w:rPr>
                <w:color w:val="333333"/>
                <w:sz w:val="24"/>
              </w:rPr>
              <w:t>substâncias</w:t>
            </w:r>
            <w:r>
              <w:rPr>
                <w:color w:val="333333"/>
                <w:spacing w:val="-3"/>
                <w:sz w:val="24"/>
              </w:rPr>
              <w:t> </w:t>
            </w:r>
            <w:r>
              <w:rPr>
                <w:color w:val="333333"/>
                <w:spacing w:val="-2"/>
                <w:sz w:val="24"/>
              </w:rPr>
              <w:t>etílicas</w:t>
            </w:r>
          </w:p>
        </w:tc>
        <w:tc>
          <w:tcPr>
            <w:tcW w:w="2410" w:type="dxa"/>
          </w:tcPr>
          <w:p>
            <w:pPr>
              <w:pStyle w:val="TableParagraph"/>
              <w:spacing w:line="255" w:lineRule="exact" w:before="38"/>
              <w:ind w:left="13"/>
              <w:rPr>
                <w:sz w:val="24"/>
              </w:rPr>
            </w:pPr>
            <w:r>
              <w:rPr>
                <w:color w:val="333333"/>
                <w:spacing w:val="-5"/>
                <w:sz w:val="24"/>
              </w:rPr>
              <w:t>195</w:t>
            </w:r>
          </w:p>
        </w:tc>
      </w:tr>
      <w:tr>
        <w:trPr>
          <w:trHeight w:val="316" w:hRule="atLeast"/>
        </w:trPr>
        <w:tc>
          <w:tcPr>
            <w:tcW w:w="5956" w:type="dxa"/>
          </w:tcPr>
          <w:p>
            <w:pPr>
              <w:pStyle w:val="TableParagraph"/>
              <w:spacing w:line="255" w:lineRule="exact" w:before="41"/>
              <w:ind w:left="157" w:right="145"/>
              <w:rPr>
                <w:sz w:val="24"/>
              </w:rPr>
            </w:pPr>
            <w:r>
              <w:rPr>
                <w:color w:val="333333"/>
                <w:sz w:val="24"/>
              </w:rPr>
              <w:t>Uso</w:t>
            </w:r>
            <w:r>
              <w:rPr>
                <w:color w:val="333333"/>
                <w:spacing w:val="-3"/>
                <w:sz w:val="24"/>
              </w:rPr>
              <w:t> </w:t>
            </w:r>
            <w:r>
              <w:rPr>
                <w:color w:val="333333"/>
                <w:sz w:val="24"/>
              </w:rPr>
              <w:t>de</w:t>
            </w:r>
            <w:r>
              <w:rPr>
                <w:color w:val="333333"/>
                <w:spacing w:val="-2"/>
                <w:sz w:val="24"/>
              </w:rPr>
              <w:t> </w:t>
            </w:r>
            <w:r>
              <w:rPr>
                <w:color w:val="333333"/>
                <w:sz w:val="24"/>
              </w:rPr>
              <w:t>substâncias</w:t>
            </w:r>
            <w:r>
              <w:rPr>
                <w:color w:val="333333"/>
                <w:spacing w:val="-3"/>
                <w:sz w:val="24"/>
              </w:rPr>
              <w:t> </w:t>
            </w:r>
            <w:r>
              <w:rPr>
                <w:color w:val="333333"/>
                <w:spacing w:val="-2"/>
                <w:sz w:val="24"/>
              </w:rPr>
              <w:t>psicoativas</w:t>
            </w:r>
          </w:p>
        </w:tc>
        <w:tc>
          <w:tcPr>
            <w:tcW w:w="2410" w:type="dxa"/>
          </w:tcPr>
          <w:p>
            <w:pPr>
              <w:pStyle w:val="TableParagraph"/>
              <w:spacing w:line="255" w:lineRule="exact" w:before="41"/>
              <w:ind w:left="13"/>
              <w:rPr>
                <w:sz w:val="24"/>
              </w:rPr>
            </w:pPr>
            <w:r>
              <w:rPr>
                <w:color w:val="333333"/>
                <w:spacing w:val="-5"/>
                <w:sz w:val="24"/>
              </w:rPr>
              <w:t>155</w:t>
            </w:r>
          </w:p>
        </w:tc>
      </w:tr>
      <w:tr>
        <w:trPr>
          <w:trHeight w:val="313" w:hRule="atLeast"/>
        </w:trPr>
        <w:tc>
          <w:tcPr>
            <w:tcW w:w="5956" w:type="dxa"/>
          </w:tcPr>
          <w:p>
            <w:pPr>
              <w:pStyle w:val="TableParagraph"/>
              <w:spacing w:line="255" w:lineRule="exact" w:before="38"/>
              <w:ind w:left="154" w:right="145"/>
              <w:rPr>
                <w:sz w:val="24"/>
              </w:rPr>
            </w:pPr>
            <w:r>
              <w:rPr>
                <w:color w:val="333333"/>
                <w:sz w:val="24"/>
              </w:rPr>
              <w:t>Violência</w:t>
            </w:r>
            <w:r>
              <w:rPr>
                <w:color w:val="333333"/>
                <w:spacing w:val="-5"/>
                <w:sz w:val="24"/>
              </w:rPr>
              <w:t> </w:t>
            </w:r>
            <w:r>
              <w:rPr>
                <w:color w:val="333333"/>
                <w:sz w:val="24"/>
              </w:rPr>
              <w:t>doméstica</w:t>
            </w:r>
            <w:r>
              <w:rPr>
                <w:color w:val="333333"/>
                <w:spacing w:val="-3"/>
                <w:sz w:val="24"/>
              </w:rPr>
              <w:t> </w:t>
            </w:r>
            <w:r>
              <w:rPr>
                <w:color w:val="333333"/>
                <w:sz w:val="24"/>
              </w:rPr>
              <w:t>(física</w:t>
            </w:r>
            <w:r>
              <w:rPr>
                <w:color w:val="333333"/>
                <w:spacing w:val="-3"/>
                <w:sz w:val="24"/>
              </w:rPr>
              <w:t> </w:t>
            </w:r>
            <w:r>
              <w:rPr>
                <w:color w:val="333333"/>
                <w:sz w:val="24"/>
              </w:rPr>
              <w:t>e</w:t>
            </w:r>
            <w:r>
              <w:rPr>
                <w:color w:val="333333"/>
                <w:spacing w:val="-3"/>
                <w:sz w:val="24"/>
              </w:rPr>
              <w:t> </w:t>
            </w:r>
            <w:r>
              <w:rPr>
                <w:color w:val="333333"/>
                <w:sz w:val="24"/>
              </w:rPr>
              <w:t>ou</w:t>
            </w:r>
            <w:r>
              <w:rPr>
                <w:color w:val="333333"/>
                <w:spacing w:val="-3"/>
                <w:sz w:val="24"/>
              </w:rPr>
              <w:t> </w:t>
            </w:r>
            <w:r>
              <w:rPr>
                <w:color w:val="333333"/>
                <w:spacing w:val="-2"/>
                <w:sz w:val="24"/>
              </w:rPr>
              <w:t>psicológica)</w:t>
            </w:r>
          </w:p>
        </w:tc>
        <w:tc>
          <w:tcPr>
            <w:tcW w:w="2410" w:type="dxa"/>
          </w:tcPr>
          <w:p>
            <w:pPr>
              <w:pStyle w:val="TableParagraph"/>
              <w:spacing w:line="255" w:lineRule="exact" w:before="38"/>
              <w:ind w:left="13"/>
              <w:rPr>
                <w:sz w:val="24"/>
              </w:rPr>
            </w:pPr>
            <w:r>
              <w:rPr>
                <w:color w:val="333333"/>
                <w:spacing w:val="-5"/>
                <w:sz w:val="24"/>
              </w:rPr>
              <w:t>153</w:t>
            </w:r>
          </w:p>
        </w:tc>
      </w:tr>
      <w:tr>
        <w:trPr>
          <w:trHeight w:val="316" w:hRule="atLeast"/>
        </w:trPr>
        <w:tc>
          <w:tcPr>
            <w:tcW w:w="5956" w:type="dxa"/>
          </w:tcPr>
          <w:p>
            <w:pPr>
              <w:pStyle w:val="TableParagraph"/>
              <w:spacing w:line="256" w:lineRule="exact" w:before="41"/>
              <w:ind w:left="154" w:right="145"/>
              <w:rPr>
                <w:sz w:val="24"/>
              </w:rPr>
            </w:pPr>
            <w:r>
              <w:rPr>
                <w:color w:val="333333"/>
                <w:sz w:val="24"/>
              </w:rPr>
              <w:t>Negligência</w:t>
            </w:r>
            <w:r>
              <w:rPr>
                <w:color w:val="333333"/>
                <w:spacing w:val="-4"/>
                <w:sz w:val="24"/>
              </w:rPr>
              <w:t> </w:t>
            </w:r>
            <w:r>
              <w:rPr>
                <w:color w:val="333333"/>
                <w:sz w:val="24"/>
              </w:rPr>
              <w:t>dos</w:t>
            </w:r>
            <w:r>
              <w:rPr>
                <w:color w:val="333333"/>
                <w:spacing w:val="-4"/>
                <w:sz w:val="24"/>
              </w:rPr>
              <w:t> </w:t>
            </w:r>
            <w:r>
              <w:rPr>
                <w:color w:val="333333"/>
                <w:sz w:val="24"/>
              </w:rPr>
              <w:t>pais</w:t>
            </w:r>
            <w:r>
              <w:rPr>
                <w:color w:val="333333"/>
                <w:spacing w:val="-4"/>
                <w:sz w:val="24"/>
              </w:rPr>
              <w:t> </w:t>
            </w:r>
            <w:r>
              <w:rPr>
                <w:color w:val="333333"/>
                <w:sz w:val="24"/>
              </w:rPr>
              <w:t>ou</w:t>
            </w:r>
            <w:r>
              <w:rPr>
                <w:color w:val="333333"/>
                <w:spacing w:val="-1"/>
                <w:sz w:val="24"/>
              </w:rPr>
              <w:t> </w:t>
            </w:r>
            <w:r>
              <w:rPr>
                <w:color w:val="333333"/>
                <w:spacing w:val="-2"/>
                <w:sz w:val="24"/>
              </w:rPr>
              <w:t>responsáveis</w:t>
            </w:r>
          </w:p>
        </w:tc>
        <w:tc>
          <w:tcPr>
            <w:tcW w:w="2410" w:type="dxa"/>
          </w:tcPr>
          <w:p>
            <w:pPr>
              <w:pStyle w:val="TableParagraph"/>
              <w:spacing w:line="256" w:lineRule="exact" w:before="41"/>
              <w:ind w:left="13"/>
              <w:rPr>
                <w:sz w:val="24"/>
              </w:rPr>
            </w:pPr>
            <w:r>
              <w:rPr>
                <w:color w:val="333333"/>
                <w:spacing w:val="-5"/>
                <w:sz w:val="24"/>
              </w:rPr>
              <w:t>110</w:t>
            </w:r>
          </w:p>
        </w:tc>
      </w:tr>
      <w:tr>
        <w:trPr>
          <w:trHeight w:val="313" w:hRule="atLeast"/>
        </w:trPr>
        <w:tc>
          <w:tcPr>
            <w:tcW w:w="5956" w:type="dxa"/>
          </w:tcPr>
          <w:p>
            <w:pPr>
              <w:pStyle w:val="TableParagraph"/>
              <w:spacing w:line="255" w:lineRule="exact" w:before="38"/>
              <w:ind w:left="154" w:right="145"/>
              <w:rPr>
                <w:sz w:val="24"/>
              </w:rPr>
            </w:pPr>
            <w:r>
              <w:rPr>
                <w:color w:val="333333"/>
                <w:sz w:val="24"/>
              </w:rPr>
              <w:t>Baixa</w:t>
            </w:r>
            <w:r>
              <w:rPr>
                <w:color w:val="333333"/>
                <w:spacing w:val="-4"/>
                <w:sz w:val="24"/>
              </w:rPr>
              <w:t> </w:t>
            </w:r>
            <w:r>
              <w:rPr>
                <w:color w:val="333333"/>
                <w:sz w:val="24"/>
              </w:rPr>
              <w:t>frequência</w:t>
            </w:r>
            <w:r>
              <w:rPr>
                <w:color w:val="333333"/>
                <w:spacing w:val="-6"/>
                <w:sz w:val="24"/>
              </w:rPr>
              <w:t> </w:t>
            </w:r>
            <w:r>
              <w:rPr>
                <w:color w:val="333333"/>
                <w:sz w:val="24"/>
              </w:rPr>
              <w:t>ou</w:t>
            </w:r>
            <w:r>
              <w:rPr>
                <w:color w:val="333333"/>
                <w:spacing w:val="-5"/>
                <w:sz w:val="24"/>
              </w:rPr>
              <w:t> </w:t>
            </w:r>
            <w:r>
              <w:rPr>
                <w:color w:val="333333"/>
                <w:sz w:val="24"/>
              </w:rPr>
              <w:t>evasão</w:t>
            </w:r>
            <w:r>
              <w:rPr>
                <w:color w:val="333333"/>
                <w:spacing w:val="-5"/>
                <w:sz w:val="24"/>
              </w:rPr>
              <w:t> </w:t>
            </w:r>
            <w:r>
              <w:rPr>
                <w:color w:val="333333"/>
                <w:spacing w:val="-2"/>
                <w:sz w:val="24"/>
              </w:rPr>
              <w:t>escolar</w:t>
            </w:r>
          </w:p>
        </w:tc>
        <w:tc>
          <w:tcPr>
            <w:tcW w:w="2410" w:type="dxa"/>
          </w:tcPr>
          <w:p>
            <w:pPr>
              <w:pStyle w:val="TableParagraph"/>
              <w:spacing w:line="255" w:lineRule="exact" w:before="38"/>
              <w:ind w:left="13"/>
              <w:rPr>
                <w:sz w:val="24"/>
              </w:rPr>
            </w:pPr>
            <w:r>
              <w:rPr>
                <w:color w:val="333333"/>
                <w:spacing w:val="-5"/>
                <w:sz w:val="24"/>
              </w:rPr>
              <w:t>103</w:t>
            </w:r>
          </w:p>
        </w:tc>
      </w:tr>
      <w:tr>
        <w:trPr>
          <w:trHeight w:val="316" w:hRule="atLeast"/>
        </w:trPr>
        <w:tc>
          <w:tcPr>
            <w:tcW w:w="5956" w:type="dxa"/>
          </w:tcPr>
          <w:p>
            <w:pPr>
              <w:pStyle w:val="TableParagraph"/>
              <w:spacing w:line="255" w:lineRule="exact" w:before="41"/>
              <w:ind w:left="156" w:right="145"/>
              <w:rPr>
                <w:sz w:val="24"/>
              </w:rPr>
            </w:pPr>
            <w:r>
              <w:rPr>
                <w:color w:val="333333"/>
                <w:sz w:val="24"/>
              </w:rPr>
              <w:t>Trajetória</w:t>
            </w:r>
            <w:r>
              <w:rPr>
                <w:color w:val="333333"/>
                <w:spacing w:val="-3"/>
                <w:sz w:val="24"/>
              </w:rPr>
              <w:t> </w:t>
            </w:r>
            <w:r>
              <w:rPr>
                <w:color w:val="333333"/>
                <w:sz w:val="24"/>
              </w:rPr>
              <w:t>de</w:t>
            </w:r>
            <w:r>
              <w:rPr>
                <w:color w:val="333333"/>
                <w:spacing w:val="-2"/>
                <w:sz w:val="24"/>
              </w:rPr>
              <w:t> </w:t>
            </w:r>
            <w:r>
              <w:rPr>
                <w:color w:val="333333"/>
                <w:spacing w:val="-5"/>
                <w:sz w:val="24"/>
              </w:rPr>
              <w:t>rua</w:t>
            </w:r>
          </w:p>
        </w:tc>
        <w:tc>
          <w:tcPr>
            <w:tcW w:w="2410" w:type="dxa"/>
          </w:tcPr>
          <w:p>
            <w:pPr>
              <w:pStyle w:val="TableParagraph"/>
              <w:spacing w:line="255" w:lineRule="exact" w:before="41"/>
              <w:ind w:left="13"/>
              <w:rPr>
                <w:sz w:val="24"/>
              </w:rPr>
            </w:pPr>
            <w:r>
              <w:rPr>
                <w:color w:val="333333"/>
                <w:spacing w:val="-5"/>
                <w:sz w:val="24"/>
              </w:rPr>
              <w:t>62</w:t>
            </w:r>
          </w:p>
        </w:tc>
      </w:tr>
      <w:tr>
        <w:trPr>
          <w:trHeight w:val="313" w:hRule="atLeast"/>
        </w:trPr>
        <w:tc>
          <w:tcPr>
            <w:tcW w:w="5956" w:type="dxa"/>
          </w:tcPr>
          <w:p>
            <w:pPr>
              <w:pStyle w:val="TableParagraph"/>
              <w:spacing w:line="255" w:lineRule="exact" w:before="38"/>
              <w:ind w:left="154" w:right="145"/>
              <w:rPr>
                <w:sz w:val="24"/>
              </w:rPr>
            </w:pPr>
            <w:r>
              <w:rPr>
                <w:color w:val="333333"/>
                <w:sz w:val="24"/>
              </w:rPr>
              <w:t>Comportamento</w:t>
            </w:r>
            <w:r>
              <w:rPr>
                <w:color w:val="333333"/>
                <w:spacing w:val="-6"/>
                <w:sz w:val="24"/>
              </w:rPr>
              <w:t> </w:t>
            </w:r>
            <w:r>
              <w:rPr>
                <w:color w:val="333333"/>
                <w:sz w:val="24"/>
              </w:rPr>
              <w:t>agressivo</w:t>
            </w:r>
            <w:r>
              <w:rPr>
                <w:color w:val="333333"/>
                <w:spacing w:val="-4"/>
                <w:sz w:val="24"/>
              </w:rPr>
              <w:t> </w:t>
            </w:r>
            <w:r>
              <w:rPr>
                <w:color w:val="333333"/>
                <w:sz w:val="24"/>
              </w:rPr>
              <w:t>da</w:t>
            </w:r>
            <w:r>
              <w:rPr>
                <w:color w:val="333333"/>
                <w:spacing w:val="-4"/>
                <w:sz w:val="24"/>
              </w:rPr>
              <w:t> </w:t>
            </w:r>
            <w:r>
              <w:rPr>
                <w:color w:val="333333"/>
                <w:spacing w:val="-2"/>
                <w:sz w:val="24"/>
              </w:rPr>
              <w:t>criança/jovem</w:t>
            </w:r>
          </w:p>
        </w:tc>
        <w:tc>
          <w:tcPr>
            <w:tcW w:w="2410" w:type="dxa"/>
          </w:tcPr>
          <w:p>
            <w:pPr>
              <w:pStyle w:val="TableParagraph"/>
              <w:spacing w:line="255" w:lineRule="exact" w:before="38"/>
              <w:ind w:left="13"/>
              <w:rPr>
                <w:sz w:val="24"/>
              </w:rPr>
            </w:pPr>
            <w:r>
              <w:rPr>
                <w:color w:val="333333"/>
                <w:spacing w:val="-5"/>
                <w:sz w:val="24"/>
              </w:rPr>
              <w:t>56</w:t>
            </w:r>
          </w:p>
        </w:tc>
      </w:tr>
      <w:tr>
        <w:trPr>
          <w:trHeight w:val="316" w:hRule="atLeast"/>
        </w:trPr>
        <w:tc>
          <w:tcPr>
            <w:tcW w:w="5956" w:type="dxa"/>
          </w:tcPr>
          <w:p>
            <w:pPr>
              <w:pStyle w:val="TableParagraph"/>
              <w:spacing w:line="255" w:lineRule="exact" w:before="41"/>
              <w:ind w:left="156" w:right="145"/>
              <w:rPr>
                <w:sz w:val="24"/>
              </w:rPr>
            </w:pPr>
            <w:r>
              <w:rPr>
                <w:color w:val="333333"/>
                <w:sz w:val="24"/>
              </w:rPr>
              <w:t>Idoso</w:t>
            </w:r>
            <w:r>
              <w:rPr>
                <w:color w:val="333333"/>
                <w:spacing w:val="-5"/>
                <w:sz w:val="24"/>
              </w:rPr>
              <w:t> </w:t>
            </w:r>
            <w:r>
              <w:rPr>
                <w:color w:val="333333"/>
                <w:sz w:val="24"/>
              </w:rPr>
              <w:t>cuidando</w:t>
            </w:r>
            <w:r>
              <w:rPr>
                <w:color w:val="333333"/>
                <w:spacing w:val="-2"/>
                <w:sz w:val="24"/>
              </w:rPr>
              <w:t> </w:t>
            </w:r>
            <w:r>
              <w:rPr>
                <w:color w:val="333333"/>
                <w:sz w:val="24"/>
              </w:rPr>
              <w:t>de</w:t>
            </w:r>
            <w:r>
              <w:rPr>
                <w:color w:val="333333"/>
                <w:spacing w:val="-2"/>
                <w:sz w:val="24"/>
              </w:rPr>
              <w:t> idoso</w:t>
            </w:r>
          </w:p>
        </w:tc>
        <w:tc>
          <w:tcPr>
            <w:tcW w:w="2410" w:type="dxa"/>
          </w:tcPr>
          <w:p>
            <w:pPr>
              <w:pStyle w:val="TableParagraph"/>
              <w:spacing w:line="255" w:lineRule="exact" w:before="41"/>
              <w:ind w:left="13"/>
              <w:rPr>
                <w:sz w:val="24"/>
              </w:rPr>
            </w:pPr>
            <w:r>
              <w:rPr>
                <w:color w:val="333333"/>
                <w:spacing w:val="-5"/>
                <w:sz w:val="24"/>
              </w:rPr>
              <w:t>56</w:t>
            </w:r>
          </w:p>
        </w:tc>
      </w:tr>
      <w:tr>
        <w:trPr>
          <w:trHeight w:val="551" w:hRule="atLeast"/>
        </w:trPr>
        <w:tc>
          <w:tcPr>
            <w:tcW w:w="5956" w:type="dxa"/>
          </w:tcPr>
          <w:p>
            <w:pPr>
              <w:pStyle w:val="TableParagraph"/>
              <w:spacing w:line="270" w:lineRule="atLeast"/>
              <w:ind w:left="1881" w:hanging="1287"/>
              <w:jc w:val="left"/>
              <w:rPr>
                <w:sz w:val="24"/>
              </w:rPr>
            </w:pPr>
            <w:r>
              <w:rPr>
                <w:color w:val="333333"/>
                <w:sz w:val="24"/>
              </w:rPr>
              <w:t>Criança/adolescente</w:t>
            </w:r>
            <w:r>
              <w:rPr>
                <w:color w:val="333333"/>
                <w:spacing w:val="-11"/>
                <w:sz w:val="24"/>
              </w:rPr>
              <w:t> </w:t>
            </w:r>
            <w:r>
              <w:rPr>
                <w:color w:val="333333"/>
                <w:sz w:val="24"/>
              </w:rPr>
              <w:t>em</w:t>
            </w:r>
            <w:r>
              <w:rPr>
                <w:color w:val="333333"/>
                <w:spacing w:val="-11"/>
                <w:sz w:val="24"/>
              </w:rPr>
              <w:t> </w:t>
            </w:r>
            <w:r>
              <w:rPr>
                <w:color w:val="333333"/>
                <w:sz w:val="24"/>
              </w:rPr>
              <w:t>medida</w:t>
            </w:r>
            <w:r>
              <w:rPr>
                <w:color w:val="333333"/>
                <w:spacing w:val="-10"/>
                <w:sz w:val="24"/>
              </w:rPr>
              <w:t> </w:t>
            </w:r>
            <w:r>
              <w:rPr>
                <w:color w:val="333333"/>
                <w:sz w:val="24"/>
              </w:rPr>
              <w:t>protetiva</w:t>
            </w:r>
            <w:r>
              <w:rPr>
                <w:color w:val="333333"/>
                <w:spacing w:val="-10"/>
                <w:sz w:val="24"/>
              </w:rPr>
              <w:t> </w:t>
            </w:r>
            <w:r>
              <w:rPr>
                <w:color w:val="333333"/>
                <w:sz w:val="24"/>
              </w:rPr>
              <w:t>de acolhimento (abrigo)</w:t>
            </w:r>
          </w:p>
        </w:tc>
        <w:tc>
          <w:tcPr>
            <w:tcW w:w="2410" w:type="dxa"/>
          </w:tcPr>
          <w:p>
            <w:pPr>
              <w:pStyle w:val="TableParagraph"/>
              <w:jc w:val="left"/>
              <w:rPr>
                <w:sz w:val="24"/>
              </w:rPr>
            </w:pPr>
          </w:p>
          <w:p>
            <w:pPr>
              <w:pStyle w:val="TableParagraph"/>
              <w:spacing w:line="255" w:lineRule="exact"/>
              <w:ind w:left="13"/>
              <w:rPr>
                <w:sz w:val="24"/>
              </w:rPr>
            </w:pPr>
            <w:r>
              <w:rPr>
                <w:color w:val="333333"/>
                <w:spacing w:val="-5"/>
                <w:sz w:val="24"/>
              </w:rPr>
              <w:t>51</w:t>
            </w:r>
          </w:p>
        </w:tc>
      </w:tr>
      <w:tr>
        <w:trPr>
          <w:trHeight w:val="315" w:hRule="atLeast"/>
        </w:trPr>
        <w:tc>
          <w:tcPr>
            <w:tcW w:w="5956" w:type="dxa"/>
          </w:tcPr>
          <w:p>
            <w:pPr>
              <w:pStyle w:val="TableParagraph"/>
              <w:spacing w:line="255" w:lineRule="exact" w:before="40"/>
              <w:ind w:left="152" w:right="145"/>
              <w:rPr>
                <w:sz w:val="24"/>
              </w:rPr>
            </w:pPr>
            <w:r>
              <w:rPr>
                <w:color w:val="333333"/>
                <w:sz w:val="24"/>
              </w:rPr>
              <w:t>Indício</w:t>
            </w:r>
            <w:r>
              <w:rPr>
                <w:color w:val="333333"/>
                <w:spacing w:val="-7"/>
                <w:sz w:val="24"/>
              </w:rPr>
              <w:t> </w:t>
            </w:r>
            <w:r>
              <w:rPr>
                <w:color w:val="333333"/>
                <w:sz w:val="24"/>
              </w:rPr>
              <w:t>de</w:t>
            </w:r>
            <w:r>
              <w:rPr>
                <w:color w:val="333333"/>
                <w:spacing w:val="-7"/>
                <w:sz w:val="24"/>
              </w:rPr>
              <w:t> </w:t>
            </w:r>
            <w:r>
              <w:rPr>
                <w:color w:val="333333"/>
                <w:sz w:val="24"/>
              </w:rPr>
              <w:t>abuso/violência</w:t>
            </w:r>
            <w:r>
              <w:rPr>
                <w:color w:val="333333"/>
                <w:spacing w:val="-4"/>
                <w:sz w:val="24"/>
              </w:rPr>
              <w:t> </w:t>
            </w:r>
            <w:r>
              <w:rPr>
                <w:color w:val="333333"/>
                <w:spacing w:val="-2"/>
                <w:sz w:val="24"/>
              </w:rPr>
              <w:t>sexual</w:t>
            </w:r>
          </w:p>
        </w:tc>
        <w:tc>
          <w:tcPr>
            <w:tcW w:w="2410" w:type="dxa"/>
          </w:tcPr>
          <w:p>
            <w:pPr>
              <w:pStyle w:val="TableParagraph"/>
              <w:spacing w:line="255" w:lineRule="exact" w:before="40"/>
              <w:ind w:left="13"/>
              <w:rPr>
                <w:sz w:val="24"/>
              </w:rPr>
            </w:pPr>
            <w:r>
              <w:rPr>
                <w:color w:val="333333"/>
                <w:spacing w:val="-5"/>
                <w:sz w:val="24"/>
              </w:rPr>
              <w:t>50</w:t>
            </w:r>
          </w:p>
        </w:tc>
      </w:tr>
      <w:tr>
        <w:trPr>
          <w:trHeight w:val="551" w:hRule="atLeast"/>
        </w:trPr>
        <w:tc>
          <w:tcPr>
            <w:tcW w:w="5956" w:type="dxa"/>
          </w:tcPr>
          <w:p>
            <w:pPr>
              <w:pStyle w:val="TableParagraph"/>
              <w:spacing w:line="270" w:lineRule="atLeast"/>
              <w:ind w:left="2270" w:hanging="1611"/>
              <w:jc w:val="left"/>
              <w:rPr>
                <w:sz w:val="24"/>
              </w:rPr>
            </w:pPr>
            <w:r>
              <w:rPr>
                <w:color w:val="333333"/>
                <w:sz w:val="24"/>
              </w:rPr>
              <w:t>Membro</w:t>
            </w:r>
            <w:r>
              <w:rPr>
                <w:color w:val="333333"/>
                <w:spacing w:val="-11"/>
                <w:sz w:val="24"/>
              </w:rPr>
              <w:t> </w:t>
            </w:r>
            <w:r>
              <w:rPr>
                <w:color w:val="333333"/>
                <w:sz w:val="24"/>
              </w:rPr>
              <w:t>da</w:t>
            </w:r>
            <w:r>
              <w:rPr>
                <w:color w:val="333333"/>
                <w:spacing w:val="-11"/>
                <w:sz w:val="24"/>
              </w:rPr>
              <w:t> </w:t>
            </w:r>
            <w:r>
              <w:rPr>
                <w:color w:val="333333"/>
                <w:sz w:val="24"/>
              </w:rPr>
              <w:t>família</w:t>
            </w:r>
            <w:r>
              <w:rPr>
                <w:color w:val="333333"/>
                <w:spacing w:val="-10"/>
                <w:sz w:val="24"/>
              </w:rPr>
              <w:t> </w:t>
            </w:r>
            <w:r>
              <w:rPr>
                <w:color w:val="333333"/>
                <w:sz w:val="24"/>
              </w:rPr>
              <w:t>com</w:t>
            </w:r>
            <w:r>
              <w:rPr>
                <w:color w:val="333333"/>
                <w:spacing w:val="-9"/>
                <w:sz w:val="24"/>
              </w:rPr>
              <w:t> </w:t>
            </w:r>
            <w:r>
              <w:rPr>
                <w:color w:val="333333"/>
                <w:sz w:val="24"/>
              </w:rPr>
              <w:t>transtornos/doença </w:t>
            </w:r>
            <w:r>
              <w:rPr>
                <w:color w:val="333333"/>
                <w:spacing w:val="-2"/>
                <w:sz w:val="24"/>
              </w:rPr>
              <w:t>incapacitante</w:t>
            </w:r>
          </w:p>
        </w:tc>
        <w:tc>
          <w:tcPr>
            <w:tcW w:w="2410" w:type="dxa"/>
          </w:tcPr>
          <w:p>
            <w:pPr>
              <w:pStyle w:val="TableParagraph"/>
              <w:jc w:val="left"/>
              <w:rPr>
                <w:sz w:val="24"/>
              </w:rPr>
            </w:pPr>
          </w:p>
          <w:p>
            <w:pPr>
              <w:pStyle w:val="TableParagraph"/>
              <w:spacing w:line="255" w:lineRule="exact"/>
              <w:ind w:left="13"/>
              <w:rPr>
                <w:sz w:val="24"/>
              </w:rPr>
            </w:pPr>
            <w:r>
              <w:rPr>
                <w:color w:val="333333"/>
                <w:spacing w:val="-5"/>
                <w:sz w:val="24"/>
              </w:rPr>
              <w:t>50</w:t>
            </w:r>
          </w:p>
        </w:tc>
      </w:tr>
      <w:tr>
        <w:trPr>
          <w:trHeight w:val="312" w:hRule="atLeast"/>
        </w:trPr>
        <w:tc>
          <w:tcPr>
            <w:tcW w:w="5956" w:type="dxa"/>
          </w:tcPr>
          <w:p>
            <w:pPr>
              <w:pStyle w:val="TableParagraph"/>
              <w:spacing w:line="255" w:lineRule="exact" w:before="38"/>
              <w:ind w:left="156" w:right="145"/>
              <w:rPr>
                <w:sz w:val="24"/>
              </w:rPr>
            </w:pPr>
            <w:r>
              <w:rPr>
                <w:color w:val="333333"/>
                <w:sz w:val="24"/>
              </w:rPr>
              <w:t>Doença</w:t>
            </w:r>
            <w:r>
              <w:rPr>
                <w:color w:val="333333"/>
                <w:spacing w:val="-3"/>
                <w:sz w:val="24"/>
              </w:rPr>
              <w:t> </w:t>
            </w:r>
            <w:r>
              <w:rPr>
                <w:color w:val="333333"/>
                <w:sz w:val="24"/>
              </w:rPr>
              <w:t>do</w:t>
            </w:r>
            <w:r>
              <w:rPr>
                <w:color w:val="333333"/>
                <w:spacing w:val="-2"/>
                <w:sz w:val="24"/>
              </w:rPr>
              <w:t> aluno</w:t>
            </w:r>
          </w:p>
        </w:tc>
        <w:tc>
          <w:tcPr>
            <w:tcW w:w="2410" w:type="dxa"/>
          </w:tcPr>
          <w:p>
            <w:pPr>
              <w:pStyle w:val="TableParagraph"/>
              <w:spacing w:line="255" w:lineRule="exact" w:before="38"/>
              <w:ind w:left="13"/>
              <w:rPr>
                <w:sz w:val="24"/>
              </w:rPr>
            </w:pPr>
            <w:r>
              <w:rPr>
                <w:color w:val="333333"/>
                <w:spacing w:val="-5"/>
                <w:sz w:val="24"/>
              </w:rPr>
              <w:t>49</w:t>
            </w:r>
          </w:p>
        </w:tc>
      </w:tr>
      <w:tr>
        <w:trPr>
          <w:trHeight w:val="856" w:hRule="atLeast"/>
        </w:trPr>
        <w:tc>
          <w:tcPr>
            <w:tcW w:w="5956" w:type="dxa"/>
          </w:tcPr>
          <w:p>
            <w:pPr>
              <w:pStyle w:val="TableParagraph"/>
              <w:jc w:val="left"/>
              <w:rPr>
                <w:sz w:val="24"/>
              </w:rPr>
            </w:pPr>
          </w:p>
          <w:p>
            <w:pPr>
              <w:pStyle w:val="TableParagraph"/>
              <w:spacing w:before="29"/>
              <w:jc w:val="left"/>
              <w:rPr>
                <w:sz w:val="24"/>
              </w:rPr>
            </w:pPr>
          </w:p>
          <w:p>
            <w:pPr>
              <w:pStyle w:val="TableParagraph"/>
              <w:spacing w:line="255" w:lineRule="exact"/>
              <w:ind w:left="155" w:right="145"/>
              <w:rPr>
                <w:sz w:val="24"/>
              </w:rPr>
            </w:pPr>
            <w:r>
              <w:rPr>
                <w:color w:val="333333"/>
                <w:sz w:val="24"/>
              </w:rPr>
              <w:t>Trajetória</w:t>
            </w:r>
            <w:r>
              <w:rPr>
                <w:color w:val="333333"/>
                <w:spacing w:val="-2"/>
                <w:sz w:val="24"/>
              </w:rPr>
              <w:t> </w:t>
            </w:r>
            <w:r>
              <w:rPr>
                <w:color w:val="333333"/>
                <w:sz w:val="24"/>
              </w:rPr>
              <w:t>de</w:t>
            </w:r>
            <w:r>
              <w:rPr>
                <w:color w:val="333333"/>
                <w:spacing w:val="-2"/>
                <w:sz w:val="24"/>
              </w:rPr>
              <w:t> </w:t>
            </w:r>
            <w:r>
              <w:rPr>
                <w:color w:val="333333"/>
                <w:sz w:val="24"/>
              </w:rPr>
              <w:t>rua</w:t>
            </w:r>
            <w:r>
              <w:rPr>
                <w:color w:val="333333"/>
                <w:spacing w:val="-3"/>
                <w:sz w:val="24"/>
              </w:rPr>
              <w:t> </w:t>
            </w:r>
            <w:r>
              <w:rPr>
                <w:color w:val="333333"/>
                <w:sz w:val="24"/>
              </w:rPr>
              <w:t>da</w:t>
            </w:r>
            <w:r>
              <w:rPr>
                <w:color w:val="333333"/>
                <w:spacing w:val="-1"/>
                <w:sz w:val="24"/>
              </w:rPr>
              <w:t> </w:t>
            </w:r>
            <w:r>
              <w:rPr>
                <w:color w:val="333333"/>
                <w:spacing w:val="-2"/>
                <w:sz w:val="24"/>
              </w:rPr>
              <w:t>criança/jovem</w:t>
            </w:r>
          </w:p>
        </w:tc>
        <w:tc>
          <w:tcPr>
            <w:tcW w:w="2410" w:type="dxa"/>
          </w:tcPr>
          <w:p>
            <w:pPr>
              <w:pStyle w:val="TableParagraph"/>
              <w:jc w:val="left"/>
              <w:rPr>
                <w:sz w:val="24"/>
              </w:rPr>
            </w:pPr>
          </w:p>
          <w:p>
            <w:pPr>
              <w:pStyle w:val="TableParagraph"/>
              <w:spacing w:before="29"/>
              <w:jc w:val="left"/>
              <w:rPr>
                <w:sz w:val="24"/>
              </w:rPr>
            </w:pPr>
          </w:p>
          <w:p>
            <w:pPr>
              <w:pStyle w:val="TableParagraph"/>
              <w:spacing w:line="255" w:lineRule="exact"/>
              <w:ind w:left="13"/>
              <w:rPr>
                <w:sz w:val="24"/>
              </w:rPr>
            </w:pPr>
            <w:r>
              <w:rPr>
                <w:color w:val="333333"/>
                <w:spacing w:val="-5"/>
                <w:sz w:val="24"/>
              </w:rPr>
              <w:t>40</w:t>
            </w:r>
          </w:p>
        </w:tc>
      </w:tr>
      <w:tr>
        <w:trPr>
          <w:trHeight w:val="539" w:hRule="atLeast"/>
        </w:trPr>
        <w:tc>
          <w:tcPr>
            <w:tcW w:w="5956" w:type="dxa"/>
          </w:tcPr>
          <w:p>
            <w:pPr>
              <w:pStyle w:val="TableParagraph"/>
              <w:spacing w:line="255" w:lineRule="exact" w:before="264"/>
              <w:ind w:left="153" w:right="145"/>
              <w:rPr>
                <w:sz w:val="24"/>
              </w:rPr>
            </w:pPr>
            <w:r>
              <w:rPr>
                <w:color w:val="333333"/>
                <w:sz w:val="24"/>
              </w:rPr>
              <w:t>Envolvimento</w:t>
            </w:r>
            <w:r>
              <w:rPr>
                <w:color w:val="333333"/>
                <w:spacing w:val="-6"/>
                <w:sz w:val="24"/>
              </w:rPr>
              <w:t> </w:t>
            </w:r>
            <w:r>
              <w:rPr>
                <w:color w:val="333333"/>
                <w:sz w:val="24"/>
              </w:rPr>
              <w:t>da</w:t>
            </w:r>
            <w:r>
              <w:rPr>
                <w:color w:val="333333"/>
                <w:spacing w:val="-5"/>
                <w:sz w:val="24"/>
              </w:rPr>
              <w:t> </w:t>
            </w:r>
            <w:r>
              <w:rPr>
                <w:color w:val="333333"/>
                <w:sz w:val="24"/>
              </w:rPr>
              <w:t>criança/jovem</w:t>
            </w:r>
            <w:r>
              <w:rPr>
                <w:color w:val="333333"/>
                <w:spacing w:val="-4"/>
                <w:sz w:val="24"/>
              </w:rPr>
              <w:t> </w:t>
            </w:r>
            <w:r>
              <w:rPr>
                <w:color w:val="333333"/>
                <w:sz w:val="24"/>
              </w:rPr>
              <w:t>com</w:t>
            </w:r>
            <w:r>
              <w:rPr>
                <w:color w:val="333333"/>
                <w:spacing w:val="-6"/>
                <w:sz w:val="24"/>
              </w:rPr>
              <w:t> </w:t>
            </w:r>
            <w:r>
              <w:rPr>
                <w:color w:val="333333"/>
                <w:spacing w:val="-2"/>
                <w:sz w:val="24"/>
              </w:rPr>
              <w:t>drogas</w:t>
            </w:r>
          </w:p>
        </w:tc>
        <w:tc>
          <w:tcPr>
            <w:tcW w:w="2410" w:type="dxa"/>
          </w:tcPr>
          <w:p>
            <w:pPr>
              <w:pStyle w:val="TableParagraph"/>
              <w:spacing w:line="255" w:lineRule="exact" w:before="264"/>
              <w:ind w:left="13"/>
              <w:rPr>
                <w:sz w:val="24"/>
              </w:rPr>
            </w:pPr>
            <w:r>
              <w:rPr>
                <w:color w:val="333333"/>
                <w:spacing w:val="-5"/>
                <w:sz w:val="24"/>
              </w:rPr>
              <w:t>40</w:t>
            </w:r>
          </w:p>
        </w:tc>
      </w:tr>
      <w:tr>
        <w:trPr>
          <w:trHeight w:val="316" w:hRule="atLeast"/>
        </w:trPr>
        <w:tc>
          <w:tcPr>
            <w:tcW w:w="5956" w:type="dxa"/>
          </w:tcPr>
          <w:p>
            <w:pPr>
              <w:pStyle w:val="TableParagraph"/>
              <w:spacing w:line="255" w:lineRule="exact" w:before="41"/>
              <w:ind w:left="155" w:right="145"/>
              <w:rPr>
                <w:sz w:val="24"/>
              </w:rPr>
            </w:pPr>
            <w:r>
              <w:rPr>
                <w:color w:val="333333"/>
                <w:sz w:val="24"/>
              </w:rPr>
              <w:t>Vivência</w:t>
            </w:r>
            <w:r>
              <w:rPr>
                <w:color w:val="333333"/>
                <w:spacing w:val="-6"/>
                <w:sz w:val="24"/>
              </w:rPr>
              <w:t> </w:t>
            </w:r>
            <w:r>
              <w:rPr>
                <w:color w:val="333333"/>
                <w:sz w:val="24"/>
              </w:rPr>
              <w:t>de</w:t>
            </w:r>
            <w:r>
              <w:rPr>
                <w:color w:val="333333"/>
                <w:spacing w:val="-4"/>
                <w:sz w:val="24"/>
              </w:rPr>
              <w:t> </w:t>
            </w:r>
            <w:r>
              <w:rPr>
                <w:color w:val="333333"/>
                <w:sz w:val="24"/>
              </w:rPr>
              <w:t>trabalho</w:t>
            </w:r>
            <w:r>
              <w:rPr>
                <w:color w:val="333333"/>
                <w:spacing w:val="-3"/>
                <w:sz w:val="24"/>
              </w:rPr>
              <w:t> </w:t>
            </w:r>
            <w:r>
              <w:rPr>
                <w:color w:val="333333"/>
                <w:spacing w:val="-2"/>
                <w:sz w:val="24"/>
              </w:rPr>
              <w:t>precarizado</w:t>
            </w:r>
          </w:p>
        </w:tc>
        <w:tc>
          <w:tcPr>
            <w:tcW w:w="2410" w:type="dxa"/>
          </w:tcPr>
          <w:p>
            <w:pPr>
              <w:pStyle w:val="TableParagraph"/>
              <w:spacing w:line="255" w:lineRule="exact" w:before="41"/>
              <w:ind w:left="13"/>
              <w:rPr>
                <w:sz w:val="24"/>
              </w:rPr>
            </w:pPr>
            <w:r>
              <w:rPr>
                <w:color w:val="333333"/>
                <w:spacing w:val="-5"/>
                <w:sz w:val="24"/>
              </w:rPr>
              <w:t>37</w:t>
            </w:r>
          </w:p>
        </w:tc>
      </w:tr>
      <w:tr>
        <w:trPr>
          <w:trHeight w:val="539" w:hRule="atLeast"/>
        </w:trPr>
        <w:tc>
          <w:tcPr>
            <w:tcW w:w="5956" w:type="dxa"/>
          </w:tcPr>
          <w:p>
            <w:pPr>
              <w:pStyle w:val="TableParagraph"/>
              <w:spacing w:line="255" w:lineRule="exact" w:before="264"/>
              <w:ind w:left="153" w:right="145"/>
              <w:rPr>
                <w:sz w:val="24"/>
              </w:rPr>
            </w:pPr>
            <w:r>
              <w:rPr>
                <w:color w:val="333333"/>
                <w:sz w:val="24"/>
              </w:rPr>
              <w:t>Membro</w:t>
            </w:r>
            <w:r>
              <w:rPr>
                <w:color w:val="333333"/>
                <w:spacing w:val="-5"/>
                <w:sz w:val="24"/>
              </w:rPr>
              <w:t> </w:t>
            </w:r>
            <w:r>
              <w:rPr>
                <w:color w:val="333333"/>
                <w:sz w:val="24"/>
              </w:rPr>
              <w:t>da</w:t>
            </w:r>
            <w:r>
              <w:rPr>
                <w:color w:val="333333"/>
                <w:spacing w:val="-5"/>
                <w:sz w:val="24"/>
              </w:rPr>
              <w:t> </w:t>
            </w:r>
            <w:r>
              <w:rPr>
                <w:color w:val="333333"/>
                <w:sz w:val="24"/>
              </w:rPr>
              <w:t>família</w:t>
            </w:r>
            <w:r>
              <w:rPr>
                <w:color w:val="333333"/>
                <w:spacing w:val="-2"/>
                <w:sz w:val="24"/>
              </w:rPr>
              <w:t> </w:t>
            </w:r>
            <w:r>
              <w:rPr>
                <w:color w:val="333333"/>
                <w:sz w:val="24"/>
              </w:rPr>
              <w:t>com</w:t>
            </w:r>
            <w:r>
              <w:rPr>
                <w:color w:val="333333"/>
                <w:spacing w:val="-2"/>
                <w:sz w:val="24"/>
              </w:rPr>
              <w:t> </w:t>
            </w:r>
            <w:r>
              <w:rPr>
                <w:color w:val="333333"/>
                <w:sz w:val="24"/>
              </w:rPr>
              <w:t>diagnóstico</w:t>
            </w:r>
            <w:r>
              <w:rPr>
                <w:color w:val="333333"/>
                <w:spacing w:val="-5"/>
                <w:sz w:val="24"/>
              </w:rPr>
              <w:t> </w:t>
            </w:r>
            <w:r>
              <w:rPr>
                <w:color w:val="333333"/>
                <w:sz w:val="24"/>
              </w:rPr>
              <w:t>de</w:t>
            </w:r>
            <w:r>
              <w:rPr>
                <w:color w:val="333333"/>
                <w:spacing w:val="-2"/>
                <w:sz w:val="24"/>
              </w:rPr>
              <w:t> </w:t>
            </w:r>
            <w:r>
              <w:rPr>
                <w:color w:val="333333"/>
                <w:spacing w:val="-5"/>
                <w:sz w:val="24"/>
              </w:rPr>
              <w:t>TEA</w:t>
            </w:r>
          </w:p>
        </w:tc>
        <w:tc>
          <w:tcPr>
            <w:tcW w:w="2410" w:type="dxa"/>
          </w:tcPr>
          <w:p>
            <w:pPr>
              <w:pStyle w:val="TableParagraph"/>
              <w:spacing w:line="255" w:lineRule="exact" w:before="264"/>
              <w:ind w:left="13"/>
              <w:rPr>
                <w:sz w:val="24"/>
              </w:rPr>
            </w:pPr>
            <w:r>
              <w:rPr>
                <w:color w:val="333333"/>
                <w:spacing w:val="-5"/>
                <w:sz w:val="24"/>
              </w:rPr>
              <w:t>32</w:t>
            </w:r>
          </w:p>
        </w:tc>
      </w:tr>
      <w:tr>
        <w:trPr>
          <w:trHeight w:val="313" w:hRule="atLeast"/>
        </w:trPr>
        <w:tc>
          <w:tcPr>
            <w:tcW w:w="5956" w:type="dxa"/>
          </w:tcPr>
          <w:p>
            <w:pPr>
              <w:pStyle w:val="TableParagraph"/>
              <w:spacing w:line="255" w:lineRule="exact" w:before="38"/>
              <w:ind w:left="156" w:right="145"/>
              <w:rPr>
                <w:sz w:val="24"/>
              </w:rPr>
            </w:pPr>
            <w:r>
              <w:rPr>
                <w:color w:val="333333"/>
                <w:sz w:val="24"/>
              </w:rPr>
              <w:t>Adolescente</w:t>
            </w:r>
            <w:r>
              <w:rPr>
                <w:color w:val="333333"/>
                <w:spacing w:val="-5"/>
                <w:sz w:val="24"/>
              </w:rPr>
              <w:t> </w:t>
            </w:r>
            <w:r>
              <w:rPr>
                <w:color w:val="333333"/>
                <w:sz w:val="24"/>
              </w:rPr>
              <w:t>em</w:t>
            </w:r>
            <w:r>
              <w:rPr>
                <w:color w:val="333333"/>
                <w:spacing w:val="-2"/>
                <w:sz w:val="24"/>
              </w:rPr>
              <w:t> </w:t>
            </w:r>
            <w:r>
              <w:rPr>
                <w:color w:val="333333"/>
                <w:sz w:val="24"/>
              </w:rPr>
              <w:t>cumprimento</w:t>
            </w:r>
            <w:r>
              <w:rPr>
                <w:color w:val="333333"/>
                <w:spacing w:val="-2"/>
                <w:sz w:val="24"/>
              </w:rPr>
              <w:t> </w:t>
            </w:r>
            <w:r>
              <w:rPr>
                <w:color w:val="333333"/>
                <w:sz w:val="24"/>
              </w:rPr>
              <w:t>de</w:t>
            </w:r>
            <w:r>
              <w:rPr>
                <w:color w:val="333333"/>
                <w:spacing w:val="-3"/>
                <w:sz w:val="24"/>
              </w:rPr>
              <w:t> </w:t>
            </w:r>
            <w:r>
              <w:rPr>
                <w:color w:val="333333"/>
                <w:sz w:val="24"/>
              </w:rPr>
              <w:t>LA</w:t>
            </w:r>
            <w:r>
              <w:rPr>
                <w:color w:val="333333"/>
                <w:spacing w:val="-2"/>
                <w:sz w:val="24"/>
              </w:rPr>
              <w:t> </w:t>
            </w:r>
            <w:r>
              <w:rPr>
                <w:color w:val="333333"/>
                <w:sz w:val="24"/>
              </w:rPr>
              <w:t>ou</w:t>
            </w:r>
            <w:r>
              <w:rPr>
                <w:color w:val="333333"/>
                <w:spacing w:val="-2"/>
                <w:sz w:val="24"/>
              </w:rPr>
              <w:t> </w:t>
            </w:r>
            <w:r>
              <w:rPr>
                <w:color w:val="333333"/>
                <w:spacing w:val="-5"/>
                <w:sz w:val="24"/>
              </w:rPr>
              <w:t>PSC</w:t>
            </w:r>
          </w:p>
        </w:tc>
        <w:tc>
          <w:tcPr>
            <w:tcW w:w="2410" w:type="dxa"/>
          </w:tcPr>
          <w:p>
            <w:pPr>
              <w:pStyle w:val="TableParagraph"/>
              <w:spacing w:line="255" w:lineRule="exact" w:before="38"/>
              <w:ind w:left="13"/>
              <w:rPr>
                <w:sz w:val="24"/>
              </w:rPr>
            </w:pPr>
            <w:r>
              <w:rPr>
                <w:color w:val="333333"/>
                <w:spacing w:val="-5"/>
                <w:sz w:val="24"/>
              </w:rPr>
              <w:t>29</w:t>
            </w:r>
          </w:p>
        </w:tc>
      </w:tr>
      <w:tr>
        <w:trPr>
          <w:trHeight w:val="316" w:hRule="atLeast"/>
        </w:trPr>
        <w:tc>
          <w:tcPr>
            <w:tcW w:w="5956" w:type="dxa"/>
          </w:tcPr>
          <w:p>
            <w:pPr>
              <w:pStyle w:val="TableParagraph"/>
              <w:spacing w:line="255" w:lineRule="exact" w:before="41"/>
              <w:ind w:left="155" w:right="145"/>
              <w:rPr>
                <w:sz w:val="24"/>
              </w:rPr>
            </w:pPr>
            <w:r>
              <w:rPr>
                <w:color w:val="333333"/>
                <w:sz w:val="24"/>
              </w:rPr>
              <w:t>Ausência</w:t>
            </w:r>
            <w:r>
              <w:rPr>
                <w:color w:val="333333"/>
                <w:spacing w:val="-2"/>
                <w:sz w:val="24"/>
              </w:rPr>
              <w:t> </w:t>
            </w:r>
            <w:r>
              <w:rPr>
                <w:color w:val="333333"/>
                <w:sz w:val="24"/>
              </w:rPr>
              <w:t>dos</w:t>
            </w:r>
            <w:r>
              <w:rPr>
                <w:color w:val="333333"/>
                <w:spacing w:val="-2"/>
                <w:sz w:val="24"/>
              </w:rPr>
              <w:t> </w:t>
            </w:r>
            <w:r>
              <w:rPr>
                <w:color w:val="333333"/>
                <w:sz w:val="24"/>
              </w:rPr>
              <w:t>pais</w:t>
            </w:r>
            <w:r>
              <w:rPr>
                <w:color w:val="333333"/>
                <w:spacing w:val="-2"/>
                <w:sz w:val="24"/>
              </w:rPr>
              <w:t> </w:t>
            </w:r>
            <w:r>
              <w:rPr>
                <w:color w:val="333333"/>
                <w:sz w:val="24"/>
              </w:rPr>
              <w:t>por</w:t>
            </w:r>
            <w:r>
              <w:rPr>
                <w:color w:val="333333"/>
                <w:spacing w:val="-4"/>
                <w:sz w:val="24"/>
              </w:rPr>
              <w:t> </w:t>
            </w:r>
            <w:r>
              <w:rPr>
                <w:color w:val="333333"/>
                <w:spacing w:val="-2"/>
                <w:sz w:val="24"/>
              </w:rPr>
              <w:t>prisão</w:t>
            </w:r>
          </w:p>
        </w:tc>
        <w:tc>
          <w:tcPr>
            <w:tcW w:w="2410" w:type="dxa"/>
          </w:tcPr>
          <w:p>
            <w:pPr>
              <w:pStyle w:val="TableParagraph"/>
              <w:spacing w:line="255" w:lineRule="exact" w:before="41"/>
              <w:ind w:left="13"/>
              <w:rPr>
                <w:sz w:val="24"/>
              </w:rPr>
            </w:pPr>
            <w:r>
              <w:rPr>
                <w:color w:val="333333"/>
                <w:spacing w:val="-5"/>
                <w:sz w:val="24"/>
              </w:rPr>
              <w:t>28</w:t>
            </w:r>
          </w:p>
        </w:tc>
      </w:tr>
      <w:tr>
        <w:trPr>
          <w:trHeight w:val="313" w:hRule="atLeast"/>
        </w:trPr>
        <w:tc>
          <w:tcPr>
            <w:tcW w:w="5956" w:type="dxa"/>
          </w:tcPr>
          <w:p>
            <w:pPr>
              <w:pStyle w:val="TableParagraph"/>
              <w:spacing w:line="255" w:lineRule="exact" w:before="38"/>
              <w:ind w:left="156" w:right="145"/>
              <w:rPr>
                <w:sz w:val="24"/>
              </w:rPr>
            </w:pPr>
            <w:r>
              <w:rPr>
                <w:color w:val="333333"/>
                <w:sz w:val="24"/>
              </w:rPr>
              <w:t>Analfabetismo</w:t>
            </w:r>
            <w:r>
              <w:rPr>
                <w:color w:val="333333"/>
                <w:spacing w:val="-7"/>
                <w:sz w:val="24"/>
              </w:rPr>
              <w:t> </w:t>
            </w:r>
            <w:r>
              <w:rPr>
                <w:color w:val="333333"/>
                <w:sz w:val="24"/>
              </w:rPr>
              <w:t>e/ou</w:t>
            </w:r>
            <w:r>
              <w:rPr>
                <w:color w:val="333333"/>
                <w:spacing w:val="-5"/>
                <w:sz w:val="24"/>
              </w:rPr>
              <w:t> </w:t>
            </w:r>
            <w:r>
              <w:rPr>
                <w:color w:val="333333"/>
                <w:sz w:val="24"/>
              </w:rPr>
              <w:t>defasagem</w:t>
            </w:r>
            <w:r>
              <w:rPr>
                <w:color w:val="333333"/>
                <w:spacing w:val="-5"/>
                <w:sz w:val="24"/>
              </w:rPr>
              <w:t> </w:t>
            </w:r>
            <w:r>
              <w:rPr>
                <w:color w:val="333333"/>
                <w:spacing w:val="-2"/>
                <w:sz w:val="24"/>
              </w:rPr>
              <w:t>escolar</w:t>
            </w:r>
          </w:p>
        </w:tc>
        <w:tc>
          <w:tcPr>
            <w:tcW w:w="2410" w:type="dxa"/>
          </w:tcPr>
          <w:p>
            <w:pPr>
              <w:pStyle w:val="TableParagraph"/>
              <w:spacing w:line="255" w:lineRule="exact" w:before="38"/>
              <w:ind w:left="13"/>
              <w:rPr>
                <w:sz w:val="24"/>
              </w:rPr>
            </w:pPr>
            <w:r>
              <w:rPr>
                <w:color w:val="333333"/>
                <w:spacing w:val="-5"/>
                <w:sz w:val="24"/>
              </w:rPr>
              <w:t>25</w:t>
            </w:r>
          </w:p>
        </w:tc>
      </w:tr>
      <w:tr>
        <w:trPr>
          <w:trHeight w:val="554" w:hRule="atLeast"/>
        </w:trPr>
        <w:tc>
          <w:tcPr>
            <w:tcW w:w="5956" w:type="dxa"/>
          </w:tcPr>
          <w:p>
            <w:pPr>
              <w:pStyle w:val="TableParagraph"/>
              <w:spacing w:line="270" w:lineRule="atLeast"/>
              <w:ind w:left="2042" w:hanging="1688"/>
              <w:jc w:val="left"/>
              <w:rPr>
                <w:sz w:val="24"/>
              </w:rPr>
            </w:pPr>
            <w:r>
              <w:rPr>
                <w:color w:val="333333"/>
                <w:sz w:val="24"/>
              </w:rPr>
              <w:t>Coleta</w:t>
            </w:r>
            <w:r>
              <w:rPr>
                <w:color w:val="333333"/>
                <w:spacing w:val="-9"/>
                <w:sz w:val="24"/>
              </w:rPr>
              <w:t> </w:t>
            </w:r>
            <w:r>
              <w:rPr>
                <w:color w:val="333333"/>
                <w:sz w:val="24"/>
              </w:rPr>
              <w:t>e</w:t>
            </w:r>
            <w:r>
              <w:rPr>
                <w:color w:val="333333"/>
                <w:spacing w:val="-8"/>
                <w:sz w:val="24"/>
              </w:rPr>
              <w:t> </w:t>
            </w:r>
            <w:r>
              <w:rPr>
                <w:color w:val="333333"/>
                <w:sz w:val="24"/>
              </w:rPr>
              <w:t>comercialização</w:t>
            </w:r>
            <w:r>
              <w:rPr>
                <w:color w:val="333333"/>
                <w:spacing w:val="-8"/>
                <w:sz w:val="24"/>
              </w:rPr>
              <w:t> </w:t>
            </w:r>
            <w:r>
              <w:rPr>
                <w:color w:val="333333"/>
                <w:sz w:val="24"/>
              </w:rPr>
              <w:t>de</w:t>
            </w:r>
            <w:r>
              <w:rPr>
                <w:color w:val="333333"/>
                <w:spacing w:val="-9"/>
                <w:sz w:val="24"/>
              </w:rPr>
              <w:t> </w:t>
            </w:r>
            <w:r>
              <w:rPr>
                <w:color w:val="333333"/>
                <w:sz w:val="24"/>
              </w:rPr>
              <w:t>materiais</w:t>
            </w:r>
            <w:r>
              <w:rPr>
                <w:color w:val="333333"/>
                <w:spacing w:val="-8"/>
                <w:sz w:val="24"/>
              </w:rPr>
              <w:t> </w:t>
            </w:r>
            <w:r>
              <w:rPr>
                <w:color w:val="333333"/>
                <w:sz w:val="24"/>
              </w:rPr>
              <w:t>recicláveis para subsistência</w:t>
            </w:r>
          </w:p>
        </w:tc>
        <w:tc>
          <w:tcPr>
            <w:tcW w:w="2410" w:type="dxa"/>
          </w:tcPr>
          <w:p>
            <w:pPr>
              <w:pStyle w:val="TableParagraph"/>
              <w:spacing w:before="3"/>
              <w:jc w:val="left"/>
              <w:rPr>
                <w:sz w:val="24"/>
              </w:rPr>
            </w:pPr>
          </w:p>
          <w:p>
            <w:pPr>
              <w:pStyle w:val="TableParagraph"/>
              <w:spacing w:line="255" w:lineRule="exact"/>
              <w:ind w:left="13"/>
              <w:rPr>
                <w:sz w:val="24"/>
              </w:rPr>
            </w:pPr>
            <w:r>
              <w:rPr>
                <w:color w:val="333333"/>
                <w:spacing w:val="-5"/>
                <w:sz w:val="24"/>
              </w:rPr>
              <w:t>25</w:t>
            </w:r>
          </w:p>
        </w:tc>
      </w:tr>
    </w:tbl>
    <w:p>
      <w:pPr>
        <w:pStyle w:val="TableParagraph"/>
        <w:spacing w:after="0" w:line="255" w:lineRule="exact"/>
        <w:rPr>
          <w:sz w:val="24"/>
        </w:rPr>
        <w:sectPr>
          <w:pgSz w:w="11920" w:h="16850"/>
          <w:pgMar w:header="0" w:footer="1162" w:top="1340" w:bottom="1400" w:left="850" w:right="141"/>
        </w:sectPr>
      </w:pPr>
    </w:p>
    <w:tbl>
      <w:tblPr>
        <w:tblW w:w="0" w:type="auto"/>
        <w:jc w:val="left"/>
        <w:tblInd w:w="1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2410"/>
      </w:tblGrid>
      <w:tr>
        <w:trPr>
          <w:trHeight w:val="316" w:hRule="atLeast"/>
        </w:trPr>
        <w:tc>
          <w:tcPr>
            <w:tcW w:w="5956" w:type="dxa"/>
            <w:shd w:val="clear" w:color="auto" w:fill="DFDFDF"/>
          </w:tcPr>
          <w:p>
            <w:pPr>
              <w:pStyle w:val="TableParagraph"/>
              <w:spacing w:before="3"/>
              <w:ind w:left="158" w:right="145"/>
              <w:rPr>
                <w:rFonts w:ascii="Arial" w:hAnsi="Arial"/>
                <w:b/>
                <w:sz w:val="24"/>
              </w:rPr>
            </w:pPr>
            <w:r>
              <w:rPr>
                <w:rFonts w:ascii="Arial" w:hAnsi="Arial"/>
                <w:b/>
                <w:color w:val="333333"/>
                <w:spacing w:val="-2"/>
                <w:sz w:val="24"/>
              </w:rPr>
              <w:t>Descrição</w:t>
            </w:r>
          </w:p>
        </w:tc>
        <w:tc>
          <w:tcPr>
            <w:tcW w:w="2410" w:type="dxa"/>
            <w:shd w:val="clear" w:color="auto" w:fill="DFDFDF"/>
          </w:tcPr>
          <w:p>
            <w:pPr>
              <w:pStyle w:val="TableParagraph"/>
              <w:spacing w:before="3"/>
              <w:ind w:left="13" w:right="1"/>
              <w:rPr>
                <w:rFonts w:ascii="Arial"/>
                <w:b/>
                <w:sz w:val="24"/>
              </w:rPr>
            </w:pPr>
            <w:r>
              <w:rPr>
                <w:rFonts w:ascii="Arial"/>
                <w:b/>
                <w:color w:val="333333"/>
                <w:spacing w:val="-2"/>
                <w:sz w:val="24"/>
              </w:rPr>
              <w:t>Total</w:t>
            </w:r>
          </w:p>
        </w:tc>
      </w:tr>
      <w:tr>
        <w:trPr>
          <w:trHeight w:val="313" w:hRule="atLeast"/>
        </w:trPr>
        <w:tc>
          <w:tcPr>
            <w:tcW w:w="5956" w:type="dxa"/>
          </w:tcPr>
          <w:p>
            <w:pPr>
              <w:pStyle w:val="TableParagraph"/>
              <w:spacing w:line="255" w:lineRule="exact" w:before="38"/>
              <w:ind w:left="156" w:right="145"/>
              <w:rPr>
                <w:sz w:val="24"/>
              </w:rPr>
            </w:pPr>
            <w:r>
              <w:rPr>
                <w:color w:val="333333"/>
                <w:sz w:val="24"/>
              </w:rPr>
              <w:t>Óbito</w:t>
            </w:r>
            <w:r>
              <w:rPr>
                <w:color w:val="333333"/>
                <w:spacing w:val="-3"/>
                <w:sz w:val="24"/>
              </w:rPr>
              <w:t> </w:t>
            </w:r>
            <w:r>
              <w:rPr>
                <w:color w:val="333333"/>
                <w:sz w:val="24"/>
              </w:rPr>
              <w:t>na</w:t>
            </w:r>
            <w:r>
              <w:rPr>
                <w:color w:val="333333"/>
                <w:spacing w:val="-1"/>
                <w:sz w:val="24"/>
              </w:rPr>
              <w:t> </w:t>
            </w:r>
            <w:r>
              <w:rPr>
                <w:color w:val="333333"/>
                <w:spacing w:val="-2"/>
                <w:sz w:val="24"/>
              </w:rPr>
              <w:t>família</w:t>
            </w:r>
          </w:p>
        </w:tc>
        <w:tc>
          <w:tcPr>
            <w:tcW w:w="2410" w:type="dxa"/>
          </w:tcPr>
          <w:p>
            <w:pPr>
              <w:pStyle w:val="TableParagraph"/>
              <w:spacing w:line="255" w:lineRule="exact" w:before="38"/>
              <w:ind w:left="13"/>
              <w:rPr>
                <w:sz w:val="24"/>
              </w:rPr>
            </w:pPr>
            <w:r>
              <w:rPr>
                <w:color w:val="333333"/>
                <w:spacing w:val="-5"/>
                <w:sz w:val="24"/>
              </w:rPr>
              <w:t>25</w:t>
            </w:r>
          </w:p>
        </w:tc>
      </w:tr>
      <w:tr>
        <w:trPr>
          <w:trHeight w:val="316" w:hRule="atLeast"/>
        </w:trPr>
        <w:tc>
          <w:tcPr>
            <w:tcW w:w="5956" w:type="dxa"/>
          </w:tcPr>
          <w:p>
            <w:pPr>
              <w:pStyle w:val="TableParagraph"/>
              <w:spacing w:line="255" w:lineRule="exact" w:before="41"/>
              <w:ind w:left="155" w:right="145"/>
              <w:rPr>
                <w:sz w:val="24"/>
              </w:rPr>
            </w:pPr>
            <w:r>
              <w:rPr>
                <w:color w:val="333333"/>
                <w:sz w:val="24"/>
              </w:rPr>
              <w:t>Idoso</w:t>
            </w:r>
            <w:r>
              <w:rPr>
                <w:color w:val="333333"/>
                <w:spacing w:val="-5"/>
                <w:sz w:val="24"/>
              </w:rPr>
              <w:t> </w:t>
            </w:r>
            <w:r>
              <w:rPr>
                <w:color w:val="333333"/>
                <w:sz w:val="24"/>
              </w:rPr>
              <w:t>cuidando</w:t>
            </w:r>
            <w:r>
              <w:rPr>
                <w:color w:val="333333"/>
                <w:spacing w:val="-2"/>
                <w:sz w:val="24"/>
              </w:rPr>
              <w:t> </w:t>
            </w:r>
            <w:r>
              <w:rPr>
                <w:color w:val="333333"/>
                <w:sz w:val="24"/>
              </w:rPr>
              <w:t>de</w:t>
            </w:r>
            <w:r>
              <w:rPr>
                <w:color w:val="333333"/>
                <w:spacing w:val="-2"/>
                <w:sz w:val="24"/>
              </w:rPr>
              <w:t> </w:t>
            </w:r>
            <w:r>
              <w:rPr>
                <w:color w:val="333333"/>
                <w:spacing w:val="-5"/>
                <w:sz w:val="24"/>
              </w:rPr>
              <w:t>PCD</w:t>
            </w:r>
          </w:p>
        </w:tc>
        <w:tc>
          <w:tcPr>
            <w:tcW w:w="2410" w:type="dxa"/>
          </w:tcPr>
          <w:p>
            <w:pPr>
              <w:pStyle w:val="TableParagraph"/>
              <w:spacing w:line="255" w:lineRule="exact" w:before="41"/>
              <w:ind w:left="13"/>
              <w:rPr>
                <w:sz w:val="24"/>
              </w:rPr>
            </w:pPr>
            <w:r>
              <w:rPr>
                <w:color w:val="333333"/>
                <w:spacing w:val="-5"/>
                <w:sz w:val="24"/>
              </w:rPr>
              <w:t>23</w:t>
            </w:r>
          </w:p>
        </w:tc>
      </w:tr>
      <w:tr>
        <w:trPr>
          <w:trHeight w:val="539" w:hRule="atLeast"/>
        </w:trPr>
        <w:tc>
          <w:tcPr>
            <w:tcW w:w="5956" w:type="dxa"/>
          </w:tcPr>
          <w:p>
            <w:pPr>
              <w:pStyle w:val="TableParagraph"/>
              <w:spacing w:line="255" w:lineRule="exact" w:before="264"/>
              <w:ind w:left="158" w:right="145"/>
              <w:rPr>
                <w:sz w:val="24"/>
              </w:rPr>
            </w:pPr>
            <w:r>
              <w:rPr>
                <w:color w:val="333333"/>
                <w:sz w:val="24"/>
              </w:rPr>
              <w:t>Gravidez</w:t>
            </w:r>
            <w:r>
              <w:rPr>
                <w:color w:val="333333"/>
                <w:spacing w:val="-8"/>
                <w:sz w:val="24"/>
              </w:rPr>
              <w:t> </w:t>
            </w:r>
            <w:r>
              <w:rPr>
                <w:color w:val="333333"/>
                <w:sz w:val="24"/>
              </w:rPr>
              <w:t>infanto-</w:t>
            </w:r>
            <w:r>
              <w:rPr>
                <w:color w:val="333333"/>
                <w:spacing w:val="-2"/>
                <w:sz w:val="24"/>
              </w:rPr>
              <w:t>juvenil</w:t>
            </w:r>
          </w:p>
        </w:tc>
        <w:tc>
          <w:tcPr>
            <w:tcW w:w="2410" w:type="dxa"/>
          </w:tcPr>
          <w:p>
            <w:pPr>
              <w:pStyle w:val="TableParagraph"/>
              <w:spacing w:line="255" w:lineRule="exact" w:before="264"/>
              <w:ind w:left="13"/>
              <w:rPr>
                <w:sz w:val="24"/>
              </w:rPr>
            </w:pPr>
            <w:r>
              <w:rPr>
                <w:color w:val="333333"/>
                <w:spacing w:val="-5"/>
                <w:sz w:val="24"/>
              </w:rPr>
              <w:t>19</w:t>
            </w:r>
          </w:p>
        </w:tc>
      </w:tr>
      <w:tr>
        <w:trPr>
          <w:trHeight w:val="539" w:hRule="atLeast"/>
        </w:trPr>
        <w:tc>
          <w:tcPr>
            <w:tcW w:w="5956" w:type="dxa"/>
          </w:tcPr>
          <w:p>
            <w:pPr>
              <w:pStyle w:val="TableParagraph"/>
              <w:spacing w:line="255" w:lineRule="exact" w:before="264"/>
              <w:ind w:left="156" w:right="145"/>
              <w:rPr>
                <w:sz w:val="24"/>
              </w:rPr>
            </w:pPr>
            <w:r>
              <w:rPr>
                <w:color w:val="333333"/>
                <w:sz w:val="24"/>
              </w:rPr>
              <w:t>Comportamento</w:t>
            </w:r>
            <w:r>
              <w:rPr>
                <w:color w:val="333333"/>
                <w:spacing w:val="-6"/>
                <w:sz w:val="24"/>
              </w:rPr>
              <w:t> </w:t>
            </w:r>
            <w:r>
              <w:rPr>
                <w:color w:val="333333"/>
                <w:sz w:val="24"/>
              </w:rPr>
              <w:t>agressivo</w:t>
            </w:r>
            <w:r>
              <w:rPr>
                <w:color w:val="333333"/>
                <w:spacing w:val="-4"/>
                <w:sz w:val="24"/>
              </w:rPr>
              <w:t> </w:t>
            </w:r>
            <w:r>
              <w:rPr>
                <w:color w:val="333333"/>
                <w:sz w:val="24"/>
              </w:rPr>
              <w:t>do</w:t>
            </w:r>
            <w:r>
              <w:rPr>
                <w:color w:val="333333"/>
                <w:spacing w:val="-4"/>
                <w:sz w:val="24"/>
              </w:rPr>
              <w:t> idoso</w:t>
            </w:r>
          </w:p>
        </w:tc>
        <w:tc>
          <w:tcPr>
            <w:tcW w:w="2410" w:type="dxa"/>
          </w:tcPr>
          <w:p>
            <w:pPr>
              <w:pStyle w:val="TableParagraph"/>
              <w:spacing w:line="255" w:lineRule="exact" w:before="264"/>
              <w:ind w:left="13"/>
              <w:rPr>
                <w:sz w:val="24"/>
              </w:rPr>
            </w:pPr>
            <w:r>
              <w:rPr>
                <w:color w:val="333333"/>
                <w:spacing w:val="-5"/>
                <w:sz w:val="24"/>
              </w:rPr>
              <w:t>16</w:t>
            </w:r>
          </w:p>
        </w:tc>
      </w:tr>
      <w:tr>
        <w:trPr>
          <w:trHeight w:val="553" w:hRule="atLeast"/>
        </w:trPr>
        <w:tc>
          <w:tcPr>
            <w:tcW w:w="5956" w:type="dxa"/>
          </w:tcPr>
          <w:p>
            <w:pPr>
              <w:pStyle w:val="TableParagraph"/>
              <w:spacing w:line="270" w:lineRule="atLeast"/>
              <w:ind w:left="1262" w:hanging="809"/>
              <w:jc w:val="left"/>
              <w:rPr>
                <w:sz w:val="24"/>
              </w:rPr>
            </w:pPr>
            <w:r>
              <w:rPr>
                <w:color w:val="333333"/>
                <w:sz w:val="24"/>
              </w:rPr>
              <w:t>Inexistência</w:t>
            </w:r>
            <w:r>
              <w:rPr>
                <w:color w:val="333333"/>
                <w:spacing w:val="-6"/>
                <w:sz w:val="24"/>
              </w:rPr>
              <w:t> </w:t>
            </w:r>
            <w:r>
              <w:rPr>
                <w:color w:val="333333"/>
                <w:sz w:val="24"/>
              </w:rPr>
              <w:t>ou</w:t>
            </w:r>
            <w:r>
              <w:rPr>
                <w:color w:val="333333"/>
                <w:spacing w:val="-6"/>
                <w:sz w:val="24"/>
              </w:rPr>
              <w:t> </w:t>
            </w:r>
            <w:r>
              <w:rPr>
                <w:color w:val="333333"/>
                <w:sz w:val="24"/>
              </w:rPr>
              <w:t>dificuldade</w:t>
            </w:r>
            <w:r>
              <w:rPr>
                <w:color w:val="333333"/>
                <w:spacing w:val="-8"/>
                <w:sz w:val="24"/>
              </w:rPr>
              <w:t> </w:t>
            </w:r>
            <w:r>
              <w:rPr>
                <w:color w:val="333333"/>
                <w:sz w:val="24"/>
              </w:rPr>
              <w:t>de</w:t>
            </w:r>
            <w:r>
              <w:rPr>
                <w:color w:val="333333"/>
                <w:spacing w:val="-8"/>
                <w:sz w:val="24"/>
              </w:rPr>
              <w:t> </w:t>
            </w:r>
            <w:r>
              <w:rPr>
                <w:color w:val="333333"/>
                <w:sz w:val="24"/>
              </w:rPr>
              <w:t>transporte</w:t>
            </w:r>
            <w:r>
              <w:rPr>
                <w:color w:val="333333"/>
                <w:spacing w:val="-8"/>
                <w:sz w:val="24"/>
              </w:rPr>
              <w:t> </w:t>
            </w:r>
            <w:r>
              <w:rPr>
                <w:color w:val="333333"/>
                <w:sz w:val="24"/>
              </w:rPr>
              <w:t>para</w:t>
            </w:r>
            <w:r>
              <w:rPr>
                <w:color w:val="333333"/>
                <w:spacing w:val="-9"/>
                <w:sz w:val="24"/>
              </w:rPr>
              <w:t> </w:t>
            </w:r>
            <w:r>
              <w:rPr>
                <w:color w:val="333333"/>
                <w:sz w:val="24"/>
              </w:rPr>
              <w:t>o deslocamento casa-escola-casa</w:t>
            </w:r>
          </w:p>
        </w:tc>
        <w:tc>
          <w:tcPr>
            <w:tcW w:w="2410" w:type="dxa"/>
          </w:tcPr>
          <w:p>
            <w:pPr>
              <w:pStyle w:val="TableParagraph"/>
              <w:spacing w:before="2"/>
              <w:jc w:val="left"/>
              <w:rPr>
                <w:sz w:val="24"/>
              </w:rPr>
            </w:pPr>
          </w:p>
          <w:p>
            <w:pPr>
              <w:pStyle w:val="TableParagraph"/>
              <w:spacing w:line="255" w:lineRule="exact"/>
              <w:ind w:left="13"/>
              <w:rPr>
                <w:sz w:val="24"/>
              </w:rPr>
            </w:pPr>
            <w:r>
              <w:rPr>
                <w:color w:val="333333"/>
                <w:spacing w:val="-5"/>
                <w:sz w:val="24"/>
              </w:rPr>
              <w:t>16</w:t>
            </w:r>
          </w:p>
        </w:tc>
      </w:tr>
      <w:tr>
        <w:trPr>
          <w:trHeight w:val="539" w:hRule="atLeast"/>
        </w:trPr>
        <w:tc>
          <w:tcPr>
            <w:tcW w:w="5956" w:type="dxa"/>
          </w:tcPr>
          <w:p>
            <w:pPr>
              <w:pStyle w:val="TableParagraph"/>
              <w:spacing w:line="255" w:lineRule="exact" w:before="264"/>
              <w:ind w:left="158" w:right="145"/>
              <w:rPr>
                <w:sz w:val="24"/>
              </w:rPr>
            </w:pPr>
            <w:r>
              <w:rPr>
                <w:color w:val="333333"/>
                <w:sz w:val="24"/>
              </w:rPr>
              <w:t>Reside</w:t>
            </w:r>
            <w:r>
              <w:rPr>
                <w:color w:val="333333"/>
                <w:spacing w:val="-3"/>
                <w:sz w:val="24"/>
              </w:rPr>
              <w:t> </w:t>
            </w:r>
            <w:r>
              <w:rPr>
                <w:color w:val="333333"/>
                <w:sz w:val="24"/>
              </w:rPr>
              <w:t>em</w:t>
            </w:r>
            <w:r>
              <w:rPr>
                <w:color w:val="333333"/>
                <w:spacing w:val="-2"/>
                <w:sz w:val="24"/>
              </w:rPr>
              <w:t> </w:t>
            </w:r>
            <w:r>
              <w:rPr>
                <w:color w:val="333333"/>
                <w:sz w:val="24"/>
              </w:rPr>
              <w:t>casa</w:t>
            </w:r>
            <w:r>
              <w:rPr>
                <w:color w:val="333333"/>
                <w:spacing w:val="-4"/>
                <w:sz w:val="24"/>
              </w:rPr>
              <w:t> </w:t>
            </w:r>
            <w:r>
              <w:rPr>
                <w:color w:val="333333"/>
                <w:spacing w:val="-2"/>
                <w:sz w:val="24"/>
              </w:rPr>
              <w:t>alugada</w:t>
            </w:r>
          </w:p>
        </w:tc>
        <w:tc>
          <w:tcPr>
            <w:tcW w:w="2410" w:type="dxa"/>
          </w:tcPr>
          <w:p>
            <w:pPr>
              <w:pStyle w:val="TableParagraph"/>
              <w:spacing w:line="255" w:lineRule="exact" w:before="264"/>
              <w:ind w:left="13"/>
              <w:rPr>
                <w:sz w:val="24"/>
              </w:rPr>
            </w:pPr>
            <w:r>
              <w:rPr>
                <w:color w:val="333333"/>
                <w:spacing w:val="-5"/>
                <w:sz w:val="24"/>
              </w:rPr>
              <w:t>16</w:t>
            </w:r>
          </w:p>
        </w:tc>
      </w:tr>
      <w:tr>
        <w:trPr>
          <w:trHeight w:val="551" w:hRule="atLeast"/>
        </w:trPr>
        <w:tc>
          <w:tcPr>
            <w:tcW w:w="5956" w:type="dxa"/>
          </w:tcPr>
          <w:p>
            <w:pPr>
              <w:pStyle w:val="TableParagraph"/>
              <w:spacing w:line="276" w:lineRule="exact"/>
              <w:ind w:left="1409" w:hanging="949"/>
              <w:jc w:val="left"/>
              <w:rPr>
                <w:sz w:val="24"/>
              </w:rPr>
            </w:pPr>
            <w:r>
              <w:rPr>
                <w:color w:val="333333"/>
                <w:sz w:val="24"/>
              </w:rPr>
              <w:t>Inexistência</w:t>
            </w:r>
            <w:r>
              <w:rPr>
                <w:color w:val="333333"/>
                <w:spacing w:val="-7"/>
                <w:sz w:val="24"/>
              </w:rPr>
              <w:t> </w:t>
            </w:r>
            <w:r>
              <w:rPr>
                <w:color w:val="333333"/>
                <w:sz w:val="24"/>
              </w:rPr>
              <w:t>de</w:t>
            </w:r>
            <w:r>
              <w:rPr>
                <w:color w:val="333333"/>
                <w:spacing w:val="-7"/>
                <w:sz w:val="24"/>
              </w:rPr>
              <w:t> </w:t>
            </w:r>
            <w:r>
              <w:rPr>
                <w:color w:val="333333"/>
                <w:sz w:val="24"/>
              </w:rPr>
              <w:t>oferta</w:t>
            </w:r>
            <w:r>
              <w:rPr>
                <w:color w:val="333333"/>
                <w:spacing w:val="-11"/>
                <w:sz w:val="24"/>
              </w:rPr>
              <w:t> </w:t>
            </w:r>
            <w:r>
              <w:rPr>
                <w:color w:val="333333"/>
                <w:sz w:val="24"/>
              </w:rPr>
              <w:t>de</w:t>
            </w:r>
            <w:r>
              <w:rPr>
                <w:color w:val="333333"/>
                <w:spacing w:val="-7"/>
                <w:sz w:val="24"/>
              </w:rPr>
              <w:t> </w:t>
            </w:r>
            <w:r>
              <w:rPr>
                <w:color w:val="333333"/>
                <w:sz w:val="24"/>
              </w:rPr>
              <w:t>serviços</w:t>
            </w:r>
            <w:r>
              <w:rPr>
                <w:color w:val="333333"/>
                <w:spacing w:val="-9"/>
                <w:sz w:val="24"/>
              </w:rPr>
              <w:t> </w:t>
            </w:r>
            <w:r>
              <w:rPr>
                <w:color w:val="333333"/>
                <w:sz w:val="24"/>
              </w:rPr>
              <w:t>educacionais próximos ao local de moradia</w:t>
            </w:r>
          </w:p>
        </w:tc>
        <w:tc>
          <w:tcPr>
            <w:tcW w:w="2410" w:type="dxa"/>
          </w:tcPr>
          <w:p>
            <w:pPr>
              <w:pStyle w:val="TableParagraph"/>
              <w:jc w:val="left"/>
              <w:rPr>
                <w:sz w:val="24"/>
              </w:rPr>
            </w:pPr>
          </w:p>
          <w:p>
            <w:pPr>
              <w:pStyle w:val="TableParagraph"/>
              <w:spacing w:line="255" w:lineRule="exact" w:before="1"/>
              <w:ind w:left="13"/>
              <w:rPr>
                <w:sz w:val="24"/>
              </w:rPr>
            </w:pPr>
            <w:r>
              <w:rPr>
                <w:color w:val="333333"/>
                <w:spacing w:val="-5"/>
                <w:sz w:val="24"/>
              </w:rPr>
              <w:t>15</w:t>
            </w:r>
          </w:p>
        </w:tc>
      </w:tr>
      <w:tr>
        <w:trPr>
          <w:trHeight w:val="551" w:hRule="atLeast"/>
        </w:trPr>
        <w:tc>
          <w:tcPr>
            <w:tcW w:w="5956" w:type="dxa"/>
          </w:tcPr>
          <w:p>
            <w:pPr>
              <w:pStyle w:val="TableParagraph"/>
              <w:spacing w:line="270" w:lineRule="atLeast"/>
              <w:ind w:left="1929" w:hanging="1782"/>
              <w:jc w:val="left"/>
              <w:rPr>
                <w:sz w:val="24"/>
              </w:rPr>
            </w:pPr>
            <w:r>
              <w:rPr>
                <w:color w:val="333333"/>
                <w:sz w:val="24"/>
              </w:rPr>
              <w:t>Inexistência</w:t>
            </w:r>
            <w:r>
              <w:rPr>
                <w:color w:val="333333"/>
                <w:spacing w:val="-5"/>
                <w:sz w:val="24"/>
              </w:rPr>
              <w:t> </w:t>
            </w:r>
            <w:r>
              <w:rPr>
                <w:color w:val="333333"/>
                <w:sz w:val="24"/>
              </w:rPr>
              <w:t>de</w:t>
            </w:r>
            <w:r>
              <w:rPr>
                <w:color w:val="333333"/>
                <w:spacing w:val="-5"/>
                <w:sz w:val="24"/>
              </w:rPr>
              <w:t> </w:t>
            </w:r>
            <w:r>
              <w:rPr>
                <w:color w:val="333333"/>
                <w:sz w:val="24"/>
              </w:rPr>
              <w:t>oferta</w:t>
            </w:r>
            <w:r>
              <w:rPr>
                <w:color w:val="333333"/>
                <w:spacing w:val="-9"/>
                <w:sz w:val="24"/>
              </w:rPr>
              <w:t> </w:t>
            </w:r>
            <w:r>
              <w:rPr>
                <w:color w:val="333333"/>
                <w:sz w:val="24"/>
              </w:rPr>
              <w:t>de</w:t>
            </w:r>
            <w:r>
              <w:rPr>
                <w:color w:val="333333"/>
                <w:spacing w:val="-5"/>
                <w:sz w:val="24"/>
              </w:rPr>
              <w:t> </w:t>
            </w:r>
            <w:r>
              <w:rPr>
                <w:color w:val="333333"/>
                <w:sz w:val="24"/>
              </w:rPr>
              <w:t>serviços</w:t>
            </w:r>
            <w:r>
              <w:rPr>
                <w:color w:val="333333"/>
                <w:spacing w:val="-7"/>
                <w:sz w:val="24"/>
              </w:rPr>
              <w:t> </w:t>
            </w:r>
            <w:r>
              <w:rPr>
                <w:color w:val="333333"/>
                <w:sz w:val="24"/>
              </w:rPr>
              <w:t>de</w:t>
            </w:r>
            <w:r>
              <w:rPr>
                <w:color w:val="333333"/>
                <w:spacing w:val="-5"/>
                <w:sz w:val="24"/>
              </w:rPr>
              <w:t> </w:t>
            </w:r>
            <w:r>
              <w:rPr>
                <w:color w:val="333333"/>
                <w:sz w:val="24"/>
              </w:rPr>
              <w:t>saúde</w:t>
            </w:r>
            <w:r>
              <w:rPr>
                <w:color w:val="333333"/>
                <w:spacing w:val="-7"/>
                <w:sz w:val="24"/>
              </w:rPr>
              <w:t> </w:t>
            </w:r>
            <w:r>
              <w:rPr>
                <w:color w:val="333333"/>
                <w:sz w:val="24"/>
              </w:rPr>
              <w:t>próximos ao local de moradia</w:t>
            </w:r>
          </w:p>
        </w:tc>
        <w:tc>
          <w:tcPr>
            <w:tcW w:w="2410" w:type="dxa"/>
          </w:tcPr>
          <w:p>
            <w:pPr>
              <w:pStyle w:val="TableParagraph"/>
              <w:jc w:val="left"/>
              <w:rPr>
                <w:sz w:val="24"/>
              </w:rPr>
            </w:pPr>
          </w:p>
          <w:p>
            <w:pPr>
              <w:pStyle w:val="TableParagraph"/>
              <w:spacing w:line="255" w:lineRule="exact"/>
              <w:ind w:left="13"/>
              <w:rPr>
                <w:sz w:val="24"/>
              </w:rPr>
            </w:pPr>
            <w:r>
              <w:rPr>
                <w:color w:val="333333"/>
                <w:spacing w:val="-5"/>
                <w:sz w:val="24"/>
              </w:rPr>
              <w:t>14</w:t>
            </w:r>
          </w:p>
        </w:tc>
      </w:tr>
      <w:tr>
        <w:trPr>
          <w:trHeight w:val="315" w:hRule="atLeast"/>
        </w:trPr>
        <w:tc>
          <w:tcPr>
            <w:tcW w:w="5956" w:type="dxa"/>
          </w:tcPr>
          <w:p>
            <w:pPr>
              <w:pStyle w:val="TableParagraph"/>
              <w:spacing w:line="255" w:lineRule="exact" w:before="40"/>
              <w:ind w:left="159" w:right="145"/>
              <w:rPr>
                <w:sz w:val="24"/>
              </w:rPr>
            </w:pPr>
            <w:r>
              <w:rPr>
                <w:color w:val="333333"/>
                <w:spacing w:val="-2"/>
                <w:sz w:val="24"/>
              </w:rPr>
              <w:t>Itinerante</w:t>
            </w:r>
          </w:p>
        </w:tc>
        <w:tc>
          <w:tcPr>
            <w:tcW w:w="2410" w:type="dxa"/>
          </w:tcPr>
          <w:p>
            <w:pPr>
              <w:pStyle w:val="TableParagraph"/>
              <w:spacing w:line="255" w:lineRule="exact" w:before="40"/>
              <w:ind w:left="13"/>
              <w:rPr>
                <w:sz w:val="24"/>
              </w:rPr>
            </w:pPr>
            <w:r>
              <w:rPr>
                <w:color w:val="333333"/>
                <w:spacing w:val="-5"/>
                <w:sz w:val="24"/>
              </w:rPr>
              <w:t>14</w:t>
            </w:r>
          </w:p>
        </w:tc>
      </w:tr>
      <w:tr>
        <w:trPr>
          <w:trHeight w:val="313" w:hRule="atLeast"/>
        </w:trPr>
        <w:tc>
          <w:tcPr>
            <w:tcW w:w="5956" w:type="dxa"/>
          </w:tcPr>
          <w:p>
            <w:pPr>
              <w:pStyle w:val="TableParagraph"/>
              <w:spacing w:line="255" w:lineRule="exact" w:before="38"/>
              <w:ind w:left="153" w:right="145"/>
              <w:rPr>
                <w:sz w:val="24"/>
              </w:rPr>
            </w:pPr>
            <w:r>
              <w:rPr>
                <w:color w:val="333333"/>
                <w:sz w:val="24"/>
              </w:rPr>
              <w:t>Violência</w:t>
            </w:r>
            <w:r>
              <w:rPr>
                <w:color w:val="333333"/>
                <w:spacing w:val="-6"/>
                <w:sz w:val="24"/>
              </w:rPr>
              <w:t> </w:t>
            </w:r>
            <w:r>
              <w:rPr>
                <w:color w:val="333333"/>
                <w:sz w:val="24"/>
              </w:rPr>
              <w:t>ou</w:t>
            </w:r>
            <w:r>
              <w:rPr>
                <w:color w:val="333333"/>
                <w:spacing w:val="-5"/>
                <w:sz w:val="24"/>
              </w:rPr>
              <w:t> </w:t>
            </w:r>
            <w:r>
              <w:rPr>
                <w:color w:val="333333"/>
                <w:sz w:val="24"/>
              </w:rPr>
              <w:t>discriminação</w:t>
            </w:r>
            <w:r>
              <w:rPr>
                <w:color w:val="333333"/>
                <w:spacing w:val="-4"/>
                <w:sz w:val="24"/>
              </w:rPr>
              <w:t> </w:t>
            </w:r>
            <w:r>
              <w:rPr>
                <w:color w:val="333333"/>
                <w:sz w:val="24"/>
              </w:rPr>
              <w:t>no</w:t>
            </w:r>
            <w:r>
              <w:rPr>
                <w:color w:val="333333"/>
                <w:spacing w:val="-3"/>
                <w:sz w:val="24"/>
              </w:rPr>
              <w:t> </w:t>
            </w:r>
            <w:r>
              <w:rPr>
                <w:color w:val="333333"/>
                <w:sz w:val="24"/>
              </w:rPr>
              <w:t>ambiente</w:t>
            </w:r>
            <w:r>
              <w:rPr>
                <w:color w:val="333333"/>
                <w:spacing w:val="-3"/>
                <w:sz w:val="24"/>
              </w:rPr>
              <w:t> </w:t>
            </w:r>
            <w:r>
              <w:rPr>
                <w:color w:val="333333"/>
                <w:spacing w:val="-2"/>
                <w:sz w:val="24"/>
              </w:rPr>
              <w:t>escolar</w:t>
            </w:r>
          </w:p>
        </w:tc>
        <w:tc>
          <w:tcPr>
            <w:tcW w:w="2410" w:type="dxa"/>
          </w:tcPr>
          <w:p>
            <w:pPr>
              <w:pStyle w:val="TableParagraph"/>
              <w:spacing w:line="255" w:lineRule="exact" w:before="38"/>
              <w:ind w:left="13"/>
              <w:rPr>
                <w:sz w:val="24"/>
              </w:rPr>
            </w:pPr>
            <w:r>
              <w:rPr>
                <w:color w:val="333333"/>
                <w:spacing w:val="-5"/>
                <w:sz w:val="24"/>
              </w:rPr>
              <w:t>13</w:t>
            </w:r>
          </w:p>
        </w:tc>
      </w:tr>
      <w:tr>
        <w:trPr>
          <w:trHeight w:val="541" w:hRule="atLeast"/>
        </w:trPr>
        <w:tc>
          <w:tcPr>
            <w:tcW w:w="5956" w:type="dxa"/>
          </w:tcPr>
          <w:p>
            <w:pPr>
              <w:pStyle w:val="TableParagraph"/>
              <w:spacing w:line="255" w:lineRule="exact" w:before="266"/>
              <w:ind w:left="155" w:right="145"/>
              <w:rPr>
                <w:sz w:val="24"/>
              </w:rPr>
            </w:pPr>
            <w:r>
              <w:rPr>
                <w:color w:val="333333"/>
                <w:sz w:val="24"/>
              </w:rPr>
              <w:t>Trabalho</w:t>
            </w:r>
            <w:r>
              <w:rPr>
                <w:color w:val="333333"/>
                <w:spacing w:val="-4"/>
                <w:sz w:val="24"/>
              </w:rPr>
              <w:t> </w:t>
            </w:r>
            <w:r>
              <w:rPr>
                <w:color w:val="333333"/>
                <w:spacing w:val="-2"/>
                <w:sz w:val="24"/>
              </w:rPr>
              <w:t>infantil</w:t>
            </w:r>
          </w:p>
        </w:tc>
        <w:tc>
          <w:tcPr>
            <w:tcW w:w="2410" w:type="dxa"/>
          </w:tcPr>
          <w:p>
            <w:pPr>
              <w:pStyle w:val="TableParagraph"/>
              <w:spacing w:line="255" w:lineRule="exact" w:before="266"/>
              <w:ind w:left="13"/>
              <w:rPr>
                <w:sz w:val="24"/>
              </w:rPr>
            </w:pPr>
            <w:r>
              <w:rPr>
                <w:color w:val="333333"/>
                <w:spacing w:val="-5"/>
                <w:sz w:val="24"/>
              </w:rPr>
              <w:t>12</w:t>
            </w:r>
          </w:p>
        </w:tc>
      </w:tr>
      <w:tr>
        <w:trPr>
          <w:trHeight w:val="313" w:hRule="atLeast"/>
        </w:trPr>
        <w:tc>
          <w:tcPr>
            <w:tcW w:w="5956" w:type="dxa"/>
          </w:tcPr>
          <w:p>
            <w:pPr>
              <w:pStyle w:val="TableParagraph"/>
              <w:spacing w:line="255" w:lineRule="exact" w:before="38"/>
              <w:ind w:left="159" w:right="145"/>
              <w:rPr>
                <w:sz w:val="24"/>
              </w:rPr>
            </w:pPr>
            <w:r>
              <w:rPr>
                <w:color w:val="333333"/>
                <w:spacing w:val="-2"/>
                <w:sz w:val="24"/>
              </w:rPr>
              <w:t>Desemprego</w:t>
            </w:r>
          </w:p>
        </w:tc>
        <w:tc>
          <w:tcPr>
            <w:tcW w:w="2410" w:type="dxa"/>
          </w:tcPr>
          <w:p>
            <w:pPr>
              <w:pStyle w:val="TableParagraph"/>
              <w:spacing w:line="255" w:lineRule="exact" w:before="38"/>
              <w:ind w:left="13"/>
              <w:rPr>
                <w:sz w:val="24"/>
              </w:rPr>
            </w:pPr>
            <w:r>
              <w:rPr>
                <w:color w:val="333333"/>
                <w:spacing w:val="-5"/>
                <w:sz w:val="24"/>
              </w:rPr>
              <w:t>12</w:t>
            </w:r>
          </w:p>
        </w:tc>
      </w:tr>
      <w:tr>
        <w:trPr>
          <w:trHeight w:val="539" w:hRule="atLeast"/>
        </w:trPr>
        <w:tc>
          <w:tcPr>
            <w:tcW w:w="5956" w:type="dxa"/>
          </w:tcPr>
          <w:p>
            <w:pPr>
              <w:pStyle w:val="TableParagraph"/>
              <w:spacing w:line="255" w:lineRule="exact" w:before="264"/>
              <w:ind w:left="157" w:right="145"/>
              <w:rPr>
                <w:sz w:val="24"/>
              </w:rPr>
            </w:pPr>
            <w:r>
              <w:rPr>
                <w:color w:val="333333"/>
                <w:spacing w:val="-2"/>
                <w:sz w:val="24"/>
              </w:rPr>
              <w:t>Pobreza</w:t>
            </w:r>
          </w:p>
        </w:tc>
        <w:tc>
          <w:tcPr>
            <w:tcW w:w="2410" w:type="dxa"/>
          </w:tcPr>
          <w:p>
            <w:pPr>
              <w:pStyle w:val="TableParagraph"/>
              <w:spacing w:line="255" w:lineRule="exact" w:before="264"/>
              <w:ind w:left="13"/>
              <w:rPr>
                <w:sz w:val="24"/>
              </w:rPr>
            </w:pPr>
            <w:r>
              <w:rPr>
                <w:color w:val="333333"/>
                <w:spacing w:val="-5"/>
                <w:sz w:val="24"/>
              </w:rPr>
              <w:t>11</w:t>
            </w:r>
          </w:p>
        </w:tc>
      </w:tr>
      <w:tr>
        <w:trPr>
          <w:trHeight w:val="811" w:hRule="atLeast"/>
        </w:trPr>
        <w:tc>
          <w:tcPr>
            <w:tcW w:w="5956" w:type="dxa"/>
          </w:tcPr>
          <w:p>
            <w:pPr>
              <w:pStyle w:val="TableParagraph"/>
              <w:spacing w:line="270" w:lineRule="atLeast" w:before="239"/>
              <w:ind w:left="2462" w:hanging="2144"/>
              <w:jc w:val="left"/>
              <w:rPr>
                <w:sz w:val="24"/>
              </w:rPr>
            </w:pPr>
            <w:r>
              <w:rPr>
                <w:color w:val="333333"/>
                <w:sz w:val="24"/>
              </w:rPr>
              <w:t>Criança/adolescente</w:t>
            </w:r>
            <w:r>
              <w:rPr>
                <w:color w:val="333333"/>
                <w:spacing w:val="-9"/>
                <w:sz w:val="24"/>
              </w:rPr>
              <w:t> </w:t>
            </w:r>
            <w:r>
              <w:rPr>
                <w:color w:val="333333"/>
                <w:sz w:val="24"/>
              </w:rPr>
              <w:t>responsável</w:t>
            </w:r>
            <w:r>
              <w:rPr>
                <w:color w:val="333333"/>
                <w:spacing w:val="-12"/>
                <w:sz w:val="24"/>
              </w:rPr>
              <w:t> </w:t>
            </w:r>
            <w:r>
              <w:rPr>
                <w:color w:val="333333"/>
                <w:sz w:val="24"/>
              </w:rPr>
              <w:t>pelo</w:t>
            </w:r>
            <w:r>
              <w:rPr>
                <w:color w:val="333333"/>
                <w:spacing w:val="-10"/>
                <w:sz w:val="24"/>
              </w:rPr>
              <w:t> </w:t>
            </w:r>
            <w:r>
              <w:rPr>
                <w:color w:val="333333"/>
                <w:sz w:val="24"/>
              </w:rPr>
              <w:t>cuidado</w:t>
            </w:r>
            <w:r>
              <w:rPr>
                <w:color w:val="333333"/>
                <w:spacing w:val="-10"/>
                <w:sz w:val="24"/>
              </w:rPr>
              <w:t> </w:t>
            </w:r>
            <w:r>
              <w:rPr>
                <w:color w:val="333333"/>
                <w:sz w:val="24"/>
              </w:rPr>
              <w:t>de </w:t>
            </w:r>
            <w:r>
              <w:rPr>
                <w:color w:val="333333"/>
                <w:spacing w:val="-2"/>
                <w:sz w:val="24"/>
              </w:rPr>
              <w:t>familiares</w:t>
            </w:r>
          </w:p>
        </w:tc>
        <w:tc>
          <w:tcPr>
            <w:tcW w:w="2410" w:type="dxa"/>
          </w:tcPr>
          <w:p>
            <w:pPr>
              <w:pStyle w:val="TableParagraph"/>
              <w:spacing w:before="259"/>
              <w:jc w:val="left"/>
              <w:rPr>
                <w:sz w:val="24"/>
              </w:rPr>
            </w:pPr>
          </w:p>
          <w:p>
            <w:pPr>
              <w:pStyle w:val="TableParagraph"/>
              <w:spacing w:line="255" w:lineRule="exact" w:before="1"/>
              <w:ind w:left="13"/>
              <w:rPr>
                <w:sz w:val="24"/>
              </w:rPr>
            </w:pPr>
            <w:r>
              <w:rPr>
                <w:color w:val="333333"/>
                <w:spacing w:val="-5"/>
                <w:sz w:val="24"/>
              </w:rPr>
              <w:t>11</w:t>
            </w:r>
          </w:p>
        </w:tc>
      </w:tr>
      <w:tr>
        <w:trPr>
          <w:trHeight w:val="316" w:hRule="atLeast"/>
        </w:trPr>
        <w:tc>
          <w:tcPr>
            <w:tcW w:w="5956" w:type="dxa"/>
          </w:tcPr>
          <w:p>
            <w:pPr>
              <w:pStyle w:val="TableParagraph"/>
              <w:spacing w:line="255" w:lineRule="exact" w:before="41"/>
              <w:ind w:left="158" w:right="145"/>
              <w:rPr>
                <w:sz w:val="24"/>
              </w:rPr>
            </w:pPr>
            <w:r>
              <w:rPr>
                <w:color w:val="333333"/>
                <w:sz w:val="24"/>
              </w:rPr>
              <w:t>Dependente</w:t>
            </w:r>
            <w:r>
              <w:rPr>
                <w:color w:val="333333"/>
                <w:spacing w:val="-7"/>
                <w:sz w:val="24"/>
              </w:rPr>
              <w:t> </w:t>
            </w:r>
            <w:r>
              <w:rPr>
                <w:color w:val="333333"/>
                <w:spacing w:val="-2"/>
                <w:sz w:val="24"/>
              </w:rPr>
              <w:t>químico</w:t>
            </w:r>
          </w:p>
        </w:tc>
        <w:tc>
          <w:tcPr>
            <w:tcW w:w="2410" w:type="dxa"/>
          </w:tcPr>
          <w:p>
            <w:pPr>
              <w:pStyle w:val="TableParagraph"/>
              <w:spacing w:line="255" w:lineRule="exact" w:before="41"/>
              <w:ind w:left="13"/>
              <w:rPr>
                <w:sz w:val="24"/>
              </w:rPr>
            </w:pPr>
            <w:r>
              <w:rPr>
                <w:color w:val="333333"/>
                <w:spacing w:val="-5"/>
                <w:sz w:val="24"/>
              </w:rPr>
              <w:t>10</w:t>
            </w:r>
          </w:p>
        </w:tc>
      </w:tr>
      <w:tr>
        <w:trPr>
          <w:trHeight w:val="313" w:hRule="atLeast"/>
        </w:trPr>
        <w:tc>
          <w:tcPr>
            <w:tcW w:w="5956" w:type="dxa"/>
          </w:tcPr>
          <w:p>
            <w:pPr>
              <w:pStyle w:val="TableParagraph"/>
              <w:spacing w:line="255" w:lineRule="exact" w:before="38"/>
              <w:ind w:left="156" w:right="145"/>
              <w:rPr>
                <w:sz w:val="24"/>
              </w:rPr>
            </w:pPr>
            <w:r>
              <w:rPr>
                <w:color w:val="333333"/>
                <w:sz w:val="24"/>
              </w:rPr>
              <w:t>Pessoa</w:t>
            </w:r>
            <w:r>
              <w:rPr>
                <w:color w:val="333333"/>
                <w:spacing w:val="-4"/>
                <w:sz w:val="24"/>
              </w:rPr>
              <w:t> </w:t>
            </w:r>
            <w:r>
              <w:rPr>
                <w:color w:val="333333"/>
                <w:spacing w:val="-2"/>
                <w:sz w:val="24"/>
              </w:rPr>
              <w:t>Idosa</w:t>
            </w:r>
          </w:p>
        </w:tc>
        <w:tc>
          <w:tcPr>
            <w:tcW w:w="2410" w:type="dxa"/>
          </w:tcPr>
          <w:p>
            <w:pPr>
              <w:pStyle w:val="TableParagraph"/>
              <w:spacing w:line="255" w:lineRule="exact" w:before="38"/>
              <w:ind w:left="13" w:right="5"/>
              <w:rPr>
                <w:sz w:val="24"/>
              </w:rPr>
            </w:pPr>
            <w:r>
              <w:rPr>
                <w:color w:val="333333"/>
                <w:spacing w:val="-10"/>
                <w:sz w:val="24"/>
              </w:rPr>
              <w:t>8</w:t>
            </w:r>
          </w:p>
        </w:tc>
      </w:tr>
      <w:tr>
        <w:trPr>
          <w:trHeight w:val="316" w:hRule="atLeast"/>
        </w:trPr>
        <w:tc>
          <w:tcPr>
            <w:tcW w:w="5956" w:type="dxa"/>
          </w:tcPr>
          <w:p>
            <w:pPr>
              <w:pStyle w:val="TableParagraph"/>
              <w:spacing w:line="255" w:lineRule="exact" w:before="41"/>
              <w:ind w:left="152" w:right="146"/>
              <w:rPr>
                <w:sz w:val="24"/>
              </w:rPr>
            </w:pPr>
            <w:r>
              <w:rPr>
                <w:color w:val="333333"/>
                <w:sz w:val="24"/>
              </w:rPr>
              <w:t>Envolvimento</w:t>
            </w:r>
            <w:r>
              <w:rPr>
                <w:color w:val="333333"/>
                <w:spacing w:val="-4"/>
                <w:sz w:val="24"/>
              </w:rPr>
              <w:t> </w:t>
            </w:r>
            <w:r>
              <w:rPr>
                <w:color w:val="333333"/>
                <w:sz w:val="24"/>
              </w:rPr>
              <w:t>com</w:t>
            </w:r>
            <w:r>
              <w:rPr>
                <w:color w:val="333333"/>
                <w:spacing w:val="-5"/>
                <w:sz w:val="24"/>
              </w:rPr>
              <w:t> </w:t>
            </w:r>
            <w:r>
              <w:rPr>
                <w:color w:val="333333"/>
                <w:sz w:val="24"/>
              </w:rPr>
              <w:t>gangues</w:t>
            </w:r>
            <w:r>
              <w:rPr>
                <w:color w:val="333333"/>
                <w:spacing w:val="-3"/>
                <w:sz w:val="24"/>
              </w:rPr>
              <w:t> </w:t>
            </w:r>
            <w:r>
              <w:rPr>
                <w:color w:val="333333"/>
                <w:sz w:val="24"/>
              </w:rPr>
              <w:t>(confronto</w:t>
            </w:r>
            <w:r>
              <w:rPr>
                <w:color w:val="333333"/>
                <w:spacing w:val="-3"/>
                <w:sz w:val="24"/>
              </w:rPr>
              <w:t> </w:t>
            </w:r>
            <w:r>
              <w:rPr>
                <w:color w:val="333333"/>
                <w:sz w:val="24"/>
              </w:rPr>
              <w:t>com</w:t>
            </w:r>
            <w:r>
              <w:rPr>
                <w:color w:val="333333"/>
                <w:spacing w:val="-5"/>
                <w:sz w:val="24"/>
              </w:rPr>
              <w:t> </w:t>
            </w:r>
            <w:r>
              <w:rPr>
                <w:color w:val="333333"/>
                <w:sz w:val="24"/>
              </w:rPr>
              <w:t>a</w:t>
            </w:r>
            <w:r>
              <w:rPr>
                <w:color w:val="333333"/>
                <w:spacing w:val="-4"/>
                <w:sz w:val="24"/>
              </w:rPr>
              <w:t> lei)</w:t>
            </w:r>
          </w:p>
        </w:tc>
        <w:tc>
          <w:tcPr>
            <w:tcW w:w="2410" w:type="dxa"/>
          </w:tcPr>
          <w:p>
            <w:pPr>
              <w:pStyle w:val="TableParagraph"/>
              <w:spacing w:line="255" w:lineRule="exact" w:before="41"/>
              <w:ind w:left="13" w:right="5"/>
              <w:rPr>
                <w:sz w:val="24"/>
              </w:rPr>
            </w:pPr>
            <w:r>
              <w:rPr>
                <w:color w:val="333333"/>
                <w:spacing w:val="-10"/>
                <w:sz w:val="24"/>
              </w:rPr>
              <w:t>7</w:t>
            </w:r>
          </w:p>
        </w:tc>
      </w:tr>
      <w:tr>
        <w:trPr>
          <w:trHeight w:val="313" w:hRule="atLeast"/>
        </w:trPr>
        <w:tc>
          <w:tcPr>
            <w:tcW w:w="5956" w:type="dxa"/>
          </w:tcPr>
          <w:p>
            <w:pPr>
              <w:pStyle w:val="TableParagraph"/>
              <w:spacing w:line="255" w:lineRule="exact" w:before="38"/>
              <w:ind w:left="159" w:right="145"/>
              <w:rPr>
                <w:sz w:val="24"/>
              </w:rPr>
            </w:pPr>
            <w:r>
              <w:rPr>
                <w:color w:val="333333"/>
                <w:sz w:val="24"/>
              </w:rPr>
              <w:t>Família</w:t>
            </w:r>
            <w:r>
              <w:rPr>
                <w:color w:val="333333"/>
                <w:spacing w:val="-4"/>
                <w:sz w:val="24"/>
              </w:rPr>
              <w:t> </w:t>
            </w:r>
            <w:r>
              <w:rPr>
                <w:color w:val="333333"/>
                <w:sz w:val="24"/>
              </w:rPr>
              <w:t>chefiada</w:t>
            </w:r>
            <w:r>
              <w:rPr>
                <w:color w:val="333333"/>
                <w:spacing w:val="-5"/>
                <w:sz w:val="24"/>
              </w:rPr>
              <w:t> </w:t>
            </w:r>
            <w:r>
              <w:rPr>
                <w:color w:val="333333"/>
                <w:sz w:val="24"/>
              </w:rPr>
              <w:t>por</w:t>
            </w:r>
            <w:r>
              <w:rPr>
                <w:color w:val="333333"/>
                <w:spacing w:val="-6"/>
                <w:sz w:val="24"/>
              </w:rPr>
              <w:t> </w:t>
            </w:r>
            <w:r>
              <w:rPr>
                <w:color w:val="333333"/>
                <w:spacing w:val="-2"/>
                <w:sz w:val="24"/>
              </w:rPr>
              <w:t>mulher</w:t>
            </w:r>
          </w:p>
        </w:tc>
        <w:tc>
          <w:tcPr>
            <w:tcW w:w="2410" w:type="dxa"/>
          </w:tcPr>
          <w:p>
            <w:pPr>
              <w:pStyle w:val="TableParagraph"/>
              <w:spacing w:line="255" w:lineRule="exact" w:before="38"/>
              <w:ind w:left="13" w:right="5"/>
              <w:rPr>
                <w:sz w:val="24"/>
              </w:rPr>
            </w:pPr>
            <w:r>
              <w:rPr>
                <w:color w:val="333333"/>
                <w:spacing w:val="-10"/>
                <w:sz w:val="24"/>
              </w:rPr>
              <w:t>7</w:t>
            </w:r>
          </w:p>
        </w:tc>
      </w:tr>
      <w:tr>
        <w:trPr>
          <w:trHeight w:val="551" w:hRule="atLeast"/>
        </w:trPr>
        <w:tc>
          <w:tcPr>
            <w:tcW w:w="5956" w:type="dxa"/>
          </w:tcPr>
          <w:p>
            <w:pPr>
              <w:pStyle w:val="TableParagraph"/>
              <w:spacing w:line="270" w:lineRule="atLeast"/>
              <w:ind w:left="2241" w:hanging="2041"/>
              <w:jc w:val="left"/>
              <w:rPr>
                <w:sz w:val="24"/>
              </w:rPr>
            </w:pPr>
            <w:r>
              <w:rPr>
                <w:color w:val="333333"/>
                <w:sz w:val="24"/>
              </w:rPr>
              <w:t>Usuário</w:t>
            </w:r>
            <w:r>
              <w:rPr>
                <w:color w:val="333333"/>
                <w:spacing w:val="-4"/>
                <w:sz w:val="24"/>
              </w:rPr>
              <w:t> </w:t>
            </w:r>
            <w:r>
              <w:rPr>
                <w:color w:val="333333"/>
                <w:sz w:val="24"/>
              </w:rPr>
              <w:t>com</w:t>
            </w:r>
            <w:r>
              <w:rPr>
                <w:color w:val="333333"/>
                <w:spacing w:val="-3"/>
                <w:sz w:val="24"/>
              </w:rPr>
              <w:t> </w:t>
            </w:r>
            <w:r>
              <w:rPr>
                <w:color w:val="333333"/>
                <w:sz w:val="24"/>
              </w:rPr>
              <w:t>histórico</w:t>
            </w:r>
            <w:r>
              <w:rPr>
                <w:color w:val="333333"/>
                <w:spacing w:val="-6"/>
                <w:sz w:val="24"/>
              </w:rPr>
              <w:t> </w:t>
            </w:r>
            <w:r>
              <w:rPr>
                <w:color w:val="333333"/>
                <w:sz w:val="24"/>
              </w:rPr>
              <w:t>de</w:t>
            </w:r>
            <w:r>
              <w:rPr>
                <w:color w:val="333333"/>
                <w:spacing w:val="-4"/>
                <w:sz w:val="24"/>
              </w:rPr>
              <w:t> </w:t>
            </w:r>
            <w:r>
              <w:rPr>
                <w:color w:val="333333"/>
                <w:sz w:val="24"/>
              </w:rPr>
              <w:t>uso</w:t>
            </w:r>
            <w:r>
              <w:rPr>
                <w:color w:val="333333"/>
                <w:spacing w:val="-4"/>
                <w:sz w:val="24"/>
              </w:rPr>
              <w:t> </w:t>
            </w:r>
            <w:r>
              <w:rPr>
                <w:color w:val="333333"/>
                <w:sz w:val="24"/>
              </w:rPr>
              <w:t>abusivo</w:t>
            </w:r>
            <w:r>
              <w:rPr>
                <w:color w:val="333333"/>
                <w:spacing w:val="-6"/>
                <w:sz w:val="24"/>
              </w:rPr>
              <w:t> </w:t>
            </w:r>
            <w:r>
              <w:rPr>
                <w:color w:val="333333"/>
                <w:sz w:val="24"/>
              </w:rPr>
              <w:t>de</w:t>
            </w:r>
            <w:r>
              <w:rPr>
                <w:color w:val="333333"/>
                <w:spacing w:val="-6"/>
                <w:sz w:val="24"/>
              </w:rPr>
              <w:t> </w:t>
            </w:r>
            <w:r>
              <w:rPr>
                <w:color w:val="333333"/>
                <w:sz w:val="24"/>
              </w:rPr>
              <w:t>álcool</w:t>
            </w:r>
            <w:r>
              <w:rPr>
                <w:color w:val="333333"/>
                <w:spacing w:val="-4"/>
                <w:sz w:val="24"/>
              </w:rPr>
              <w:t> </w:t>
            </w:r>
            <w:r>
              <w:rPr>
                <w:color w:val="333333"/>
                <w:sz w:val="24"/>
              </w:rPr>
              <w:t>e</w:t>
            </w:r>
            <w:r>
              <w:rPr>
                <w:color w:val="333333"/>
                <w:spacing w:val="-4"/>
                <w:sz w:val="24"/>
              </w:rPr>
              <w:t> </w:t>
            </w:r>
            <w:r>
              <w:rPr>
                <w:color w:val="333333"/>
                <w:sz w:val="24"/>
              </w:rPr>
              <w:t>ou outras drogas</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7</w:t>
            </w:r>
          </w:p>
        </w:tc>
      </w:tr>
      <w:tr>
        <w:trPr>
          <w:trHeight w:val="315" w:hRule="atLeast"/>
        </w:trPr>
        <w:tc>
          <w:tcPr>
            <w:tcW w:w="5956" w:type="dxa"/>
          </w:tcPr>
          <w:p>
            <w:pPr>
              <w:pStyle w:val="TableParagraph"/>
              <w:spacing w:line="255" w:lineRule="exact" w:before="40"/>
              <w:ind w:left="159" w:right="145"/>
              <w:rPr>
                <w:sz w:val="24"/>
              </w:rPr>
            </w:pPr>
            <w:r>
              <w:rPr>
                <w:color w:val="333333"/>
                <w:sz w:val="24"/>
              </w:rPr>
              <w:t>Vínculos</w:t>
            </w:r>
            <w:r>
              <w:rPr>
                <w:color w:val="333333"/>
                <w:spacing w:val="-3"/>
                <w:sz w:val="24"/>
              </w:rPr>
              <w:t> </w:t>
            </w:r>
            <w:r>
              <w:rPr>
                <w:color w:val="333333"/>
                <w:spacing w:val="-2"/>
                <w:sz w:val="24"/>
              </w:rPr>
              <w:t>fragilizados</w:t>
            </w:r>
          </w:p>
        </w:tc>
        <w:tc>
          <w:tcPr>
            <w:tcW w:w="2410" w:type="dxa"/>
          </w:tcPr>
          <w:p>
            <w:pPr>
              <w:pStyle w:val="TableParagraph"/>
              <w:spacing w:line="255" w:lineRule="exact" w:before="40"/>
              <w:ind w:left="13" w:right="5"/>
              <w:rPr>
                <w:sz w:val="24"/>
              </w:rPr>
            </w:pPr>
            <w:r>
              <w:rPr>
                <w:color w:val="333333"/>
                <w:spacing w:val="-10"/>
                <w:sz w:val="24"/>
              </w:rPr>
              <w:t>7</w:t>
            </w:r>
          </w:p>
        </w:tc>
      </w:tr>
      <w:tr>
        <w:trPr>
          <w:trHeight w:val="539" w:hRule="atLeast"/>
        </w:trPr>
        <w:tc>
          <w:tcPr>
            <w:tcW w:w="5956" w:type="dxa"/>
          </w:tcPr>
          <w:p>
            <w:pPr>
              <w:pStyle w:val="TableParagraph"/>
              <w:spacing w:line="255" w:lineRule="exact" w:before="264"/>
              <w:ind w:left="157" w:right="145"/>
              <w:rPr>
                <w:sz w:val="24"/>
              </w:rPr>
            </w:pPr>
            <w:r>
              <w:rPr>
                <w:color w:val="333333"/>
                <w:sz w:val="24"/>
              </w:rPr>
              <w:t>Óbito</w:t>
            </w:r>
            <w:r>
              <w:rPr>
                <w:color w:val="333333"/>
                <w:spacing w:val="-3"/>
                <w:sz w:val="24"/>
              </w:rPr>
              <w:t> </w:t>
            </w:r>
            <w:r>
              <w:rPr>
                <w:color w:val="333333"/>
                <w:sz w:val="24"/>
              </w:rPr>
              <w:t>do</w:t>
            </w:r>
            <w:r>
              <w:rPr>
                <w:color w:val="333333"/>
                <w:spacing w:val="-3"/>
                <w:sz w:val="24"/>
              </w:rPr>
              <w:t> </w:t>
            </w:r>
            <w:r>
              <w:rPr>
                <w:color w:val="333333"/>
                <w:spacing w:val="-2"/>
                <w:sz w:val="24"/>
              </w:rPr>
              <w:t>provedor</w:t>
            </w:r>
          </w:p>
        </w:tc>
        <w:tc>
          <w:tcPr>
            <w:tcW w:w="2410" w:type="dxa"/>
          </w:tcPr>
          <w:p>
            <w:pPr>
              <w:pStyle w:val="TableParagraph"/>
              <w:spacing w:line="255" w:lineRule="exact" w:before="264"/>
              <w:ind w:left="13" w:right="5"/>
              <w:rPr>
                <w:sz w:val="24"/>
              </w:rPr>
            </w:pPr>
            <w:r>
              <w:rPr>
                <w:color w:val="333333"/>
                <w:spacing w:val="-10"/>
                <w:sz w:val="24"/>
              </w:rPr>
              <w:t>6</w:t>
            </w:r>
          </w:p>
        </w:tc>
      </w:tr>
      <w:tr>
        <w:trPr>
          <w:trHeight w:val="551" w:hRule="atLeast"/>
        </w:trPr>
        <w:tc>
          <w:tcPr>
            <w:tcW w:w="5956" w:type="dxa"/>
          </w:tcPr>
          <w:p>
            <w:pPr>
              <w:pStyle w:val="TableParagraph"/>
              <w:spacing w:line="270" w:lineRule="atLeast"/>
              <w:ind w:left="1795" w:hanging="1103"/>
              <w:jc w:val="left"/>
              <w:rPr>
                <w:sz w:val="24"/>
              </w:rPr>
            </w:pPr>
            <w:r>
              <w:rPr>
                <w:color w:val="333333"/>
                <w:sz w:val="24"/>
              </w:rPr>
              <w:t>Violência</w:t>
            </w:r>
            <w:r>
              <w:rPr>
                <w:color w:val="333333"/>
                <w:spacing w:val="-7"/>
                <w:sz w:val="24"/>
              </w:rPr>
              <w:t> </w:t>
            </w:r>
            <w:r>
              <w:rPr>
                <w:color w:val="333333"/>
                <w:sz w:val="24"/>
              </w:rPr>
              <w:t>na</w:t>
            </w:r>
            <w:r>
              <w:rPr>
                <w:color w:val="333333"/>
                <w:spacing w:val="-7"/>
                <w:sz w:val="24"/>
              </w:rPr>
              <w:t> </w:t>
            </w:r>
            <w:r>
              <w:rPr>
                <w:color w:val="333333"/>
                <w:sz w:val="24"/>
              </w:rPr>
              <w:t>área</w:t>
            </w:r>
            <w:r>
              <w:rPr>
                <w:color w:val="333333"/>
                <w:spacing w:val="-7"/>
                <w:sz w:val="24"/>
              </w:rPr>
              <w:t> </w:t>
            </w:r>
            <w:r>
              <w:rPr>
                <w:color w:val="333333"/>
                <w:sz w:val="24"/>
              </w:rPr>
              <w:t>de</w:t>
            </w:r>
            <w:r>
              <w:rPr>
                <w:color w:val="333333"/>
                <w:spacing w:val="-7"/>
                <w:sz w:val="24"/>
              </w:rPr>
              <w:t> </w:t>
            </w:r>
            <w:r>
              <w:rPr>
                <w:color w:val="333333"/>
                <w:sz w:val="24"/>
              </w:rPr>
              <w:t>moradia,</w:t>
            </w:r>
            <w:r>
              <w:rPr>
                <w:color w:val="333333"/>
                <w:spacing w:val="-6"/>
                <w:sz w:val="24"/>
              </w:rPr>
              <w:t> </w:t>
            </w:r>
            <w:r>
              <w:rPr>
                <w:color w:val="333333"/>
                <w:sz w:val="24"/>
              </w:rPr>
              <w:t>impedindo</w:t>
            </w:r>
            <w:r>
              <w:rPr>
                <w:color w:val="333333"/>
                <w:spacing w:val="-7"/>
                <w:sz w:val="24"/>
              </w:rPr>
              <w:t> </w:t>
            </w:r>
            <w:r>
              <w:rPr>
                <w:color w:val="333333"/>
                <w:sz w:val="24"/>
              </w:rPr>
              <w:t>a convivência da família</w:t>
            </w:r>
          </w:p>
        </w:tc>
        <w:tc>
          <w:tcPr>
            <w:tcW w:w="2410" w:type="dxa"/>
          </w:tcPr>
          <w:p>
            <w:pPr>
              <w:pStyle w:val="TableParagraph"/>
              <w:jc w:val="left"/>
              <w:rPr>
                <w:sz w:val="24"/>
              </w:rPr>
            </w:pPr>
          </w:p>
          <w:p>
            <w:pPr>
              <w:pStyle w:val="TableParagraph"/>
              <w:spacing w:line="255" w:lineRule="exact" w:before="1"/>
              <w:ind w:left="13" w:right="5"/>
              <w:rPr>
                <w:sz w:val="24"/>
              </w:rPr>
            </w:pPr>
            <w:r>
              <w:rPr>
                <w:color w:val="333333"/>
                <w:spacing w:val="-10"/>
                <w:sz w:val="24"/>
              </w:rPr>
              <w:t>6</w:t>
            </w:r>
          </w:p>
        </w:tc>
      </w:tr>
      <w:tr>
        <w:trPr>
          <w:trHeight w:val="316" w:hRule="atLeast"/>
        </w:trPr>
        <w:tc>
          <w:tcPr>
            <w:tcW w:w="5956" w:type="dxa"/>
          </w:tcPr>
          <w:p>
            <w:pPr>
              <w:pStyle w:val="TableParagraph"/>
              <w:spacing w:line="255" w:lineRule="exact" w:before="41"/>
              <w:ind w:left="156" w:right="145"/>
              <w:rPr>
                <w:sz w:val="24"/>
              </w:rPr>
            </w:pPr>
            <w:r>
              <w:rPr>
                <w:color w:val="333333"/>
                <w:sz w:val="24"/>
              </w:rPr>
              <w:t>Vítima</w:t>
            </w:r>
            <w:r>
              <w:rPr>
                <w:color w:val="333333"/>
                <w:spacing w:val="-2"/>
                <w:sz w:val="24"/>
              </w:rPr>
              <w:t> </w:t>
            </w:r>
            <w:r>
              <w:rPr>
                <w:color w:val="333333"/>
                <w:sz w:val="24"/>
              </w:rPr>
              <w:t>de</w:t>
            </w:r>
            <w:r>
              <w:rPr>
                <w:color w:val="333333"/>
                <w:spacing w:val="-1"/>
                <w:sz w:val="24"/>
              </w:rPr>
              <w:t> </w:t>
            </w:r>
            <w:r>
              <w:rPr>
                <w:color w:val="333333"/>
                <w:spacing w:val="-2"/>
                <w:sz w:val="24"/>
              </w:rPr>
              <w:t>calamidades</w:t>
            </w:r>
          </w:p>
        </w:tc>
        <w:tc>
          <w:tcPr>
            <w:tcW w:w="2410" w:type="dxa"/>
          </w:tcPr>
          <w:p>
            <w:pPr>
              <w:pStyle w:val="TableParagraph"/>
              <w:spacing w:line="255" w:lineRule="exact" w:before="41"/>
              <w:ind w:left="13" w:right="5"/>
              <w:rPr>
                <w:sz w:val="24"/>
              </w:rPr>
            </w:pPr>
            <w:r>
              <w:rPr>
                <w:color w:val="333333"/>
                <w:spacing w:val="-10"/>
                <w:sz w:val="24"/>
              </w:rPr>
              <w:t>6</w:t>
            </w:r>
          </w:p>
        </w:tc>
      </w:tr>
      <w:tr>
        <w:trPr>
          <w:trHeight w:val="313" w:hRule="atLeast"/>
        </w:trPr>
        <w:tc>
          <w:tcPr>
            <w:tcW w:w="5956" w:type="dxa"/>
          </w:tcPr>
          <w:p>
            <w:pPr>
              <w:pStyle w:val="TableParagraph"/>
              <w:spacing w:line="255" w:lineRule="exact" w:before="38"/>
              <w:ind w:left="158" w:right="145"/>
              <w:rPr>
                <w:sz w:val="24"/>
              </w:rPr>
            </w:pPr>
            <w:r>
              <w:rPr>
                <w:color w:val="333333"/>
                <w:sz w:val="24"/>
              </w:rPr>
              <w:t>Situação</w:t>
            </w:r>
            <w:r>
              <w:rPr>
                <w:color w:val="333333"/>
                <w:spacing w:val="-3"/>
                <w:sz w:val="24"/>
              </w:rPr>
              <w:t> </w:t>
            </w:r>
            <w:r>
              <w:rPr>
                <w:color w:val="333333"/>
                <w:sz w:val="24"/>
              </w:rPr>
              <w:t>de</w:t>
            </w:r>
            <w:r>
              <w:rPr>
                <w:color w:val="333333"/>
                <w:spacing w:val="-3"/>
                <w:sz w:val="24"/>
              </w:rPr>
              <w:t> </w:t>
            </w:r>
            <w:r>
              <w:rPr>
                <w:color w:val="333333"/>
                <w:spacing w:val="-5"/>
                <w:sz w:val="24"/>
              </w:rPr>
              <w:t>rua</w:t>
            </w:r>
          </w:p>
        </w:tc>
        <w:tc>
          <w:tcPr>
            <w:tcW w:w="2410" w:type="dxa"/>
          </w:tcPr>
          <w:p>
            <w:pPr>
              <w:pStyle w:val="TableParagraph"/>
              <w:spacing w:line="255" w:lineRule="exact" w:before="38"/>
              <w:ind w:left="13" w:right="5"/>
              <w:rPr>
                <w:sz w:val="24"/>
              </w:rPr>
            </w:pPr>
            <w:r>
              <w:rPr>
                <w:color w:val="333333"/>
                <w:spacing w:val="-10"/>
                <w:sz w:val="24"/>
              </w:rPr>
              <w:t>6</w:t>
            </w:r>
          </w:p>
        </w:tc>
      </w:tr>
      <w:tr>
        <w:trPr>
          <w:trHeight w:val="316" w:hRule="atLeast"/>
        </w:trPr>
        <w:tc>
          <w:tcPr>
            <w:tcW w:w="5956" w:type="dxa"/>
          </w:tcPr>
          <w:p>
            <w:pPr>
              <w:pStyle w:val="TableParagraph"/>
              <w:spacing w:line="255" w:lineRule="exact" w:before="41"/>
              <w:ind w:left="156" w:right="145"/>
              <w:rPr>
                <w:sz w:val="24"/>
              </w:rPr>
            </w:pPr>
            <w:r>
              <w:rPr>
                <w:color w:val="333333"/>
                <w:sz w:val="24"/>
              </w:rPr>
              <w:t>Extrema</w:t>
            </w:r>
            <w:r>
              <w:rPr>
                <w:color w:val="333333"/>
                <w:spacing w:val="-4"/>
                <w:sz w:val="24"/>
              </w:rPr>
              <w:t> </w:t>
            </w:r>
            <w:r>
              <w:rPr>
                <w:color w:val="333333"/>
                <w:spacing w:val="-2"/>
                <w:sz w:val="24"/>
              </w:rPr>
              <w:t>pobreza</w:t>
            </w:r>
          </w:p>
        </w:tc>
        <w:tc>
          <w:tcPr>
            <w:tcW w:w="2410" w:type="dxa"/>
          </w:tcPr>
          <w:p>
            <w:pPr>
              <w:pStyle w:val="TableParagraph"/>
              <w:spacing w:line="255" w:lineRule="exact" w:before="41"/>
              <w:ind w:left="13" w:right="5"/>
              <w:rPr>
                <w:sz w:val="24"/>
              </w:rPr>
            </w:pPr>
            <w:r>
              <w:rPr>
                <w:color w:val="333333"/>
                <w:spacing w:val="-10"/>
                <w:sz w:val="24"/>
              </w:rPr>
              <w:t>5</w:t>
            </w:r>
          </w:p>
        </w:tc>
      </w:tr>
      <w:tr>
        <w:trPr>
          <w:trHeight w:val="313" w:hRule="atLeast"/>
        </w:trPr>
        <w:tc>
          <w:tcPr>
            <w:tcW w:w="5956" w:type="dxa"/>
          </w:tcPr>
          <w:p>
            <w:pPr>
              <w:pStyle w:val="TableParagraph"/>
              <w:spacing w:line="255" w:lineRule="exact" w:before="38"/>
              <w:ind w:left="154" w:right="145"/>
              <w:rPr>
                <w:sz w:val="24"/>
              </w:rPr>
            </w:pPr>
            <w:r>
              <w:rPr>
                <w:color w:val="333333"/>
                <w:sz w:val="24"/>
              </w:rPr>
              <w:t>Situação</w:t>
            </w:r>
            <w:r>
              <w:rPr>
                <w:color w:val="333333"/>
                <w:spacing w:val="-4"/>
                <w:sz w:val="24"/>
              </w:rPr>
              <w:t> </w:t>
            </w:r>
            <w:r>
              <w:rPr>
                <w:color w:val="333333"/>
                <w:sz w:val="24"/>
              </w:rPr>
              <w:t>de</w:t>
            </w:r>
            <w:r>
              <w:rPr>
                <w:color w:val="333333"/>
                <w:spacing w:val="-4"/>
                <w:sz w:val="24"/>
              </w:rPr>
              <w:t> </w:t>
            </w:r>
            <w:r>
              <w:rPr>
                <w:color w:val="333333"/>
                <w:sz w:val="24"/>
              </w:rPr>
              <w:t>rua</w:t>
            </w:r>
            <w:r>
              <w:rPr>
                <w:color w:val="333333"/>
                <w:spacing w:val="-6"/>
                <w:sz w:val="24"/>
              </w:rPr>
              <w:t> </w:t>
            </w:r>
            <w:r>
              <w:rPr>
                <w:color w:val="333333"/>
                <w:sz w:val="24"/>
              </w:rPr>
              <w:t>e</w:t>
            </w:r>
            <w:r>
              <w:rPr>
                <w:color w:val="333333"/>
                <w:spacing w:val="-3"/>
                <w:sz w:val="24"/>
              </w:rPr>
              <w:t> </w:t>
            </w:r>
            <w:r>
              <w:rPr>
                <w:color w:val="333333"/>
                <w:sz w:val="24"/>
              </w:rPr>
              <w:t>vulnerabilidade</w:t>
            </w:r>
            <w:r>
              <w:rPr>
                <w:color w:val="333333"/>
                <w:spacing w:val="-3"/>
                <w:sz w:val="24"/>
              </w:rPr>
              <w:t> </w:t>
            </w:r>
            <w:r>
              <w:rPr>
                <w:color w:val="333333"/>
                <w:spacing w:val="-2"/>
                <w:sz w:val="24"/>
              </w:rPr>
              <w:t>social</w:t>
            </w:r>
          </w:p>
        </w:tc>
        <w:tc>
          <w:tcPr>
            <w:tcW w:w="2410" w:type="dxa"/>
          </w:tcPr>
          <w:p>
            <w:pPr>
              <w:pStyle w:val="TableParagraph"/>
              <w:spacing w:line="255" w:lineRule="exact" w:before="38"/>
              <w:ind w:left="13" w:right="5"/>
              <w:rPr>
                <w:sz w:val="24"/>
              </w:rPr>
            </w:pPr>
            <w:r>
              <w:rPr>
                <w:color w:val="333333"/>
                <w:spacing w:val="-10"/>
                <w:sz w:val="24"/>
              </w:rPr>
              <w:t>5</w:t>
            </w:r>
          </w:p>
        </w:tc>
      </w:tr>
      <w:tr>
        <w:trPr>
          <w:trHeight w:val="541" w:hRule="atLeast"/>
        </w:trPr>
        <w:tc>
          <w:tcPr>
            <w:tcW w:w="5956" w:type="dxa"/>
          </w:tcPr>
          <w:p>
            <w:pPr>
              <w:pStyle w:val="TableParagraph"/>
              <w:spacing w:line="255" w:lineRule="exact" w:before="266"/>
              <w:ind w:left="159" w:right="145"/>
              <w:rPr>
                <w:sz w:val="24"/>
              </w:rPr>
            </w:pPr>
            <w:r>
              <w:rPr>
                <w:color w:val="333333"/>
                <w:sz w:val="24"/>
              </w:rPr>
              <w:t>Indício</w:t>
            </w:r>
            <w:r>
              <w:rPr>
                <w:color w:val="333333"/>
                <w:spacing w:val="-5"/>
                <w:sz w:val="24"/>
              </w:rPr>
              <w:t> </w:t>
            </w:r>
            <w:r>
              <w:rPr>
                <w:color w:val="333333"/>
                <w:sz w:val="24"/>
              </w:rPr>
              <w:t>de</w:t>
            </w:r>
            <w:r>
              <w:rPr>
                <w:color w:val="333333"/>
                <w:spacing w:val="-4"/>
                <w:sz w:val="24"/>
              </w:rPr>
              <w:t> </w:t>
            </w:r>
            <w:r>
              <w:rPr>
                <w:color w:val="333333"/>
                <w:sz w:val="24"/>
              </w:rPr>
              <w:t>exploração</w:t>
            </w:r>
            <w:r>
              <w:rPr>
                <w:color w:val="333333"/>
                <w:spacing w:val="-5"/>
                <w:sz w:val="24"/>
              </w:rPr>
              <w:t> </w:t>
            </w:r>
            <w:r>
              <w:rPr>
                <w:color w:val="333333"/>
                <w:spacing w:val="-2"/>
                <w:sz w:val="24"/>
              </w:rPr>
              <w:t>sexual</w:t>
            </w:r>
          </w:p>
        </w:tc>
        <w:tc>
          <w:tcPr>
            <w:tcW w:w="2410" w:type="dxa"/>
          </w:tcPr>
          <w:p>
            <w:pPr>
              <w:pStyle w:val="TableParagraph"/>
              <w:spacing w:line="255" w:lineRule="exact" w:before="266"/>
              <w:ind w:left="13" w:right="5"/>
              <w:rPr>
                <w:sz w:val="24"/>
              </w:rPr>
            </w:pPr>
            <w:r>
              <w:rPr>
                <w:color w:val="333333"/>
                <w:spacing w:val="-10"/>
                <w:sz w:val="24"/>
              </w:rPr>
              <w:t>4</w:t>
            </w:r>
          </w:p>
        </w:tc>
      </w:tr>
      <w:tr>
        <w:trPr>
          <w:trHeight w:val="551" w:hRule="atLeast"/>
        </w:trPr>
        <w:tc>
          <w:tcPr>
            <w:tcW w:w="5956" w:type="dxa"/>
          </w:tcPr>
          <w:p>
            <w:pPr>
              <w:pStyle w:val="TableParagraph"/>
              <w:spacing w:line="270" w:lineRule="atLeast"/>
              <w:ind w:left="2316" w:hanging="2130"/>
              <w:jc w:val="left"/>
              <w:rPr>
                <w:sz w:val="24"/>
              </w:rPr>
            </w:pPr>
            <w:r>
              <w:rPr>
                <w:color w:val="333333"/>
                <w:sz w:val="24"/>
              </w:rPr>
              <w:t>Adolescente</w:t>
            </w:r>
            <w:r>
              <w:rPr>
                <w:color w:val="333333"/>
                <w:spacing w:val="-8"/>
                <w:sz w:val="24"/>
              </w:rPr>
              <w:t> </w:t>
            </w:r>
            <w:r>
              <w:rPr>
                <w:color w:val="333333"/>
                <w:sz w:val="24"/>
              </w:rPr>
              <w:t>em</w:t>
            </w:r>
            <w:r>
              <w:rPr>
                <w:color w:val="333333"/>
                <w:spacing w:val="-7"/>
                <w:sz w:val="24"/>
              </w:rPr>
              <w:t> </w:t>
            </w:r>
            <w:r>
              <w:rPr>
                <w:color w:val="333333"/>
                <w:sz w:val="24"/>
              </w:rPr>
              <w:t>cumprimento</w:t>
            </w:r>
            <w:r>
              <w:rPr>
                <w:color w:val="333333"/>
                <w:spacing w:val="-8"/>
                <w:sz w:val="24"/>
              </w:rPr>
              <w:t> </w:t>
            </w:r>
            <w:r>
              <w:rPr>
                <w:color w:val="333333"/>
                <w:sz w:val="24"/>
              </w:rPr>
              <w:t>de</w:t>
            </w:r>
            <w:r>
              <w:rPr>
                <w:color w:val="333333"/>
                <w:spacing w:val="-10"/>
                <w:sz w:val="24"/>
              </w:rPr>
              <w:t> </w:t>
            </w:r>
            <w:r>
              <w:rPr>
                <w:color w:val="333333"/>
                <w:sz w:val="24"/>
              </w:rPr>
              <w:t>medidas</w:t>
            </w:r>
            <w:r>
              <w:rPr>
                <w:color w:val="333333"/>
                <w:spacing w:val="-8"/>
                <w:sz w:val="24"/>
              </w:rPr>
              <w:t> </w:t>
            </w:r>
            <w:r>
              <w:rPr>
                <w:color w:val="333333"/>
                <w:sz w:val="24"/>
              </w:rPr>
              <w:t>restritivas de liberdade</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4</w:t>
            </w:r>
          </w:p>
        </w:tc>
      </w:tr>
      <w:tr>
        <w:trPr>
          <w:trHeight w:val="538" w:hRule="atLeast"/>
        </w:trPr>
        <w:tc>
          <w:tcPr>
            <w:tcW w:w="5956" w:type="dxa"/>
          </w:tcPr>
          <w:p>
            <w:pPr>
              <w:pStyle w:val="TableParagraph"/>
              <w:spacing w:line="255" w:lineRule="exact" w:before="263"/>
              <w:ind w:left="156" w:right="145"/>
              <w:rPr>
                <w:sz w:val="24"/>
              </w:rPr>
            </w:pPr>
            <w:r>
              <w:rPr>
                <w:color w:val="333333"/>
                <w:sz w:val="24"/>
              </w:rPr>
              <w:t>Pai</w:t>
            </w:r>
            <w:r>
              <w:rPr>
                <w:color w:val="333333"/>
                <w:spacing w:val="-2"/>
                <w:sz w:val="24"/>
              </w:rPr>
              <w:t> </w:t>
            </w:r>
            <w:r>
              <w:rPr>
                <w:color w:val="333333"/>
                <w:spacing w:val="-4"/>
                <w:sz w:val="24"/>
              </w:rPr>
              <w:t>Solo</w:t>
            </w:r>
          </w:p>
        </w:tc>
        <w:tc>
          <w:tcPr>
            <w:tcW w:w="2410" w:type="dxa"/>
          </w:tcPr>
          <w:p>
            <w:pPr>
              <w:pStyle w:val="TableParagraph"/>
              <w:spacing w:line="255" w:lineRule="exact" w:before="263"/>
              <w:ind w:left="13" w:right="5"/>
              <w:rPr>
                <w:sz w:val="24"/>
              </w:rPr>
            </w:pPr>
            <w:r>
              <w:rPr>
                <w:color w:val="333333"/>
                <w:spacing w:val="-10"/>
                <w:sz w:val="24"/>
              </w:rPr>
              <w:t>4</w:t>
            </w:r>
          </w:p>
        </w:tc>
      </w:tr>
      <w:tr>
        <w:trPr>
          <w:trHeight w:val="316" w:hRule="atLeast"/>
        </w:trPr>
        <w:tc>
          <w:tcPr>
            <w:tcW w:w="5956" w:type="dxa"/>
          </w:tcPr>
          <w:p>
            <w:pPr>
              <w:pStyle w:val="TableParagraph"/>
              <w:spacing w:line="255" w:lineRule="exact" w:before="41"/>
              <w:ind w:left="153" w:right="145"/>
              <w:rPr>
                <w:sz w:val="24"/>
              </w:rPr>
            </w:pPr>
            <w:r>
              <w:rPr>
                <w:color w:val="333333"/>
                <w:sz w:val="24"/>
              </w:rPr>
              <w:t>Reside</w:t>
            </w:r>
            <w:r>
              <w:rPr>
                <w:color w:val="333333"/>
                <w:spacing w:val="-3"/>
                <w:sz w:val="24"/>
              </w:rPr>
              <w:t> </w:t>
            </w:r>
            <w:r>
              <w:rPr>
                <w:color w:val="333333"/>
                <w:sz w:val="24"/>
              </w:rPr>
              <w:t>em</w:t>
            </w:r>
            <w:r>
              <w:rPr>
                <w:color w:val="333333"/>
                <w:spacing w:val="-2"/>
                <w:sz w:val="24"/>
              </w:rPr>
              <w:t> </w:t>
            </w:r>
            <w:r>
              <w:rPr>
                <w:color w:val="333333"/>
                <w:sz w:val="24"/>
              </w:rPr>
              <w:t>casa</w:t>
            </w:r>
            <w:r>
              <w:rPr>
                <w:color w:val="333333"/>
                <w:spacing w:val="-2"/>
                <w:sz w:val="24"/>
              </w:rPr>
              <w:t> cedida</w:t>
            </w:r>
          </w:p>
        </w:tc>
        <w:tc>
          <w:tcPr>
            <w:tcW w:w="2410" w:type="dxa"/>
          </w:tcPr>
          <w:p>
            <w:pPr>
              <w:pStyle w:val="TableParagraph"/>
              <w:spacing w:line="255" w:lineRule="exact" w:before="41"/>
              <w:ind w:left="13" w:right="5"/>
              <w:rPr>
                <w:sz w:val="24"/>
              </w:rPr>
            </w:pPr>
            <w:r>
              <w:rPr>
                <w:color w:val="333333"/>
                <w:spacing w:val="-10"/>
                <w:sz w:val="24"/>
              </w:rPr>
              <w:t>4</w:t>
            </w:r>
          </w:p>
        </w:tc>
      </w:tr>
    </w:tbl>
    <w:p>
      <w:pPr>
        <w:pStyle w:val="TableParagraph"/>
        <w:spacing w:after="0" w:line="255" w:lineRule="exact"/>
        <w:rPr>
          <w:sz w:val="24"/>
        </w:rPr>
        <w:sectPr>
          <w:type w:val="continuous"/>
          <w:pgSz w:w="11920" w:h="16850"/>
          <w:pgMar w:header="0" w:footer="1162" w:top="1400" w:bottom="1380" w:left="850" w:right="141"/>
        </w:sectPr>
      </w:pPr>
    </w:p>
    <w:tbl>
      <w:tblPr>
        <w:tblW w:w="0" w:type="auto"/>
        <w:jc w:val="left"/>
        <w:tblInd w:w="1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2410"/>
      </w:tblGrid>
      <w:tr>
        <w:trPr>
          <w:trHeight w:val="316" w:hRule="atLeast"/>
        </w:trPr>
        <w:tc>
          <w:tcPr>
            <w:tcW w:w="5956" w:type="dxa"/>
            <w:shd w:val="clear" w:color="auto" w:fill="DFDFDF"/>
          </w:tcPr>
          <w:p>
            <w:pPr>
              <w:pStyle w:val="TableParagraph"/>
              <w:spacing w:before="3"/>
              <w:ind w:left="158" w:right="145"/>
              <w:rPr>
                <w:rFonts w:ascii="Arial" w:hAnsi="Arial"/>
                <w:b/>
                <w:sz w:val="24"/>
              </w:rPr>
            </w:pPr>
            <w:r>
              <w:rPr>
                <w:rFonts w:ascii="Arial" w:hAnsi="Arial"/>
                <w:b/>
                <w:color w:val="333333"/>
                <w:spacing w:val="-2"/>
                <w:sz w:val="24"/>
              </w:rPr>
              <w:t>Descrição</w:t>
            </w:r>
          </w:p>
        </w:tc>
        <w:tc>
          <w:tcPr>
            <w:tcW w:w="2410" w:type="dxa"/>
            <w:shd w:val="clear" w:color="auto" w:fill="DFDFDF"/>
          </w:tcPr>
          <w:p>
            <w:pPr>
              <w:pStyle w:val="TableParagraph"/>
              <w:spacing w:before="3"/>
              <w:ind w:left="13" w:right="1"/>
              <w:rPr>
                <w:rFonts w:ascii="Arial"/>
                <w:b/>
                <w:sz w:val="24"/>
              </w:rPr>
            </w:pPr>
            <w:r>
              <w:rPr>
                <w:rFonts w:ascii="Arial"/>
                <w:b/>
                <w:color w:val="333333"/>
                <w:spacing w:val="-2"/>
                <w:sz w:val="24"/>
              </w:rPr>
              <w:t>Total</w:t>
            </w:r>
          </w:p>
        </w:tc>
      </w:tr>
      <w:tr>
        <w:trPr>
          <w:trHeight w:val="551" w:hRule="atLeast"/>
        </w:trPr>
        <w:tc>
          <w:tcPr>
            <w:tcW w:w="5956" w:type="dxa"/>
          </w:tcPr>
          <w:p>
            <w:pPr>
              <w:pStyle w:val="TableParagraph"/>
              <w:spacing w:line="270" w:lineRule="atLeast"/>
              <w:ind w:left="966" w:hanging="754"/>
              <w:jc w:val="left"/>
              <w:rPr>
                <w:sz w:val="24"/>
              </w:rPr>
            </w:pPr>
            <w:r>
              <w:rPr>
                <w:color w:val="333333"/>
                <w:sz w:val="24"/>
              </w:rPr>
              <w:t>Família</w:t>
            </w:r>
            <w:r>
              <w:rPr>
                <w:color w:val="333333"/>
                <w:spacing w:val="-9"/>
                <w:sz w:val="24"/>
              </w:rPr>
              <w:t> </w:t>
            </w:r>
            <w:r>
              <w:rPr>
                <w:color w:val="333333"/>
                <w:sz w:val="24"/>
              </w:rPr>
              <w:t>beneficiária</w:t>
            </w:r>
            <w:r>
              <w:rPr>
                <w:color w:val="333333"/>
                <w:spacing w:val="-7"/>
                <w:sz w:val="24"/>
              </w:rPr>
              <w:t> </w:t>
            </w:r>
            <w:r>
              <w:rPr>
                <w:color w:val="333333"/>
                <w:sz w:val="24"/>
              </w:rPr>
              <w:t>de</w:t>
            </w:r>
            <w:r>
              <w:rPr>
                <w:color w:val="333333"/>
                <w:spacing w:val="-9"/>
                <w:sz w:val="24"/>
              </w:rPr>
              <w:t> </w:t>
            </w:r>
            <w:r>
              <w:rPr>
                <w:color w:val="333333"/>
                <w:sz w:val="24"/>
              </w:rPr>
              <w:t>Programas</w:t>
            </w:r>
            <w:r>
              <w:rPr>
                <w:color w:val="333333"/>
                <w:spacing w:val="-9"/>
                <w:sz w:val="24"/>
              </w:rPr>
              <w:t> </w:t>
            </w:r>
            <w:r>
              <w:rPr>
                <w:color w:val="333333"/>
                <w:sz w:val="24"/>
              </w:rPr>
              <w:t>de</w:t>
            </w:r>
            <w:r>
              <w:rPr>
                <w:color w:val="333333"/>
                <w:spacing w:val="-7"/>
                <w:sz w:val="24"/>
              </w:rPr>
              <w:t> </w:t>
            </w:r>
            <w:r>
              <w:rPr>
                <w:color w:val="333333"/>
                <w:sz w:val="24"/>
              </w:rPr>
              <w:t>Transferência de Renda ou Benefícios Assistenciais</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4</w:t>
            </w:r>
          </w:p>
        </w:tc>
      </w:tr>
      <w:tr>
        <w:trPr>
          <w:trHeight w:val="315" w:hRule="atLeast"/>
        </w:trPr>
        <w:tc>
          <w:tcPr>
            <w:tcW w:w="5956" w:type="dxa"/>
          </w:tcPr>
          <w:p>
            <w:pPr>
              <w:pStyle w:val="TableParagraph"/>
              <w:spacing w:line="255" w:lineRule="exact" w:before="40"/>
              <w:ind w:left="156" w:right="145"/>
              <w:rPr>
                <w:sz w:val="24"/>
              </w:rPr>
            </w:pPr>
            <w:r>
              <w:rPr>
                <w:color w:val="333333"/>
                <w:sz w:val="24"/>
              </w:rPr>
              <w:t>Faz</w:t>
            </w:r>
            <w:r>
              <w:rPr>
                <w:color w:val="333333"/>
                <w:spacing w:val="-1"/>
                <w:sz w:val="24"/>
              </w:rPr>
              <w:t> </w:t>
            </w:r>
            <w:r>
              <w:rPr>
                <w:color w:val="333333"/>
                <w:sz w:val="24"/>
              </w:rPr>
              <w:t>uso</w:t>
            </w:r>
            <w:r>
              <w:rPr>
                <w:color w:val="333333"/>
                <w:spacing w:val="-2"/>
                <w:sz w:val="24"/>
              </w:rPr>
              <w:t> </w:t>
            </w:r>
            <w:r>
              <w:rPr>
                <w:color w:val="333333"/>
                <w:sz w:val="24"/>
              </w:rPr>
              <w:t>da </w:t>
            </w:r>
            <w:r>
              <w:rPr>
                <w:color w:val="333333"/>
                <w:spacing w:val="-5"/>
                <w:sz w:val="24"/>
              </w:rPr>
              <w:t>Rua</w:t>
            </w:r>
          </w:p>
        </w:tc>
        <w:tc>
          <w:tcPr>
            <w:tcW w:w="2410" w:type="dxa"/>
          </w:tcPr>
          <w:p>
            <w:pPr>
              <w:pStyle w:val="TableParagraph"/>
              <w:spacing w:line="255" w:lineRule="exact" w:before="40"/>
              <w:ind w:left="13" w:right="5"/>
              <w:rPr>
                <w:sz w:val="24"/>
              </w:rPr>
            </w:pPr>
            <w:r>
              <w:rPr>
                <w:color w:val="333333"/>
                <w:spacing w:val="-10"/>
                <w:sz w:val="24"/>
              </w:rPr>
              <w:t>4</w:t>
            </w:r>
          </w:p>
        </w:tc>
      </w:tr>
      <w:tr>
        <w:trPr>
          <w:trHeight w:val="313" w:hRule="atLeast"/>
        </w:trPr>
        <w:tc>
          <w:tcPr>
            <w:tcW w:w="5956" w:type="dxa"/>
          </w:tcPr>
          <w:p>
            <w:pPr>
              <w:pStyle w:val="TableParagraph"/>
              <w:spacing w:line="255" w:lineRule="exact" w:before="38"/>
              <w:ind w:left="156" w:right="145"/>
              <w:rPr>
                <w:sz w:val="24"/>
              </w:rPr>
            </w:pPr>
            <w:r>
              <w:rPr>
                <w:color w:val="333333"/>
                <w:spacing w:val="-2"/>
                <w:sz w:val="24"/>
              </w:rPr>
              <w:t>Gestante</w:t>
            </w:r>
          </w:p>
        </w:tc>
        <w:tc>
          <w:tcPr>
            <w:tcW w:w="2410" w:type="dxa"/>
          </w:tcPr>
          <w:p>
            <w:pPr>
              <w:pStyle w:val="TableParagraph"/>
              <w:spacing w:line="255" w:lineRule="exact" w:before="38"/>
              <w:ind w:left="13" w:right="5"/>
              <w:rPr>
                <w:sz w:val="24"/>
              </w:rPr>
            </w:pPr>
            <w:r>
              <w:rPr>
                <w:color w:val="333333"/>
                <w:spacing w:val="-10"/>
                <w:sz w:val="24"/>
              </w:rPr>
              <w:t>3</w:t>
            </w:r>
          </w:p>
        </w:tc>
      </w:tr>
      <w:tr>
        <w:trPr>
          <w:trHeight w:val="539" w:hRule="atLeast"/>
        </w:trPr>
        <w:tc>
          <w:tcPr>
            <w:tcW w:w="5956" w:type="dxa"/>
          </w:tcPr>
          <w:p>
            <w:pPr>
              <w:pStyle w:val="TableParagraph"/>
              <w:spacing w:line="255" w:lineRule="exact" w:before="264"/>
              <w:ind w:left="152" w:right="145"/>
              <w:rPr>
                <w:sz w:val="24"/>
              </w:rPr>
            </w:pPr>
            <w:r>
              <w:rPr>
                <w:color w:val="333333"/>
                <w:sz w:val="24"/>
              </w:rPr>
              <w:t>Dívidas</w:t>
            </w:r>
            <w:r>
              <w:rPr>
                <w:color w:val="333333"/>
                <w:spacing w:val="-3"/>
                <w:sz w:val="24"/>
              </w:rPr>
              <w:t> </w:t>
            </w:r>
            <w:r>
              <w:rPr>
                <w:color w:val="333333"/>
                <w:sz w:val="24"/>
              </w:rPr>
              <w:t>de</w:t>
            </w:r>
            <w:r>
              <w:rPr>
                <w:color w:val="333333"/>
                <w:spacing w:val="-2"/>
                <w:sz w:val="24"/>
              </w:rPr>
              <w:t> </w:t>
            </w:r>
            <w:r>
              <w:rPr>
                <w:color w:val="333333"/>
                <w:sz w:val="24"/>
              </w:rPr>
              <w:t>conta</w:t>
            </w:r>
            <w:r>
              <w:rPr>
                <w:color w:val="333333"/>
                <w:spacing w:val="-3"/>
                <w:sz w:val="24"/>
              </w:rPr>
              <w:t> </w:t>
            </w:r>
            <w:r>
              <w:rPr>
                <w:color w:val="333333"/>
                <w:sz w:val="24"/>
              </w:rPr>
              <w:t>água</w:t>
            </w:r>
            <w:r>
              <w:rPr>
                <w:color w:val="333333"/>
                <w:spacing w:val="-4"/>
                <w:sz w:val="24"/>
              </w:rPr>
              <w:t> </w:t>
            </w:r>
            <w:r>
              <w:rPr>
                <w:color w:val="333333"/>
                <w:sz w:val="24"/>
              </w:rPr>
              <w:t>e</w:t>
            </w:r>
            <w:r>
              <w:rPr>
                <w:color w:val="333333"/>
                <w:spacing w:val="-2"/>
                <w:sz w:val="24"/>
              </w:rPr>
              <w:t> </w:t>
            </w:r>
            <w:r>
              <w:rPr>
                <w:color w:val="333333"/>
                <w:sz w:val="24"/>
              </w:rPr>
              <w:t>energia</w:t>
            </w:r>
            <w:r>
              <w:rPr>
                <w:color w:val="333333"/>
                <w:spacing w:val="-3"/>
                <w:sz w:val="24"/>
              </w:rPr>
              <w:t> </w:t>
            </w:r>
            <w:r>
              <w:rPr>
                <w:color w:val="333333"/>
                <w:sz w:val="24"/>
              </w:rPr>
              <w:t>em</w:t>
            </w:r>
            <w:r>
              <w:rPr>
                <w:color w:val="333333"/>
                <w:spacing w:val="-3"/>
                <w:sz w:val="24"/>
              </w:rPr>
              <w:t> </w:t>
            </w:r>
            <w:r>
              <w:rPr>
                <w:color w:val="333333"/>
                <w:spacing w:val="-2"/>
                <w:sz w:val="24"/>
              </w:rPr>
              <w:t>atraso</w:t>
            </w:r>
          </w:p>
        </w:tc>
        <w:tc>
          <w:tcPr>
            <w:tcW w:w="2410" w:type="dxa"/>
          </w:tcPr>
          <w:p>
            <w:pPr>
              <w:pStyle w:val="TableParagraph"/>
              <w:spacing w:line="255" w:lineRule="exact" w:before="264"/>
              <w:ind w:left="13" w:right="5"/>
              <w:rPr>
                <w:sz w:val="24"/>
              </w:rPr>
            </w:pPr>
            <w:r>
              <w:rPr>
                <w:color w:val="333333"/>
                <w:spacing w:val="-10"/>
                <w:sz w:val="24"/>
              </w:rPr>
              <w:t>3</w:t>
            </w:r>
          </w:p>
        </w:tc>
      </w:tr>
      <w:tr>
        <w:trPr>
          <w:trHeight w:val="316" w:hRule="atLeast"/>
        </w:trPr>
        <w:tc>
          <w:tcPr>
            <w:tcW w:w="5956" w:type="dxa"/>
          </w:tcPr>
          <w:p>
            <w:pPr>
              <w:pStyle w:val="TableParagraph"/>
              <w:spacing w:line="255" w:lineRule="exact" w:before="41"/>
              <w:ind w:left="155" w:right="145"/>
              <w:rPr>
                <w:sz w:val="24"/>
              </w:rPr>
            </w:pPr>
            <w:r>
              <w:rPr>
                <w:color w:val="333333"/>
                <w:sz w:val="24"/>
              </w:rPr>
              <w:t>Alcoolismo</w:t>
            </w:r>
            <w:r>
              <w:rPr>
                <w:color w:val="333333"/>
                <w:spacing w:val="-6"/>
                <w:sz w:val="24"/>
              </w:rPr>
              <w:t> </w:t>
            </w:r>
            <w:r>
              <w:rPr>
                <w:color w:val="333333"/>
                <w:sz w:val="24"/>
              </w:rPr>
              <w:t>e/ou</w:t>
            </w:r>
            <w:r>
              <w:rPr>
                <w:color w:val="333333"/>
                <w:spacing w:val="-5"/>
                <w:sz w:val="24"/>
              </w:rPr>
              <w:t> </w:t>
            </w:r>
            <w:r>
              <w:rPr>
                <w:color w:val="333333"/>
                <w:sz w:val="24"/>
              </w:rPr>
              <w:t>dependência</w:t>
            </w:r>
            <w:r>
              <w:rPr>
                <w:color w:val="333333"/>
                <w:spacing w:val="-5"/>
                <w:sz w:val="24"/>
              </w:rPr>
              <w:t> </w:t>
            </w:r>
            <w:r>
              <w:rPr>
                <w:color w:val="333333"/>
                <w:spacing w:val="-2"/>
                <w:sz w:val="24"/>
              </w:rPr>
              <w:t>química</w:t>
            </w:r>
          </w:p>
        </w:tc>
        <w:tc>
          <w:tcPr>
            <w:tcW w:w="2410" w:type="dxa"/>
          </w:tcPr>
          <w:p>
            <w:pPr>
              <w:pStyle w:val="TableParagraph"/>
              <w:spacing w:line="255" w:lineRule="exact" w:before="41"/>
              <w:ind w:left="13" w:right="5"/>
              <w:rPr>
                <w:sz w:val="24"/>
              </w:rPr>
            </w:pPr>
            <w:r>
              <w:rPr>
                <w:color w:val="333333"/>
                <w:spacing w:val="-10"/>
                <w:sz w:val="24"/>
              </w:rPr>
              <w:t>3</w:t>
            </w:r>
          </w:p>
        </w:tc>
      </w:tr>
      <w:tr>
        <w:trPr>
          <w:trHeight w:val="313" w:hRule="atLeast"/>
        </w:trPr>
        <w:tc>
          <w:tcPr>
            <w:tcW w:w="5956" w:type="dxa"/>
          </w:tcPr>
          <w:p>
            <w:pPr>
              <w:pStyle w:val="TableParagraph"/>
              <w:spacing w:line="255" w:lineRule="exact" w:before="38"/>
              <w:ind w:left="154" w:right="145"/>
              <w:rPr>
                <w:sz w:val="24"/>
              </w:rPr>
            </w:pPr>
            <w:r>
              <w:rPr>
                <w:color w:val="333333"/>
                <w:sz w:val="24"/>
              </w:rPr>
              <w:t>Situação</w:t>
            </w:r>
            <w:r>
              <w:rPr>
                <w:color w:val="333333"/>
                <w:spacing w:val="-4"/>
                <w:sz w:val="24"/>
              </w:rPr>
              <w:t> </w:t>
            </w:r>
            <w:r>
              <w:rPr>
                <w:color w:val="333333"/>
                <w:sz w:val="24"/>
              </w:rPr>
              <w:t>de</w:t>
            </w:r>
            <w:r>
              <w:rPr>
                <w:color w:val="333333"/>
                <w:spacing w:val="-4"/>
                <w:sz w:val="24"/>
              </w:rPr>
              <w:t> </w:t>
            </w:r>
            <w:r>
              <w:rPr>
                <w:color w:val="333333"/>
                <w:sz w:val="24"/>
              </w:rPr>
              <w:t>violência</w:t>
            </w:r>
            <w:r>
              <w:rPr>
                <w:color w:val="333333"/>
                <w:spacing w:val="-3"/>
                <w:sz w:val="24"/>
              </w:rPr>
              <w:t> </w:t>
            </w:r>
            <w:r>
              <w:rPr>
                <w:color w:val="333333"/>
                <w:sz w:val="24"/>
              </w:rPr>
              <w:t>contra</w:t>
            </w:r>
            <w:r>
              <w:rPr>
                <w:color w:val="333333"/>
                <w:spacing w:val="-6"/>
                <w:sz w:val="24"/>
              </w:rPr>
              <w:t> </w:t>
            </w:r>
            <w:r>
              <w:rPr>
                <w:color w:val="333333"/>
                <w:sz w:val="24"/>
              </w:rPr>
              <w:t>a</w:t>
            </w:r>
            <w:r>
              <w:rPr>
                <w:color w:val="333333"/>
                <w:spacing w:val="-5"/>
                <w:sz w:val="24"/>
              </w:rPr>
              <w:t> </w:t>
            </w:r>
            <w:r>
              <w:rPr>
                <w:color w:val="333333"/>
                <w:spacing w:val="-2"/>
                <w:sz w:val="24"/>
              </w:rPr>
              <w:t>mulher</w:t>
            </w:r>
          </w:p>
        </w:tc>
        <w:tc>
          <w:tcPr>
            <w:tcW w:w="2410" w:type="dxa"/>
          </w:tcPr>
          <w:p>
            <w:pPr>
              <w:pStyle w:val="TableParagraph"/>
              <w:spacing w:line="255" w:lineRule="exact" w:before="38"/>
              <w:ind w:left="13" w:right="5"/>
              <w:rPr>
                <w:sz w:val="24"/>
              </w:rPr>
            </w:pPr>
            <w:r>
              <w:rPr>
                <w:color w:val="333333"/>
                <w:spacing w:val="-10"/>
                <w:sz w:val="24"/>
              </w:rPr>
              <w:t>3</w:t>
            </w:r>
          </w:p>
        </w:tc>
      </w:tr>
      <w:tr>
        <w:trPr>
          <w:trHeight w:val="316" w:hRule="atLeast"/>
        </w:trPr>
        <w:tc>
          <w:tcPr>
            <w:tcW w:w="5956" w:type="dxa"/>
          </w:tcPr>
          <w:p>
            <w:pPr>
              <w:pStyle w:val="TableParagraph"/>
              <w:spacing w:line="255" w:lineRule="exact" w:before="41"/>
              <w:ind w:left="159" w:right="145"/>
              <w:rPr>
                <w:sz w:val="24"/>
              </w:rPr>
            </w:pPr>
            <w:r>
              <w:rPr>
                <w:color w:val="333333"/>
                <w:sz w:val="24"/>
              </w:rPr>
              <w:t>Insuficiência</w:t>
            </w:r>
            <w:r>
              <w:rPr>
                <w:color w:val="333333"/>
                <w:spacing w:val="-9"/>
                <w:sz w:val="24"/>
              </w:rPr>
              <w:t> </w:t>
            </w:r>
            <w:r>
              <w:rPr>
                <w:color w:val="333333"/>
                <w:spacing w:val="-2"/>
                <w:sz w:val="24"/>
              </w:rPr>
              <w:t>alimentar</w:t>
            </w:r>
          </w:p>
        </w:tc>
        <w:tc>
          <w:tcPr>
            <w:tcW w:w="2410" w:type="dxa"/>
          </w:tcPr>
          <w:p>
            <w:pPr>
              <w:pStyle w:val="TableParagraph"/>
              <w:spacing w:line="255" w:lineRule="exact" w:before="41"/>
              <w:ind w:left="13" w:right="5"/>
              <w:rPr>
                <w:sz w:val="24"/>
              </w:rPr>
            </w:pPr>
            <w:r>
              <w:rPr>
                <w:color w:val="333333"/>
                <w:spacing w:val="-10"/>
                <w:sz w:val="24"/>
              </w:rPr>
              <w:t>3</w:t>
            </w:r>
          </w:p>
        </w:tc>
      </w:tr>
      <w:tr>
        <w:trPr>
          <w:trHeight w:val="313" w:hRule="atLeast"/>
        </w:trPr>
        <w:tc>
          <w:tcPr>
            <w:tcW w:w="5956" w:type="dxa"/>
          </w:tcPr>
          <w:p>
            <w:pPr>
              <w:pStyle w:val="TableParagraph"/>
              <w:spacing w:line="255" w:lineRule="exact" w:before="38"/>
              <w:ind w:left="158" w:right="145"/>
              <w:rPr>
                <w:sz w:val="24"/>
              </w:rPr>
            </w:pPr>
            <w:r>
              <w:rPr>
                <w:color w:val="333333"/>
                <w:sz w:val="24"/>
              </w:rPr>
              <w:t>Pessoa</w:t>
            </w:r>
            <w:r>
              <w:rPr>
                <w:color w:val="333333"/>
                <w:spacing w:val="-4"/>
                <w:sz w:val="24"/>
              </w:rPr>
              <w:t> </w:t>
            </w:r>
            <w:r>
              <w:rPr>
                <w:color w:val="333333"/>
                <w:spacing w:val="-2"/>
                <w:sz w:val="24"/>
              </w:rPr>
              <w:t>doente</w:t>
            </w:r>
          </w:p>
        </w:tc>
        <w:tc>
          <w:tcPr>
            <w:tcW w:w="2410" w:type="dxa"/>
          </w:tcPr>
          <w:p>
            <w:pPr>
              <w:pStyle w:val="TableParagraph"/>
              <w:spacing w:line="255" w:lineRule="exact" w:before="38"/>
              <w:ind w:left="13" w:right="5"/>
              <w:rPr>
                <w:sz w:val="24"/>
              </w:rPr>
            </w:pPr>
            <w:r>
              <w:rPr>
                <w:color w:val="333333"/>
                <w:spacing w:val="-10"/>
                <w:sz w:val="24"/>
              </w:rPr>
              <w:t>2</w:t>
            </w:r>
          </w:p>
        </w:tc>
      </w:tr>
      <w:tr>
        <w:trPr>
          <w:trHeight w:val="316" w:hRule="atLeast"/>
        </w:trPr>
        <w:tc>
          <w:tcPr>
            <w:tcW w:w="5956" w:type="dxa"/>
          </w:tcPr>
          <w:p>
            <w:pPr>
              <w:pStyle w:val="TableParagraph"/>
              <w:spacing w:line="255" w:lineRule="exact" w:before="41"/>
              <w:ind w:left="155" w:right="145"/>
              <w:rPr>
                <w:sz w:val="24"/>
              </w:rPr>
            </w:pPr>
            <w:r>
              <w:rPr>
                <w:color w:val="333333"/>
                <w:sz w:val="24"/>
              </w:rPr>
              <w:t>Criança</w:t>
            </w:r>
            <w:r>
              <w:rPr>
                <w:color w:val="333333"/>
                <w:spacing w:val="-6"/>
                <w:sz w:val="24"/>
              </w:rPr>
              <w:t> </w:t>
            </w:r>
            <w:r>
              <w:rPr>
                <w:color w:val="333333"/>
                <w:sz w:val="24"/>
              </w:rPr>
              <w:t>com</w:t>
            </w:r>
            <w:r>
              <w:rPr>
                <w:color w:val="333333"/>
                <w:spacing w:val="-5"/>
                <w:sz w:val="24"/>
              </w:rPr>
              <w:t> </w:t>
            </w:r>
            <w:r>
              <w:rPr>
                <w:color w:val="333333"/>
                <w:sz w:val="24"/>
              </w:rPr>
              <w:t>infrequência</w:t>
            </w:r>
            <w:r>
              <w:rPr>
                <w:color w:val="333333"/>
                <w:spacing w:val="-5"/>
                <w:sz w:val="24"/>
              </w:rPr>
              <w:t> </w:t>
            </w:r>
            <w:r>
              <w:rPr>
                <w:color w:val="333333"/>
                <w:spacing w:val="-2"/>
                <w:sz w:val="24"/>
              </w:rPr>
              <w:t>escolar</w:t>
            </w:r>
          </w:p>
        </w:tc>
        <w:tc>
          <w:tcPr>
            <w:tcW w:w="2410" w:type="dxa"/>
          </w:tcPr>
          <w:p>
            <w:pPr>
              <w:pStyle w:val="TableParagraph"/>
              <w:spacing w:line="255" w:lineRule="exact" w:before="41"/>
              <w:ind w:left="13" w:right="5"/>
              <w:rPr>
                <w:sz w:val="24"/>
              </w:rPr>
            </w:pPr>
            <w:r>
              <w:rPr>
                <w:color w:val="333333"/>
                <w:spacing w:val="-10"/>
                <w:sz w:val="24"/>
              </w:rPr>
              <w:t>2</w:t>
            </w:r>
          </w:p>
        </w:tc>
      </w:tr>
      <w:tr>
        <w:trPr>
          <w:trHeight w:val="313" w:hRule="atLeast"/>
        </w:trPr>
        <w:tc>
          <w:tcPr>
            <w:tcW w:w="5956" w:type="dxa"/>
          </w:tcPr>
          <w:p>
            <w:pPr>
              <w:pStyle w:val="TableParagraph"/>
              <w:spacing w:line="255" w:lineRule="exact" w:before="38"/>
              <w:ind w:left="154" w:right="145"/>
              <w:rPr>
                <w:sz w:val="24"/>
              </w:rPr>
            </w:pPr>
            <w:r>
              <w:rPr>
                <w:color w:val="333333"/>
                <w:sz w:val="24"/>
              </w:rPr>
              <w:t>Alienação</w:t>
            </w:r>
            <w:r>
              <w:rPr>
                <w:color w:val="333333"/>
                <w:spacing w:val="-5"/>
                <w:sz w:val="24"/>
              </w:rPr>
              <w:t> </w:t>
            </w:r>
            <w:r>
              <w:rPr>
                <w:color w:val="333333"/>
                <w:spacing w:val="-2"/>
                <w:sz w:val="24"/>
              </w:rPr>
              <w:t>Parental</w:t>
            </w:r>
          </w:p>
        </w:tc>
        <w:tc>
          <w:tcPr>
            <w:tcW w:w="2410" w:type="dxa"/>
          </w:tcPr>
          <w:p>
            <w:pPr>
              <w:pStyle w:val="TableParagraph"/>
              <w:spacing w:line="255" w:lineRule="exact" w:before="38"/>
              <w:ind w:left="13" w:right="5"/>
              <w:rPr>
                <w:sz w:val="24"/>
              </w:rPr>
            </w:pPr>
            <w:r>
              <w:rPr>
                <w:color w:val="333333"/>
                <w:spacing w:val="-10"/>
                <w:sz w:val="24"/>
              </w:rPr>
              <w:t>2</w:t>
            </w:r>
          </w:p>
        </w:tc>
      </w:tr>
      <w:tr>
        <w:trPr>
          <w:trHeight w:val="553" w:hRule="atLeast"/>
        </w:trPr>
        <w:tc>
          <w:tcPr>
            <w:tcW w:w="5956" w:type="dxa"/>
          </w:tcPr>
          <w:p>
            <w:pPr>
              <w:pStyle w:val="TableParagraph"/>
              <w:spacing w:line="270" w:lineRule="atLeast"/>
              <w:ind w:left="2069" w:hanging="1943"/>
              <w:jc w:val="left"/>
              <w:rPr>
                <w:sz w:val="24"/>
              </w:rPr>
            </w:pPr>
            <w:r>
              <w:rPr>
                <w:color w:val="333333"/>
                <w:sz w:val="24"/>
              </w:rPr>
              <w:t>Fragilização/rompimento</w:t>
            </w:r>
            <w:r>
              <w:rPr>
                <w:color w:val="333333"/>
                <w:spacing w:val="-9"/>
                <w:sz w:val="24"/>
              </w:rPr>
              <w:t> </w:t>
            </w:r>
            <w:r>
              <w:rPr>
                <w:color w:val="333333"/>
                <w:sz w:val="24"/>
              </w:rPr>
              <w:t>de</w:t>
            </w:r>
            <w:r>
              <w:rPr>
                <w:color w:val="333333"/>
                <w:spacing w:val="-10"/>
                <w:sz w:val="24"/>
              </w:rPr>
              <w:t> </w:t>
            </w:r>
            <w:r>
              <w:rPr>
                <w:color w:val="333333"/>
                <w:sz w:val="24"/>
              </w:rPr>
              <w:t>vínculos</w:t>
            </w:r>
            <w:r>
              <w:rPr>
                <w:color w:val="333333"/>
                <w:spacing w:val="-10"/>
                <w:sz w:val="24"/>
              </w:rPr>
              <w:t> </w:t>
            </w:r>
            <w:r>
              <w:rPr>
                <w:color w:val="333333"/>
                <w:sz w:val="24"/>
              </w:rPr>
              <w:t>familiares</w:t>
            </w:r>
            <w:r>
              <w:rPr>
                <w:color w:val="333333"/>
                <w:spacing w:val="-10"/>
                <w:sz w:val="24"/>
              </w:rPr>
              <w:t> </w:t>
            </w:r>
            <w:r>
              <w:rPr>
                <w:color w:val="333333"/>
                <w:sz w:val="24"/>
              </w:rPr>
              <w:t>(entre outros membros)</w:t>
            </w:r>
          </w:p>
        </w:tc>
        <w:tc>
          <w:tcPr>
            <w:tcW w:w="2410" w:type="dxa"/>
          </w:tcPr>
          <w:p>
            <w:pPr>
              <w:pStyle w:val="TableParagraph"/>
              <w:spacing w:before="2"/>
              <w:jc w:val="left"/>
              <w:rPr>
                <w:sz w:val="24"/>
              </w:rPr>
            </w:pPr>
          </w:p>
          <w:p>
            <w:pPr>
              <w:pStyle w:val="TableParagraph"/>
              <w:spacing w:line="255" w:lineRule="exact"/>
              <w:ind w:left="13" w:right="5"/>
              <w:rPr>
                <w:sz w:val="24"/>
              </w:rPr>
            </w:pPr>
            <w:r>
              <w:rPr>
                <w:color w:val="333333"/>
                <w:spacing w:val="-10"/>
                <w:sz w:val="24"/>
              </w:rPr>
              <w:t>2</w:t>
            </w:r>
          </w:p>
        </w:tc>
      </w:tr>
      <w:tr>
        <w:trPr>
          <w:trHeight w:val="313" w:hRule="atLeast"/>
        </w:trPr>
        <w:tc>
          <w:tcPr>
            <w:tcW w:w="5956" w:type="dxa"/>
          </w:tcPr>
          <w:p>
            <w:pPr>
              <w:pStyle w:val="TableParagraph"/>
              <w:spacing w:line="255" w:lineRule="exact" w:before="38"/>
              <w:ind w:left="157" w:right="145"/>
              <w:rPr>
                <w:sz w:val="24"/>
              </w:rPr>
            </w:pPr>
            <w:r>
              <w:rPr>
                <w:color w:val="333333"/>
                <w:sz w:val="24"/>
              </w:rPr>
              <w:t>Situação</w:t>
            </w:r>
            <w:r>
              <w:rPr>
                <w:color w:val="333333"/>
                <w:spacing w:val="-3"/>
                <w:sz w:val="24"/>
              </w:rPr>
              <w:t> </w:t>
            </w:r>
            <w:r>
              <w:rPr>
                <w:color w:val="333333"/>
                <w:sz w:val="24"/>
              </w:rPr>
              <w:t>de</w:t>
            </w:r>
            <w:r>
              <w:rPr>
                <w:color w:val="333333"/>
                <w:spacing w:val="-2"/>
                <w:sz w:val="24"/>
              </w:rPr>
              <w:t> </w:t>
            </w:r>
            <w:r>
              <w:rPr>
                <w:color w:val="333333"/>
                <w:sz w:val="24"/>
              </w:rPr>
              <w:t>rua</w:t>
            </w:r>
            <w:r>
              <w:rPr>
                <w:color w:val="333333"/>
                <w:spacing w:val="-4"/>
                <w:sz w:val="24"/>
              </w:rPr>
              <w:t> </w:t>
            </w:r>
            <w:r>
              <w:rPr>
                <w:color w:val="333333"/>
                <w:spacing w:val="-2"/>
                <w:sz w:val="24"/>
              </w:rPr>
              <w:t>(adulto)</w:t>
            </w:r>
          </w:p>
        </w:tc>
        <w:tc>
          <w:tcPr>
            <w:tcW w:w="2410" w:type="dxa"/>
          </w:tcPr>
          <w:p>
            <w:pPr>
              <w:pStyle w:val="TableParagraph"/>
              <w:spacing w:line="255" w:lineRule="exact" w:before="38"/>
              <w:ind w:left="13" w:right="5"/>
              <w:rPr>
                <w:sz w:val="24"/>
              </w:rPr>
            </w:pPr>
            <w:r>
              <w:rPr>
                <w:color w:val="333333"/>
                <w:spacing w:val="-10"/>
                <w:sz w:val="24"/>
              </w:rPr>
              <w:t>2</w:t>
            </w:r>
          </w:p>
        </w:tc>
      </w:tr>
      <w:tr>
        <w:trPr>
          <w:trHeight w:val="316" w:hRule="atLeast"/>
        </w:trPr>
        <w:tc>
          <w:tcPr>
            <w:tcW w:w="5956" w:type="dxa"/>
          </w:tcPr>
          <w:p>
            <w:pPr>
              <w:pStyle w:val="TableParagraph"/>
              <w:spacing w:line="255" w:lineRule="exact" w:before="41"/>
              <w:ind w:left="159" w:right="145"/>
              <w:rPr>
                <w:sz w:val="24"/>
              </w:rPr>
            </w:pPr>
            <w:r>
              <w:rPr>
                <w:color w:val="333333"/>
                <w:spacing w:val="-2"/>
                <w:sz w:val="24"/>
              </w:rPr>
              <w:t>Desemprego</w:t>
            </w:r>
          </w:p>
        </w:tc>
        <w:tc>
          <w:tcPr>
            <w:tcW w:w="2410" w:type="dxa"/>
          </w:tcPr>
          <w:p>
            <w:pPr>
              <w:pStyle w:val="TableParagraph"/>
              <w:spacing w:line="255" w:lineRule="exact" w:before="41"/>
              <w:ind w:left="13" w:right="5"/>
              <w:rPr>
                <w:sz w:val="24"/>
              </w:rPr>
            </w:pPr>
            <w:r>
              <w:rPr>
                <w:color w:val="333333"/>
                <w:spacing w:val="-10"/>
                <w:sz w:val="24"/>
              </w:rPr>
              <w:t>2</w:t>
            </w:r>
          </w:p>
        </w:tc>
      </w:tr>
      <w:tr>
        <w:trPr>
          <w:trHeight w:val="313" w:hRule="atLeast"/>
        </w:trPr>
        <w:tc>
          <w:tcPr>
            <w:tcW w:w="5956" w:type="dxa"/>
          </w:tcPr>
          <w:p>
            <w:pPr>
              <w:pStyle w:val="TableParagraph"/>
              <w:spacing w:line="255" w:lineRule="exact" w:before="38"/>
              <w:ind w:left="156" w:right="145"/>
              <w:rPr>
                <w:sz w:val="24"/>
              </w:rPr>
            </w:pPr>
            <w:r>
              <w:rPr>
                <w:color w:val="333333"/>
                <w:spacing w:val="-2"/>
                <w:sz w:val="24"/>
              </w:rPr>
              <w:t>Socioeconômica</w:t>
            </w:r>
          </w:p>
        </w:tc>
        <w:tc>
          <w:tcPr>
            <w:tcW w:w="2410" w:type="dxa"/>
          </w:tcPr>
          <w:p>
            <w:pPr>
              <w:pStyle w:val="TableParagraph"/>
              <w:spacing w:line="255" w:lineRule="exact" w:before="38"/>
              <w:ind w:left="13" w:right="5"/>
              <w:rPr>
                <w:sz w:val="24"/>
              </w:rPr>
            </w:pPr>
            <w:r>
              <w:rPr>
                <w:color w:val="333333"/>
                <w:spacing w:val="-10"/>
                <w:sz w:val="24"/>
              </w:rPr>
              <w:t>2</w:t>
            </w:r>
          </w:p>
        </w:tc>
      </w:tr>
      <w:tr>
        <w:trPr>
          <w:trHeight w:val="316" w:hRule="atLeast"/>
        </w:trPr>
        <w:tc>
          <w:tcPr>
            <w:tcW w:w="5956" w:type="dxa"/>
          </w:tcPr>
          <w:p>
            <w:pPr>
              <w:pStyle w:val="TableParagraph"/>
              <w:spacing w:line="255" w:lineRule="exact" w:before="41"/>
              <w:ind w:left="158" w:right="145"/>
              <w:rPr>
                <w:sz w:val="24"/>
              </w:rPr>
            </w:pPr>
            <w:r>
              <w:rPr>
                <w:color w:val="333333"/>
                <w:sz w:val="24"/>
              </w:rPr>
              <w:t>Baixa</w:t>
            </w:r>
            <w:r>
              <w:rPr>
                <w:color w:val="333333"/>
                <w:spacing w:val="-2"/>
                <w:sz w:val="24"/>
              </w:rPr>
              <w:t> escolaridade</w:t>
            </w:r>
          </w:p>
        </w:tc>
        <w:tc>
          <w:tcPr>
            <w:tcW w:w="2410" w:type="dxa"/>
          </w:tcPr>
          <w:p>
            <w:pPr>
              <w:pStyle w:val="TableParagraph"/>
              <w:spacing w:line="255" w:lineRule="exact" w:before="41"/>
              <w:ind w:left="13" w:right="5"/>
              <w:rPr>
                <w:sz w:val="24"/>
              </w:rPr>
            </w:pPr>
            <w:r>
              <w:rPr>
                <w:color w:val="333333"/>
                <w:spacing w:val="-10"/>
                <w:sz w:val="24"/>
              </w:rPr>
              <w:t>2</w:t>
            </w:r>
          </w:p>
        </w:tc>
      </w:tr>
      <w:tr>
        <w:trPr>
          <w:trHeight w:val="551" w:hRule="atLeast"/>
        </w:trPr>
        <w:tc>
          <w:tcPr>
            <w:tcW w:w="5956" w:type="dxa"/>
          </w:tcPr>
          <w:p>
            <w:pPr>
              <w:pStyle w:val="TableParagraph"/>
              <w:spacing w:line="270" w:lineRule="atLeast"/>
              <w:ind w:left="1363" w:hanging="978"/>
              <w:jc w:val="left"/>
              <w:rPr>
                <w:sz w:val="24"/>
              </w:rPr>
            </w:pPr>
            <w:r>
              <w:rPr>
                <w:color w:val="333333"/>
                <w:sz w:val="24"/>
              </w:rPr>
              <w:t>Pessoa</w:t>
            </w:r>
            <w:r>
              <w:rPr>
                <w:color w:val="333333"/>
                <w:spacing w:val="-8"/>
                <w:sz w:val="24"/>
              </w:rPr>
              <w:t> </w:t>
            </w:r>
            <w:r>
              <w:rPr>
                <w:color w:val="333333"/>
                <w:sz w:val="24"/>
              </w:rPr>
              <w:t>com</w:t>
            </w:r>
            <w:r>
              <w:rPr>
                <w:color w:val="333333"/>
                <w:spacing w:val="-5"/>
                <w:sz w:val="24"/>
              </w:rPr>
              <w:t> </w:t>
            </w:r>
            <w:r>
              <w:rPr>
                <w:color w:val="333333"/>
                <w:sz w:val="24"/>
              </w:rPr>
              <w:t>transtorno</w:t>
            </w:r>
            <w:r>
              <w:rPr>
                <w:color w:val="333333"/>
                <w:spacing w:val="-6"/>
                <w:sz w:val="24"/>
              </w:rPr>
              <w:t> </w:t>
            </w:r>
            <w:r>
              <w:rPr>
                <w:color w:val="333333"/>
                <w:sz w:val="24"/>
              </w:rPr>
              <w:t>mental</w:t>
            </w:r>
            <w:r>
              <w:rPr>
                <w:color w:val="333333"/>
                <w:spacing w:val="-6"/>
                <w:sz w:val="24"/>
              </w:rPr>
              <w:t> </w:t>
            </w:r>
            <w:r>
              <w:rPr>
                <w:color w:val="333333"/>
                <w:sz w:val="24"/>
              </w:rPr>
              <w:t>e/ou</w:t>
            </w:r>
            <w:r>
              <w:rPr>
                <w:color w:val="333333"/>
                <w:spacing w:val="-8"/>
                <w:sz w:val="24"/>
              </w:rPr>
              <w:t> </w:t>
            </w:r>
            <w:r>
              <w:rPr>
                <w:color w:val="333333"/>
                <w:sz w:val="24"/>
              </w:rPr>
              <w:t>presença</w:t>
            </w:r>
            <w:r>
              <w:rPr>
                <w:color w:val="333333"/>
                <w:spacing w:val="-6"/>
                <w:sz w:val="24"/>
              </w:rPr>
              <w:t> </w:t>
            </w:r>
            <w:r>
              <w:rPr>
                <w:color w:val="333333"/>
                <w:sz w:val="24"/>
              </w:rPr>
              <w:t>de familiar com transtorno mental</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312" w:hRule="atLeast"/>
        </w:trPr>
        <w:tc>
          <w:tcPr>
            <w:tcW w:w="5956" w:type="dxa"/>
          </w:tcPr>
          <w:p>
            <w:pPr>
              <w:pStyle w:val="TableParagraph"/>
              <w:spacing w:line="255" w:lineRule="exact" w:before="38"/>
              <w:ind w:left="158" w:right="145"/>
              <w:rPr>
                <w:sz w:val="24"/>
              </w:rPr>
            </w:pPr>
            <w:r>
              <w:rPr>
                <w:color w:val="333333"/>
                <w:sz w:val="24"/>
              </w:rPr>
              <w:t>Comprometimento</w:t>
            </w:r>
            <w:r>
              <w:rPr>
                <w:color w:val="333333"/>
                <w:spacing w:val="-4"/>
                <w:sz w:val="24"/>
              </w:rPr>
              <w:t> </w:t>
            </w:r>
            <w:r>
              <w:rPr>
                <w:color w:val="333333"/>
                <w:sz w:val="24"/>
              </w:rPr>
              <w:t>de</w:t>
            </w:r>
            <w:r>
              <w:rPr>
                <w:color w:val="333333"/>
                <w:spacing w:val="-4"/>
                <w:sz w:val="24"/>
              </w:rPr>
              <w:t> renda</w:t>
            </w:r>
          </w:p>
        </w:tc>
        <w:tc>
          <w:tcPr>
            <w:tcW w:w="2410" w:type="dxa"/>
          </w:tcPr>
          <w:p>
            <w:pPr>
              <w:pStyle w:val="TableParagraph"/>
              <w:spacing w:line="255" w:lineRule="exact" w:before="38"/>
              <w:ind w:left="13" w:right="5"/>
              <w:rPr>
                <w:sz w:val="24"/>
              </w:rPr>
            </w:pPr>
            <w:r>
              <w:rPr>
                <w:color w:val="333333"/>
                <w:spacing w:val="-10"/>
                <w:sz w:val="24"/>
              </w:rPr>
              <w:t>1</w:t>
            </w:r>
          </w:p>
        </w:tc>
      </w:tr>
      <w:tr>
        <w:trPr>
          <w:trHeight w:val="554" w:hRule="atLeast"/>
        </w:trPr>
        <w:tc>
          <w:tcPr>
            <w:tcW w:w="5956" w:type="dxa"/>
          </w:tcPr>
          <w:p>
            <w:pPr>
              <w:pStyle w:val="TableParagraph"/>
              <w:spacing w:line="270" w:lineRule="atLeast"/>
              <w:ind w:left="2462" w:hanging="2317"/>
              <w:jc w:val="left"/>
              <w:rPr>
                <w:sz w:val="24"/>
              </w:rPr>
            </w:pPr>
            <w:r>
              <w:rPr>
                <w:color w:val="333333"/>
                <w:sz w:val="24"/>
              </w:rPr>
              <w:t>PCD</w:t>
            </w:r>
            <w:r>
              <w:rPr>
                <w:color w:val="333333"/>
                <w:spacing w:val="-8"/>
                <w:sz w:val="24"/>
              </w:rPr>
              <w:t> </w:t>
            </w:r>
            <w:r>
              <w:rPr>
                <w:color w:val="333333"/>
                <w:sz w:val="24"/>
              </w:rPr>
              <w:t>responsável</w:t>
            </w:r>
            <w:r>
              <w:rPr>
                <w:color w:val="333333"/>
                <w:spacing w:val="-7"/>
                <w:sz w:val="24"/>
              </w:rPr>
              <w:t> </w:t>
            </w:r>
            <w:r>
              <w:rPr>
                <w:color w:val="333333"/>
                <w:sz w:val="24"/>
              </w:rPr>
              <w:t>exclusivo</w:t>
            </w:r>
            <w:r>
              <w:rPr>
                <w:color w:val="333333"/>
                <w:spacing w:val="-7"/>
                <w:sz w:val="24"/>
              </w:rPr>
              <w:t> </w:t>
            </w:r>
            <w:r>
              <w:rPr>
                <w:color w:val="333333"/>
                <w:sz w:val="24"/>
              </w:rPr>
              <w:t>pelos</w:t>
            </w:r>
            <w:r>
              <w:rPr>
                <w:color w:val="333333"/>
                <w:spacing w:val="-7"/>
                <w:sz w:val="24"/>
              </w:rPr>
              <w:t> </w:t>
            </w:r>
            <w:r>
              <w:rPr>
                <w:color w:val="333333"/>
                <w:sz w:val="24"/>
              </w:rPr>
              <w:t>cuidados</w:t>
            </w:r>
            <w:r>
              <w:rPr>
                <w:color w:val="333333"/>
                <w:spacing w:val="-7"/>
                <w:sz w:val="24"/>
              </w:rPr>
              <w:t> </w:t>
            </w:r>
            <w:r>
              <w:rPr>
                <w:color w:val="333333"/>
                <w:sz w:val="24"/>
              </w:rPr>
              <w:t>de</w:t>
            </w:r>
            <w:r>
              <w:rPr>
                <w:color w:val="333333"/>
                <w:spacing w:val="-7"/>
                <w:sz w:val="24"/>
              </w:rPr>
              <w:t> </w:t>
            </w:r>
            <w:r>
              <w:rPr>
                <w:color w:val="333333"/>
                <w:sz w:val="24"/>
              </w:rPr>
              <w:t>outros </w:t>
            </w:r>
            <w:r>
              <w:rPr>
                <w:color w:val="333333"/>
                <w:spacing w:val="-2"/>
                <w:sz w:val="24"/>
              </w:rPr>
              <w:t>familiares</w:t>
            </w:r>
          </w:p>
        </w:tc>
        <w:tc>
          <w:tcPr>
            <w:tcW w:w="2410" w:type="dxa"/>
          </w:tcPr>
          <w:p>
            <w:pPr>
              <w:pStyle w:val="TableParagraph"/>
              <w:spacing w:before="3"/>
              <w:jc w:val="left"/>
              <w:rPr>
                <w:sz w:val="24"/>
              </w:rPr>
            </w:pPr>
          </w:p>
          <w:p>
            <w:pPr>
              <w:pStyle w:val="TableParagraph"/>
              <w:spacing w:line="255" w:lineRule="exact"/>
              <w:ind w:left="13" w:right="5"/>
              <w:rPr>
                <w:sz w:val="24"/>
              </w:rPr>
            </w:pPr>
            <w:r>
              <w:rPr>
                <w:color w:val="333333"/>
                <w:spacing w:val="-10"/>
                <w:sz w:val="24"/>
              </w:rPr>
              <w:t>1</w:t>
            </w:r>
          </w:p>
        </w:tc>
      </w:tr>
      <w:tr>
        <w:trPr>
          <w:trHeight w:val="827" w:hRule="atLeast"/>
        </w:trPr>
        <w:tc>
          <w:tcPr>
            <w:tcW w:w="5956" w:type="dxa"/>
          </w:tcPr>
          <w:p>
            <w:pPr>
              <w:pStyle w:val="TableParagraph"/>
              <w:spacing w:line="270" w:lineRule="atLeast"/>
              <w:ind w:left="152" w:right="145"/>
              <w:rPr>
                <w:sz w:val="24"/>
              </w:rPr>
            </w:pPr>
            <w:r>
              <w:rPr>
                <w:color w:val="333333"/>
                <w:sz w:val="24"/>
              </w:rPr>
              <w:t>Vulnerabilidade relacionada à sobrecarga de membro(s)</w:t>
            </w:r>
            <w:r>
              <w:rPr>
                <w:color w:val="333333"/>
                <w:spacing w:val="-7"/>
                <w:sz w:val="24"/>
              </w:rPr>
              <w:t> </w:t>
            </w:r>
            <w:r>
              <w:rPr>
                <w:color w:val="333333"/>
                <w:sz w:val="24"/>
              </w:rPr>
              <w:t>da</w:t>
            </w:r>
            <w:r>
              <w:rPr>
                <w:color w:val="333333"/>
                <w:spacing w:val="-5"/>
                <w:sz w:val="24"/>
              </w:rPr>
              <w:t> </w:t>
            </w:r>
            <w:r>
              <w:rPr>
                <w:color w:val="333333"/>
                <w:sz w:val="24"/>
              </w:rPr>
              <w:t>família</w:t>
            </w:r>
            <w:r>
              <w:rPr>
                <w:color w:val="333333"/>
                <w:spacing w:val="-7"/>
                <w:sz w:val="24"/>
              </w:rPr>
              <w:t> </w:t>
            </w:r>
            <w:r>
              <w:rPr>
                <w:color w:val="333333"/>
                <w:sz w:val="24"/>
              </w:rPr>
              <w:t>no</w:t>
            </w:r>
            <w:r>
              <w:rPr>
                <w:color w:val="333333"/>
                <w:spacing w:val="-5"/>
                <w:sz w:val="24"/>
              </w:rPr>
              <w:t> </w:t>
            </w:r>
            <w:r>
              <w:rPr>
                <w:color w:val="333333"/>
                <w:sz w:val="24"/>
              </w:rPr>
              <w:t>cuidado</w:t>
            </w:r>
            <w:r>
              <w:rPr>
                <w:color w:val="333333"/>
                <w:spacing w:val="-5"/>
                <w:sz w:val="24"/>
              </w:rPr>
              <w:t> </w:t>
            </w:r>
            <w:r>
              <w:rPr>
                <w:color w:val="333333"/>
                <w:sz w:val="24"/>
              </w:rPr>
              <w:t>à</w:t>
            </w:r>
            <w:r>
              <w:rPr>
                <w:color w:val="333333"/>
                <w:spacing w:val="-4"/>
                <w:sz w:val="24"/>
              </w:rPr>
              <w:t> </w:t>
            </w:r>
            <w:r>
              <w:rPr>
                <w:color w:val="333333"/>
                <w:sz w:val="24"/>
              </w:rPr>
              <w:t>criança,</w:t>
            </w:r>
            <w:r>
              <w:rPr>
                <w:color w:val="333333"/>
                <w:spacing w:val="-7"/>
                <w:sz w:val="24"/>
              </w:rPr>
              <w:t> </w:t>
            </w:r>
            <w:r>
              <w:rPr>
                <w:color w:val="333333"/>
                <w:sz w:val="24"/>
              </w:rPr>
              <w:t>idoso e/ou PCD</w:t>
            </w:r>
          </w:p>
        </w:tc>
        <w:tc>
          <w:tcPr>
            <w:tcW w:w="2410" w:type="dxa"/>
          </w:tcPr>
          <w:p>
            <w:pPr>
              <w:pStyle w:val="TableParagraph"/>
              <w:jc w:val="left"/>
              <w:rPr>
                <w:sz w:val="24"/>
              </w:rPr>
            </w:pPr>
          </w:p>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312" w:hRule="atLeast"/>
        </w:trPr>
        <w:tc>
          <w:tcPr>
            <w:tcW w:w="5956" w:type="dxa"/>
          </w:tcPr>
          <w:p>
            <w:pPr>
              <w:pStyle w:val="TableParagraph"/>
              <w:spacing w:line="255" w:lineRule="exact" w:before="38"/>
              <w:ind w:left="158" w:right="145"/>
              <w:rPr>
                <w:sz w:val="24"/>
              </w:rPr>
            </w:pPr>
            <w:r>
              <w:rPr>
                <w:color w:val="333333"/>
                <w:sz w:val="24"/>
              </w:rPr>
              <w:t>Insegurança</w:t>
            </w:r>
            <w:r>
              <w:rPr>
                <w:color w:val="333333"/>
                <w:spacing w:val="-7"/>
                <w:sz w:val="24"/>
              </w:rPr>
              <w:t> </w:t>
            </w:r>
            <w:r>
              <w:rPr>
                <w:color w:val="333333"/>
                <w:sz w:val="24"/>
              </w:rPr>
              <w:t>de</w:t>
            </w:r>
            <w:r>
              <w:rPr>
                <w:color w:val="333333"/>
                <w:spacing w:val="-4"/>
                <w:sz w:val="24"/>
              </w:rPr>
              <w:t> renda</w:t>
            </w:r>
          </w:p>
        </w:tc>
        <w:tc>
          <w:tcPr>
            <w:tcW w:w="2410" w:type="dxa"/>
          </w:tcPr>
          <w:p>
            <w:pPr>
              <w:pStyle w:val="TableParagraph"/>
              <w:spacing w:line="255" w:lineRule="exact" w:before="38"/>
              <w:ind w:left="13" w:right="5"/>
              <w:rPr>
                <w:sz w:val="24"/>
              </w:rPr>
            </w:pPr>
            <w:r>
              <w:rPr>
                <w:color w:val="333333"/>
                <w:spacing w:val="-10"/>
                <w:sz w:val="24"/>
              </w:rPr>
              <w:t>1</w:t>
            </w:r>
          </w:p>
        </w:tc>
      </w:tr>
      <w:tr>
        <w:trPr>
          <w:trHeight w:val="316" w:hRule="atLeast"/>
        </w:trPr>
        <w:tc>
          <w:tcPr>
            <w:tcW w:w="5956" w:type="dxa"/>
          </w:tcPr>
          <w:p>
            <w:pPr>
              <w:pStyle w:val="TableParagraph"/>
              <w:spacing w:line="255" w:lineRule="exact" w:before="41"/>
              <w:ind w:left="154" w:right="145"/>
              <w:rPr>
                <w:sz w:val="24"/>
              </w:rPr>
            </w:pPr>
            <w:r>
              <w:rPr>
                <w:color w:val="333333"/>
                <w:sz w:val="24"/>
              </w:rPr>
              <w:t>Egresso</w:t>
            </w:r>
            <w:r>
              <w:rPr>
                <w:color w:val="333333"/>
                <w:spacing w:val="-6"/>
                <w:sz w:val="24"/>
              </w:rPr>
              <w:t> </w:t>
            </w:r>
            <w:r>
              <w:rPr>
                <w:color w:val="333333"/>
                <w:sz w:val="24"/>
              </w:rPr>
              <w:t>de</w:t>
            </w:r>
            <w:r>
              <w:rPr>
                <w:color w:val="333333"/>
                <w:spacing w:val="-5"/>
                <w:sz w:val="24"/>
              </w:rPr>
              <w:t> </w:t>
            </w:r>
            <w:r>
              <w:rPr>
                <w:color w:val="333333"/>
                <w:sz w:val="24"/>
              </w:rPr>
              <w:t>internações</w:t>
            </w:r>
            <w:r>
              <w:rPr>
                <w:color w:val="333333"/>
                <w:spacing w:val="-4"/>
                <w:sz w:val="24"/>
              </w:rPr>
              <w:t> </w:t>
            </w:r>
            <w:r>
              <w:rPr>
                <w:color w:val="333333"/>
                <w:spacing w:val="-2"/>
                <w:sz w:val="24"/>
              </w:rPr>
              <w:t>psiquiátricas</w:t>
            </w:r>
          </w:p>
        </w:tc>
        <w:tc>
          <w:tcPr>
            <w:tcW w:w="2410" w:type="dxa"/>
          </w:tcPr>
          <w:p>
            <w:pPr>
              <w:pStyle w:val="TableParagraph"/>
              <w:spacing w:line="255" w:lineRule="exact" w:before="41"/>
              <w:ind w:left="13" w:right="5"/>
              <w:rPr>
                <w:sz w:val="24"/>
              </w:rPr>
            </w:pPr>
            <w:r>
              <w:rPr>
                <w:color w:val="333333"/>
                <w:spacing w:val="-10"/>
                <w:sz w:val="24"/>
              </w:rPr>
              <w:t>1</w:t>
            </w:r>
          </w:p>
        </w:tc>
      </w:tr>
      <w:tr>
        <w:trPr>
          <w:trHeight w:val="539" w:hRule="atLeast"/>
        </w:trPr>
        <w:tc>
          <w:tcPr>
            <w:tcW w:w="5956" w:type="dxa"/>
          </w:tcPr>
          <w:p>
            <w:pPr>
              <w:pStyle w:val="TableParagraph"/>
              <w:spacing w:line="255" w:lineRule="exact" w:before="264"/>
              <w:ind w:left="155" w:right="145"/>
              <w:rPr>
                <w:sz w:val="24"/>
              </w:rPr>
            </w:pPr>
            <w:r>
              <w:rPr>
                <w:color w:val="333333"/>
                <w:sz w:val="24"/>
              </w:rPr>
              <w:t>Vulnerabilidade</w:t>
            </w:r>
            <w:r>
              <w:rPr>
                <w:color w:val="333333"/>
                <w:spacing w:val="-10"/>
                <w:sz w:val="24"/>
              </w:rPr>
              <w:t> </w:t>
            </w:r>
            <w:r>
              <w:rPr>
                <w:color w:val="333333"/>
                <w:spacing w:val="-2"/>
                <w:sz w:val="24"/>
              </w:rPr>
              <w:t>Temporária</w:t>
            </w:r>
          </w:p>
        </w:tc>
        <w:tc>
          <w:tcPr>
            <w:tcW w:w="2410" w:type="dxa"/>
          </w:tcPr>
          <w:p>
            <w:pPr>
              <w:pStyle w:val="TableParagraph"/>
              <w:spacing w:line="255" w:lineRule="exact" w:before="264"/>
              <w:ind w:left="13" w:right="5"/>
              <w:rPr>
                <w:sz w:val="24"/>
              </w:rPr>
            </w:pPr>
            <w:r>
              <w:rPr>
                <w:color w:val="333333"/>
                <w:spacing w:val="-10"/>
                <w:sz w:val="24"/>
              </w:rPr>
              <w:t>1</w:t>
            </w:r>
          </w:p>
        </w:tc>
      </w:tr>
      <w:tr>
        <w:trPr>
          <w:trHeight w:val="551" w:hRule="atLeast"/>
        </w:trPr>
        <w:tc>
          <w:tcPr>
            <w:tcW w:w="5956" w:type="dxa"/>
          </w:tcPr>
          <w:p>
            <w:pPr>
              <w:pStyle w:val="TableParagraph"/>
              <w:spacing w:line="270" w:lineRule="atLeast"/>
              <w:ind w:left="1214" w:hanging="934"/>
              <w:jc w:val="left"/>
              <w:rPr>
                <w:sz w:val="24"/>
              </w:rPr>
            </w:pPr>
            <w:r>
              <w:rPr>
                <w:color w:val="333333"/>
                <w:sz w:val="24"/>
              </w:rPr>
              <w:t>Inexistência</w:t>
            </w:r>
            <w:r>
              <w:rPr>
                <w:color w:val="333333"/>
                <w:spacing w:val="-5"/>
                <w:sz w:val="24"/>
              </w:rPr>
              <w:t> </w:t>
            </w:r>
            <w:r>
              <w:rPr>
                <w:color w:val="333333"/>
                <w:sz w:val="24"/>
              </w:rPr>
              <w:t>de</w:t>
            </w:r>
            <w:r>
              <w:rPr>
                <w:color w:val="333333"/>
                <w:spacing w:val="-5"/>
                <w:sz w:val="24"/>
              </w:rPr>
              <w:t> </w:t>
            </w:r>
            <w:r>
              <w:rPr>
                <w:color w:val="333333"/>
                <w:sz w:val="24"/>
              </w:rPr>
              <w:t>renda</w:t>
            </w:r>
            <w:r>
              <w:rPr>
                <w:color w:val="333333"/>
                <w:spacing w:val="-8"/>
                <w:sz w:val="24"/>
              </w:rPr>
              <w:t> </w:t>
            </w:r>
            <w:r>
              <w:rPr>
                <w:color w:val="333333"/>
                <w:sz w:val="24"/>
              </w:rPr>
              <w:t>ou</w:t>
            </w:r>
            <w:r>
              <w:rPr>
                <w:color w:val="333333"/>
                <w:spacing w:val="-5"/>
                <w:sz w:val="24"/>
              </w:rPr>
              <w:t> </w:t>
            </w:r>
            <w:r>
              <w:rPr>
                <w:color w:val="333333"/>
                <w:sz w:val="24"/>
              </w:rPr>
              <w:t>renda</w:t>
            </w:r>
            <w:r>
              <w:rPr>
                <w:color w:val="333333"/>
                <w:spacing w:val="-7"/>
                <w:sz w:val="24"/>
              </w:rPr>
              <w:t> </w:t>
            </w:r>
            <w:r>
              <w:rPr>
                <w:color w:val="333333"/>
                <w:sz w:val="24"/>
              </w:rPr>
              <w:t>baixa</w:t>
            </w:r>
            <w:r>
              <w:rPr>
                <w:color w:val="333333"/>
                <w:spacing w:val="-7"/>
                <w:sz w:val="24"/>
              </w:rPr>
              <w:t> </w:t>
            </w:r>
            <w:r>
              <w:rPr>
                <w:color w:val="333333"/>
                <w:sz w:val="24"/>
              </w:rPr>
              <w:t>em</w:t>
            </w:r>
            <w:r>
              <w:rPr>
                <w:color w:val="333333"/>
                <w:spacing w:val="-4"/>
                <w:sz w:val="24"/>
              </w:rPr>
              <w:t> </w:t>
            </w:r>
            <w:r>
              <w:rPr>
                <w:color w:val="333333"/>
                <w:sz w:val="24"/>
              </w:rPr>
              <w:t>relação</w:t>
            </w:r>
            <w:r>
              <w:rPr>
                <w:color w:val="333333"/>
                <w:spacing w:val="-5"/>
                <w:sz w:val="24"/>
              </w:rPr>
              <w:t> </w:t>
            </w:r>
            <w:r>
              <w:rPr>
                <w:color w:val="333333"/>
                <w:sz w:val="24"/>
              </w:rPr>
              <w:t>à composição familiar/desemprego</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315" w:hRule="atLeast"/>
        </w:trPr>
        <w:tc>
          <w:tcPr>
            <w:tcW w:w="5956" w:type="dxa"/>
          </w:tcPr>
          <w:p>
            <w:pPr>
              <w:pStyle w:val="TableParagraph"/>
              <w:spacing w:line="255" w:lineRule="exact" w:before="41"/>
              <w:ind w:left="156" w:right="145"/>
              <w:rPr>
                <w:sz w:val="24"/>
              </w:rPr>
            </w:pPr>
            <w:r>
              <w:rPr>
                <w:color w:val="333333"/>
                <w:sz w:val="24"/>
              </w:rPr>
              <w:t>Egresso</w:t>
            </w:r>
            <w:r>
              <w:rPr>
                <w:color w:val="333333"/>
                <w:spacing w:val="-4"/>
                <w:sz w:val="24"/>
              </w:rPr>
              <w:t> </w:t>
            </w:r>
            <w:r>
              <w:rPr>
                <w:color w:val="333333"/>
                <w:sz w:val="24"/>
              </w:rPr>
              <w:t>do</w:t>
            </w:r>
            <w:r>
              <w:rPr>
                <w:color w:val="333333"/>
                <w:spacing w:val="-2"/>
                <w:sz w:val="24"/>
              </w:rPr>
              <w:t> </w:t>
            </w:r>
            <w:r>
              <w:rPr>
                <w:color w:val="333333"/>
                <w:sz w:val="24"/>
              </w:rPr>
              <w:t>sistema</w:t>
            </w:r>
            <w:r>
              <w:rPr>
                <w:color w:val="333333"/>
                <w:spacing w:val="-2"/>
                <w:sz w:val="24"/>
              </w:rPr>
              <w:t> penitenciário</w:t>
            </w:r>
          </w:p>
        </w:tc>
        <w:tc>
          <w:tcPr>
            <w:tcW w:w="2410" w:type="dxa"/>
          </w:tcPr>
          <w:p>
            <w:pPr>
              <w:pStyle w:val="TableParagraph"/>
              <w:spacing w:line="255" w:lineRule="exact" w:before="41"/>
              <w:ind w:left="13" w:right="5"/>
              <w:rPr>
                <w:sz w:val="24"/>
              </w:rPr>
            </w:pPr>
            <w:r>
              <w:rPr>
                <w:color w:val="333333"/>
                <w:spacing w:val="-10"/>
                <w:sz w:val="24"/>
              </w:rPr>
              <w:t>1</w:t>
            </w:r>
          </w:p>
        </w:tc>
      </w:tr>
      <w:tr>
        <w:trPr>
          <w:trHeight w:val="551" w:hRule="atLeast"/>
        </w:trPr>
        <w:tc>
          <w:tcPr>
            <w:tcW w:w="5956" w:type="dxa"/>
          </w:tcPr>
          <w:p>
            <w:pPr>
              <w:pStyle w:val="TableParagraph"/>
              <w:spacing w:line="270" w:lineRule="atLeast"/>
              <w:ind w:left="2589" w:hanging="2411"/>
              <w:jc w:val="left"/>
              <w:rPr>
                <w:sz w:val="24"/>
              </w:rPr>
            </w:pPr>
            <w:r>
              <w:rPr>
                <w:color w:val="333333"/>
                <w:sz w:val="24"/>
              </w:rPr>
              <w:t>Residência</w:t>
            </w:r>
            <w:r>
              <w:rPr>
                <w:color w:val="333333"/>
                <w:spacing w:val="-8"/>
                <w:sz w:val="24"/>
              </w:rPr>
              <w:t> </w:t>
            </w:r>
            <w:r>
              <w:rPr>
                <w:color w:val="333333"/>
                <w:sz w:val="24"/>
              </w:rPr>
              <w:t>possui</w:t>
            </w:r>
            <w:r>
              <w:rPr>
                <w:color w:val="333333"/>
                <w:spacing w:val="-6"/>
                <w:sz w:val="24"/>
              </w:rPr>
              <w:t> </w:t>
            </w:r>
            <w:r>
              <w:rPr>
                <w:color w:val="333333"/>
                <w:sz w:val="24"/>
              </w:rPr>
              <w:t>água</w:t>
            </w:r>
            <w:r>
              <w:rPr>
                <w:color w:val="333333"/>
                <w:spacing w:val="-6"/>
                <w:sz w:val="24"/>
              </w:rPr>
              <w:t> </w:t>
            </w:r>
            <w:r>
              <w:rPr>
                <w:color w:val="333333"/>
                <w:sz w:val="24"/>
              </w:rPr>
              <w:t>encanada,</w:t>
            </w:r>
            <w:r>
              <w:rPr>
                <w:color w:val="333333"/>
                <w:spacing w:val="-8"/>
                <w:sz w:val="24"/>
              </w:rPr>
              <w:t> </w:t>
            </w:r>
            <w:r>
              <w:rPr>
                <w:color w:val="333333"/>
                <w:sz w:val="24"/>
              </w:rPr>
              <w:t>esgoto</w:t>
            </w:r>
            <w:r>
              <w:rPr>
                <w:color w:val="333333"/>
                <w:spacing w:val="-7"/>
                <w:sz w:val="24"/>
              </w:rPr>
              <w:t> </w:t>
            </w:r>
            <w:r>
              <w:rPr>
                <w:color w:val="333333"/>
                <w:sz w:val="24"/>
              </w:rPr>
              <w:t>e</w:t>
            </w:r>
            <w:r>
              <w:rPr>
                <w:color w:val="333333"/>
                <w:spacing w:val="-7"/>
                <w:sz w:val="24"/>
              </w:rPr>
              <w:t> </w:t>
            </w:r>
            <w:r>
              <w:rPr>
                <w:color w:val="333333"/>
                <w:sz w:val="24"/>
              </w:rPr>
              <w:t>energia </w:t>
            </w:r>
            <w:r>
              <w:rPr>
                <w:color w:val="333333"/>
                <w:spacing w:val="-2"/>
                <w:sz w:val="24"/>
              </w:rPr>
              <w:t>elétrica</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315" w:hRule="atLeast"/>
        </w:trPr>
        <w:tc>
          <w:tcPr>
            <w:tcW w:w="5956" w:type="dxa"/>
          </w:tcPr>
          <w:p>
            <w:pPr>
              <w:pStyle w:val="TableParagraph"/>
              <w:spacing w:line="255" w:lineRule="exact" w:before="40"/>
              <w:ind w:left="154" w:right="145"/>
              <w:rPr>
                <w:sz w:val="24"/>
              </w:rPr>
            </w:pPr>
            <w:r>
              <w:rPr>
                <w:color w:val="333333"/>
                <w:sz w:val="24"/>
              </w:rPr>
              <w:t>Aluguel</w:t>
            </w:r>
            <w:r>
              <w:rPr>
                <w:color w:val="333333"/>
                <w:spacing w:val="-4"/>
                <w:sz w:val="24"/>
              </w:rPr>
              <w:t> </w:t>
            </w:r>
            <w:r>
              <w:rPr>
                <w:color w:val="333333"/>
                <w:sz w:val="24"/>
              </w:rPr>
              <w:t>locação</w:t>
            </w:r>
            <w:r>
              <w:rPr>
                <w:color w:val="333333"/>
                <w:spacing w:val="-4"/>
                <w:sz w:val="24"/>
              </w:rPr>
              <w:t> </w:t>
            </w:r>
            <w:r>
              <w:rPr>
                <w:color w:val="333333"/>
                <w:spacing w:val="-2"/>
                <w:sz w:val="24"/>
              </w:rPr>
              <w:t>social</w:t>
            </w:r>
          </w:p>
        </w:tc>
        <w:tc>
          <w:tcPr>
            <w:tcW w:w="2410" w:type="dxa"/>
          </w:tcPr>
          <w:p>
            <w:pPr>
              <w:pStyle w:val="TableParagraph"/>
              <w:spacing w:line="255" w:lineRule="exact" w:before="40"/>
              <w:ind w:left="13" w:right="5"/>
              <w:rPr>
                <w:sz w:val="24"/>
              </w:rPr>
            </w:pPr>
            <w:r>
              <w:rPr>
                <w:color w:val="333333"/>
                <w:spacing w:val="-10"/>
                <w:sz w:val="24"/>
              </w:rPr>
              <w:t>1</w:t>
            </w:r>
          </w:p>
        </w:tc>
      </w:tr>
      <w:tr>
        <w:trPr>
          <w:trHeight w:val="539" w:hRule="atLeast"/>
        </w:trPr>
        <w:tc>
          <w:tcPr>
            <w:tcW w:w="5956" w:type="dxa"/>
          </w:tcPr>
          <w:p>
            <w:pPr>
              <w:pStyle w:val="TableParagraph"/>
              <w:spacing w:line="255" w:lineRule="exact" w:before="264"/>
              <w:ind w:left="155" w:right="145"/>
              <w:rPr>
                <w:sz w:val="24"/>
              </w:rPr>
            </w:pPr>
            <w:r>
              <w:rPr>
                <w:color w:val="333333"/>
                <w:sz w:val="24"/>
              </w:rPr>
              <w:t>Violência</w:t>
            </w:r>
            <w:r>
              <w:rPr>
                <w:color w:val="333333"/>
                <w:spacing w:val="-7"/>
                <w:sz w:val="24"/>
              </w:rPr>
              <w:t> </w:t>
            </w:r>
            <w:r>
              <w:rPr>
                <w:color w:val="333333"/>
                <w:spacing w:val="-2"/>
                <w:sz w:val="24"/>
              </w:rPr>
              <w:t>Intrafamiliar</w:t>
            </w:r>
          </w:p>
        </w:tc>
        <w:tc>
          <w:tcPr>
            <w:tcW w:w="2410" w:type="dxa"/>
          </w:tcPr>
          <w:p>
            <w:pPr>
              <w:pStyle w:val="TableParagraph"/>
              <w:spacing w:line="255" w:lineRule="exact" w:before="264"/>
              <w:ind w:left="13" w:right="5"/>
              <w:rPr>
                <w:sz w:val="24"/>
              </w:rPr>
            </w:pPr>
            <w:r>
              <w:rPr>
                <w:color w:val="333333"/>
                <w:spacing w:val="-10"/>
                <w:sz w:val="24"/>
              </w:rPr>
              <w:t>1</w:t>
            </w:r>
          </w:p>
        </w:tc>
      </w:tr>
      <w:tr>
        <w:trPr>
          <w:trHeight w:val="313" w:hRule="atLeast"/>
        </w:trPr>
        <w:tc>
          <w:tcPr>
            <w:tcW w:w="5956" w:type="dxa"/>
          </w:tcPr>
          <w:p>
            <w:pPr>
              <w:pStyle w:val="TableParagraph"/>
              <w:spacing w:line="255" w:lineRule="exact" w:before="38"/>
              <w:ind w:left="156" w:right="145"/>
              <w:rPr>
                <w:sz w:val="24"/>
              </w:rPr>
            </w:pPr>
            <w:r>
              <w:rPr>
                <w:color w:val="333333"/>
                <w:sz w:val="24"/>
              </w:rPr>
              <w:t>Uso</w:t>
            </w:r>
            <w:r>
              <w:rPr>
                <w:color w:val="333333"/>
                <w:spacing w:val="-3"/>
                <w:sz w:val="24"/>
              </w:rPr>
              <w:t> </w:t>
            </w:r>
            <w:r>
              <w:rPr>
                <w:color w:val="333333"/>
                <w:sz w:val="24"/>
              </w:rPr>
              <w:t>abusivo</w:t>
            </w:r>
            <w:r>
              <w:rPr>
                <w:color w:val="333333"/>
                <w:spacing w:val="-3"/>
                <w:sz w:val="24"/>
              </w:rPr>
              <w:t> </w:t>
            </w:r>
            <w:r>
              <w:rPr>
                <w:color w:val="333333"/>
                <w:sz w:val="24"/>
              </w:rPr>
              <w:t>de</w:t>
            </w:r>
            <w:r>
              <w:rPr>
                <w:color w:val="333333"/>
                <w:spacing w:val="-2"/>
                <w:sz w:val="24"/>
              </w:rPr>
              <w:t> álcool/drogas</w:t>
            </w:r>
          </w:p>
        </w:tc>
        <w:tc>
          <w:tcPr>
            <w:tcW w:w="2410" w:type="dxa"/>
          </w:tcPr>
          <w:p>
            <w:pPr>
              <w:pStyle w:val="TableParagraph"/>
              <w:spacing w:line="255" w:lineRule="exact" w:before="38"/>
              <w:ind w:left="13" w:right="5"/>
              <w:rPr>
                <w:sz w:val="24"/>
              </w:rPr>
            </w:pPr>
            <w:r>
              <w:rPr>
                <w:color w:val="333333"/>
                <w:spacing w:val="-10"/>
                <w:sz w:val="24"/>
              </w:rPr>
              <w:t>1</w:t>
            </w:r>
          </w:p>
        </w:tc>
      </w:tr>
      <w:tr>
        <w:trPr>
          <w:trHeight w:val="541" w:hRule="atLeast"/>
        </w:trPr>
        <w:tc>
          <w:tcPr>
            <w:tcW w:w="5956" w:type="dxa"/>
          </w:tcPr>
          <w:p>
            <w:pPr>
              <w:pStyle w:val="TableParagraph"/>
              <w:spacing w:line="255" w:lineRule="exact" w:before="266"/>
              <w:ind w:left="153" w:right="145"/>
              <w:rPr>
                <w:sz w:val="24"/>
              </w:rPr>
            </w:pPr>
            <w:r>
              <w:rPr>
                <w:color w:val="333333"/>
                <w:sz w:val="24"/>
              </w:rPr>
              <w:t>Família</w:t>
            </w:r>
            <w:r>
              <w:rPr>
                <w:color w:val="333333"/>
                <w:spacing w:val="-5"/>
                <w:sz w:val="24"/>
              </w:rPr>
              <w:t> </w:t>
            </w:r>
            <w:r>
              <w:rPr>
                <w:color w:val="333333"/>
                <w:sz w:val="24"/>
              </w:rPr>
              <w:t>em</w:t>
            </w:r>
            <w:r>
              <w:rPr>
                <w:color w:val="333333"/>
                <w:spacing w:val="-4"/>
                <w:sz w:val="24"/>
              </w:rPr>
              <w:t> </w:t>
            </w:r>
            <w:r>
              <w:rPr>
                <w:color w:val="333333"/>
                <w:sz w:val="24"/>
              </w:rPr>
              <w:t>situação</w:t>
            </w:r>
            <w:r>
              <w:rPr>
                <w:color w:val="333333"/>
                <w:spacing w:val="-4"/>
                <w:sz w:val="24"/>
              </w:rPr>
              <w:t> </w:t>
            </w:r>
            <w:r>
              <w:rPr>
                <w:color w:val="333333"/>
                <w:sz w:val="24"/>
              </w:rPr>
              <w:t>de</w:t>
            </w:r>
            <w:r>
              <w:rPr>
                <w:color w:val="333333"/>
                <w:spacing w:val="-3"/>
                <w:sz w:val="24"/>
              </w:rPr>
              <w:t> </w:t>
            </w:r>
            <w:r>
              <w:rPr>
                <w:color w:val="333333"/>
                <w:sz w:val="24"/>
              </w:rPr>
              <w:t>extrema</w:t>
            </w:r>
            <w:r>
              <w:rPr>
                <w:color w:val="333333"/>
                <w:spacing w:val="-4"/>
                <w:sz w:val="24"/>
              </w:rPr>
              <w:t> </w:t>
            </w:r>
            <w:r>
              <w:rPr>
                <w:color w:val="333333"/>
                <w:spacing w:val="-2"/>
                <w:sz w:val="24"/>
              </w:rPr>
              <w:t>pobreza</w:t>
            </w:r>
          </w:p>
        </w:tc>
        <w:tc>
          <w:tcPr>
            <w:tcW w:w="2410" w:type="dxa"/>
          </w:tcPr>
          <w:p>
            <w:pPr>
              <w:pStyle w:val="TableParagraph"/>
              <w:spacing w:line="255" w:lineRule="exact" w:before="266"/>
              <w:ind w:left="13" w:right="5"/>
              <w:rPr>
                <w:sz w:val="24"/>
              </w:rPr>
            </w:pPr>
            <w:r>
              <w:rPr>
                <w:color w:val="333333"/>
                <w:spacing w:val="-10"/>
                <w:sz w:val="24"/>
              </w:rPr>
              <w:t>1</w:t>
            </w:r>
          </w:p>
        </w:tc>
      </w:tr>
      <w:tr>
        <w:trPr>
          <w:trHeight w:val="313" w:hRule="atLeast"/>
        </w:trPr>
        <w:tc>
          <w:tcPr>
            <w:tcW w:w="5956" w:type="dxa"/>
          </w:tcPr>
          <w:p>
            <w:pPr>
              <w:pStyle w:val="TableParagraph"/>
              <w:spacing w:line="255" w:lineRule="exact" w:before="38"/>
              <w:ind w:left="153" w:right="145"/>
              <w:rPr>
                <w:sz w:val="24"/>
              </w:rPr>
            </w:pPr>
            <w:r>
              <w:rPr>
                <w:color w:val="333333"/>
                <w:sz w:val="24"/>
              </w:rPr>
              <w:t>Vulnerabilidade</w:t>
            </w:r>
            <w:r>
              <w:rPr>
                <w:color w:val="333333"/>
                <w:spacing w:val="-6"/>
                <w:sz w:val="24"/>
              </w:rPr>
              <w:t> </w:t>
            </w:r>
            <w:r>
              <w:rPr>
                <w:color w:val="333333"/>
                <w:sz w:val="24"/>
              </w:rPr>
              <w:t>por</w:t>
            </w:r>
            <w:r>
              <w:rPr>
                <w:color w:val="333333"/>
                <w:spacing w:val="-5"/>
                <w:sz w:val="24"/>
              </w:rPr>
              <w:t> </w:t>
            </w:r>
            <w:r>
              <w:rPr>
                <w:color w:val="333333"/>
                <w:spacing w:val="-2"/>
                <w:sz w:val="24"/>
              </w:rPr>
              <w:t>desemprego</w:t>
            </w:r>
          </w:p>
        </w:tc>
        <w:tc>
          <w:tcPr>
            <w:tcW w:w="2410" w:type="dxa"/>
          </w:tcPr>
          <w:p>
            <w:pPr>
              <w:pStyle w:val="TableParagraph"/>
              <w:spacing w:line="255" w:lineRule="exact" w:before="38"/>
              <w:ind w:left="13" w:right="5"/>
              <w:rPr>
                <w:sz w:val="24"/>
              </w:rPr>
            </w:pPr>
            <w:r>
              <w:rPr>
                <w:color w:val="333333"/>
                <w:spacing w:val="-10"/>
                <w:sz w:val="24"/>
              </w:rPr>
              <w:t>1</w:t>
            </w:r>
          </w:p>
        </w:tc>
      </w:tr>
      <w:tr>
        <w:trPr>
          <w:trHeight w:val="316" w:hRule="atLeast"/>
        </w:trPr>
        <w:tc>
          <w:tcPr>
            <w:tcW w:w="5956" w:type="dxa"/>
          </w:tcPr>
          <w:p>
            <w:pPr>
              <w:pStyle w:val="TableParagraph"/>
              <w:spacing w:line="255" w:lineRule="exact" w:before="41"/>
              <w:ind w:left="154" w:right="145"/>
              <w:rPr>
                <w:sz w:val="24"/>
              </w:rPr>
            </w:pPr>
            <w:r>
              <w:rPr>
                <w:color w:val="333333"/>
                <w:sz w:val="24"/>
              </w:rPr>
              <w:t>Insegurança</w:t>
            </w:r>
            <w:r>
              <w:rPr>
                <w:color w:val="333333"/>
                <w:spacing w:val="-8"/>
                <w:sz w:val="24"/>
              </w:rPr>
              <w:t> </w:t>
            </w:r>
            <w:r>
              <w:rPr>
                <w:color w:val="333333"/>
                <w:spacing w:val="-2"/>
                <w:sz w:val="24"/>
              </w:rPr>
              <w:t>alimentar</w:t>
            </w:r>
          </w:p>
        </w:tc>
        <w:tc>
          <w:tcPr>
            <w:tcW w:w="2410" w:type="dxa"/>
          </w:tcPr>
          <w:p>
            <w:pPr>
              <w:pStyle w:val="TableParagraph"/>
              <w:spacing w:line="255" w:lineRule="exact" w:before="41"/>
              <w:ind w:left="13" w:right="5"/>
              <w:rPr>
                <w:sz w:val="24"/>
              </w:rPr>
            </w:pPr>
            <w:r>
              <w:rPr>
                <w:color w:val="333333"/>
                <w:spacing w:val="-10"/>
                <w:sz w:val="24"/>
              </w:rPr>
              <w:t>1</w:t>
            </w:r>
          </w:p>
        </w:tc>
      </w:tr>
    </w:tbl>
    <w:p>
      <w:pPr>
        <w:pStyle w:val="TableParagraph"/>
        <w:spacing w:after="0" w:line="255" w:lineRule="exact"/>
        <w:rPr>
          <w:sz w:val="24"/>
        </w:rPr>
        <w:sectPr>
          <w:type w:val="continuous"/>
          <w:pgSz w:w="11920" w:h="16850"/>
          <w:pgMar w:header="0" w:footer="1162" w:top="1400" w:bottom="1894" w:left="850" w:right="141"/>
        </w:sectPr>
      </w:pPr>
    </w:p>
    <w:tbl>
      <w:tblPr>
        <w:tblW w:w="0" w:type="auto"/>
        <w:jc w:val="left"/>
        <w:tblInd w:w="1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2410"/>
      </w:tblGrid>
      <w:tr>
        <w:trPr>
          <w:trHeight w:val="316" w:hRule="atLeast"/>
        </w:trPr>
        <w:tc>
          <w:tcPr>
            <w:tcW w:w="5956" w:type="dxa"/>
            <w:shd w:val="clear" w:color="auto" w:fill="DFDFDF"/>
          </w:tcPr>
          <w:p>
            <w:pPr>
              <w:pStyle w:val="TableParagraph"/>
              <w:spacing w:before="3"/>
              <w:ind w:left="158" w:right="145"/>
              <w:rPr>
                <w:rFonts w:ascii="Arial" w:hAnsi="Arial"/>
                <w:b/>
                <w:sz w:val="24"/>
              </w:rPr>
            </w:pPr>
            <w:r>
              <w:rPr>
                <w:rFonts w:ascii="Arial" w:hAnsi="Arial"/>
                <w:b/>
                <w:color w:val="333333"/>
                <w:spacing w:val="-2"/>
                <w:sz w:val="24"/>
              </w:rPr>
              <w:t>Descrição</w:t>
            </w:r>
          </w:p>
        </w:tc>
        <w:tc>
          <w:tcPr>
            <w:tcW w:w="2410" w:type="dxa"/>
            <w:shd w:val="clear" w:color="auto" w:fill="DFDFDF"/>
          </w:tcPr>
          <w:p>
            <w:pPr>
              <w:pStyle w:val="TableParagraph"/>
              <w:spacing w:before="3"/>
              <w:ind w:left="13" w:right="1"/>
              <w:rPr>
                <w:rFonts w:ascii="Arial"/>
                <w:b/>
                <w:sz w:val="24"/>
              </w:rPr>
            </w:pPr>
            <w:r>
              <w:rPr>
                <w:rFonts w:ascii="Arial"/>
                <w:b/>
                <w:color w:val="333333"/>
                <w:spacing w:val="-2"/>
                <w:sz w:val="24"/>
              </w:rPr>
              <w:t>Total</w:t>
            </w:r>
          </w:p>
        </w:tc>
      </w:tr>
      <w:tr>
        <w:trPr>
          <w:trHeight w:val="810" w:hRule="atLeast"/>
        </w:trPr>
        <w:tc>
          <w:tcPr>
            <w:tcW w:w="5956" w:type="dxa"/>
          </w:tcPr>
          <w:p>
            <w:pPr>
              <w:pStyle w:val="TableParagraph"/>
              <w:spacing w:before="259"/>
              <w:jc w:val="left"/>
              <w:rPr>
                <w:sz w:val="24"/>
              </w:rPr>
            </w:pPr>
          </w:p>
          <w:p>
            <w:pPr>
              <w:pStyle w:val="TableParagraph"/>
              <w:spacing w:line="255" w:lineRule="exact"/>
              <w:ind w:left="158" w:right="145"/>
              <w:rPr>
                <w:sz w:val="24"/>
              </w:rPr>
            </w:pPr>
            <w:r>
              <w:rPr>
                <w:color w:val="333333"/>
                <w:sz w:val="24"/>
              </w:rPr>
              <w:t>Insegurança</w:t>
            </w:r>
            <w:r>
              <w:rPr>
                <w:color w:val="333333"/>
                <w:spacing w:val="-7"/>
                <w:sz w:val="24"/>
              </w:rPr>
              <w:t> </w:t>
            </w:r>
            <w:r>
              <w:rPr>
                <w:color w:val="333333"/>
                <w:sz w:val="24"/>
              </w:rPr>
              <w:t>de</w:t>
            </w:r>
            <w:r>
              <w:rPr>
                <w:color w:val="333333"/>
                <w:spacing w:val="-4"/>
                <w:sz w:val="24"/>
              </w:rPr>
              <w:t> renda</w:t>
            </w:r>
          </w:p>
        </w:tc>
        <w:tc>
          <w:tcPr>
            <w:tcW w:w="2410" w:type="dxa"/>
          </w:tcPr>
          <w:p>
            <w:pPr>
              <w:pStyle w:val="TableParagraph"/>
              <w:spacing w:before="259"/>
              <w:jc w:val="left"/>
              <w:rPr>
                <w:sz w:val="24"/>
              </w:rPr>
            </w:pPr>
          </w:p>
          <w:p>
            <w:pPr>
              <w:pStyle w:val="TableParagraph"/>
              <w:spacing w:line="255" w:lineRule="exact"/>
              <w:ind w:left="13" w:right="5"/>
              <w:rPr>
                <w:sz w:val="24"/>
              </w:rPr>
            </w:pPr>
            <w:r>
              <w:rPr>
                <w:color w:val="333333"/>
                <w:spacing w:val="-10"/>
                <w:sz w:val="24"/>
              </w:rPr>
              <w:t>1</w:t>
            </w:r>
          </w:p>
        </w:tc>
      </w:tr>
      <w:tr>
        <w:trPr>
          <w:trHeight w:val="551" w:hRule="atLeast"/>
        </w:trPr>
        <w:tc>
          <w:tcPr>
            <w:tcW w:w="5956" w:type="dxa"/>
          </w:tcPr>
          <w:p>
            <w:pPr>
              <w:pStyle w:val="TableParagraph"/>
              <w:spacing w:line="270" w:lineRule="atLeast"/>
              <w:ind w:left="2409" w:hanging="1923"/>
              <w:jc w:val="left"/>
              <w:rPr>
                <w:sz w:val="24"/>
              </w:rPr>
            </w:pPr>
            <w:r>
              <w:rPr>
                <w:color w:val="333333"/>
                <w:sz w:val="24"/>
              </w:rPr>
              <w:t>Vulnerabilidade</w:t>
            </w:r>
            <w:r>
              <w:rPr>
                <w:color w:val="333333"/>
                <w:spacing w:val="-6"/>
                <w:sz w:val="24"/>
              </w:rPr>
              <w:t> </w:t>
            </w:r>
            <w:r>
              <w:rPr>
                <w:color w:val="333333"/>
                <w:sz w:val="24"/>
              </w:rPr>
              <w:t>que</w:t>
            </w:r>
            <w:r>
              <w:rPr>
                <w:color w:val="333333"/>
                <w:spacing w:val="-6"/>
                <w:sz w:val="24"/>
              </w:rPr>
              <w:t> </w:t>
            </w:r>
            <w:r>
              <w:rPr>
                <w:color w:val="333333"/>
                <w:sz w:val="24"/>
              </w:rPr>
              <w:t>diz</w:t>
            </w:r>
            <w:r>
              <w:rPr>
                <w:color w:val="333333"/>
                <w:spacing w:val="-6"/>
                <w:sz w:val="24"/>
              </w:rPr>
              <w:t> </w:t>
            </w:r>
            <w:r>
              <w:rPr>
                <w:color w:val="333333"/>
                <w:sz w:val="24"/>
              </w:rPr>
              <w:t>respeito</w:t>
            </w:r>
            <w:r>
              <w:rPr>
                <w:color w:val="333333"/>
                <w:spacing w:val="-8"/>
                <w:sz w:val="24"/>
              </w:rPr>
              <w:t> </w:t>
            </w:r>
            <w:r>
              <w:rPr>
                <w:color w:val="333333"/>
                <w:sz w:val="24"/>
              </w:rPr>
              <w:t>à</w:t>
            </w:r>
            <w:r>
              <w:rPr>
                <w:color w:val="333333"/>
                <w:spacing w:val="-7"/>
                <w:sz w:val="24"/>
              </w:rPr>
              <w:t> </w:t>
            </w:r>
            <w:r>
              <w:rPr>
                <w:color w:val="333333"/>
                <w:sz w:val="24"/>
              </w:rPr>
              <w:t>pessoa</w:t>
            </w:r>
            <w:r>
              <w:rPr>
                <w:color w:val="333333"/>
                <w:spacing w:val="-6"/>
                <w:sz w:val="24"/>
              </w:rPr>
              <w:t> </w:t>
            </w:r>
            <w:r>
              <w:rPr>
                <w:color w:val="333333"/>
                <w:sz w:val="24"/>
              </w:rPr>
              <w:t>com </w:t>
            </w:r>
            <w:r>
              <w:rPr>
                <w:color w:val="333333"/>
                <w:spacing w:val="-2"/>
                <w:sz w:val="24"/>
              </w:rPr>
              <w:t>deficiência</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538" w:hRule="atLeast"/>
        </w:trPr>
        <w:tc>
          <w:tcPr>
            <w:tcW w:w="5956" w:type="dxa"/>
          </w:tcPr>
          <w:p>
            <w:pPr>
              <w:pStyle w:val="TableParagraph"/>
              <w:spacing w:line="255" w:lineRule="exact" w:before="263"/>
              <w:ind w:left="153" w:right="145"/>
              <w:rPr>
                <w:sz w:val="24"/>
              </w:rPr>
            </w:pPr>
            <w:r>
              <w:rPr>
                <w:color w:val="333333"/>
                <w:sz w:val="24"/>
              </w:rPr>
              <w:t>Abandono</w:t>
            </w:r>
            <w:r>
              <w:rPr>
                <w:color w:val="333333"/>
                <w:spacing w:val="-5"/>
                <w:sz w:val="24"/>
              </w:rPr>
              <w:t> </w:t>
            </w:r>
            <w:r>
              <w:rPr>
                <w:color w:val="333333"/>
                <w:sz w:val="24"/>
              </w:rPr>
              <w:t>de</w:t>
            </w:r>
            <w:r>
              <w:rPr>
                <w:color w:val="333333"/>
                <w:spacing w:val="-2"/>
                <w:sz w:val="24"/>
              </w:rPr>
              <w:t> </w:t>
            </w:r>
            <w:r>
              <w:rPr>
                <w:color w:val="333333"/>
                <w:sz w:val="24"/>
              </w:rPr>
              <w:t>crianças</w:t>
            </w:r>
            <w:r>
              <w:rPr>
                <w:color w:val="333333"/>
                <w:spacing w:val="-5"/>
                <w:sz w:val="24"/>
              </w:rPr>
              <w:t> </w:t>
            </w:r>
            <w:r>
              <w:rPr>
                <w:color w:val="333333"/>
                <w:sz w:val="24"/>
              </w:rPr>
              <w:t>e</w:t>
            </w:r>
            <w:r>
              <w:rPr>
                <w:color w:val="333333"/>
                <w:spacing w:val="-2"/>
                <w:sz w:val="24"/>
              </w:rPr>
              <w:t> adolescentes</w:t>
            </w:r>
          </w:p>
        </w:tc>
        <w:tc>
          <w:tcPr>
            <w:tcW w:w="2410" w:type="dxa"/>
          </w:tcPr>
          <w:p>
            <w:pPr>
              <w:pStyle w:val="TableParagraph"/>
              <w:spacing w:line="255" w:lineRule="exact" w:before="263"/>
              <w:ind w:left="13" w:right="5"/>
              <w:rPr>
                <w:sz w:val="24"/>
              </w:rPr>
            </w:pPr>
            <w:r>
              <w:rPr>
                <w:color w:val="333333"/>
                <w:spacing w:val="-10"/>
                <w:sz w:val="24"/>
              </w:rPr>
              <w:t>1</w:t>
            </w:r>
          </w:p>
        </w:tc>
      </w:tr>
      <w:tr>
        <w:trPr>
          <w:trHeight w:val="316" w:hRule="atLeast"/>
        </w:trPr>
        <w:tc>
          <w:tcPr>
            <w:tcW w:w="5956" w:type="dxa"/>
          </w:tcPr>
          <w:p>
            <w:pPr>
              <w:pStyle w:val="TableParagraph"/>
              <w:spacing w:line="255" w:lineRule="exact" w:before="41"/>
              <w:ind w:left="155" w:right="145"/>
              <w:rPr>
                <w:sz w:val="24"/>
              </w:rPr>
            </w:pPr>
            <w:r>
              <w:rPr>
                <w:color w:val="333333"/>
                <w:sz w:val="24"/>
              </w:rPr>
              <w:t>Adolescente</w:t>
            </w:r>
            <w:r>
              <w:rPr>
                <w:color w:val="333333"/>
                <w:spacing w:val="-7"/>
                <w:sz w:val="24"/>
              </w:rPr>
              <w:t> </w:t>
            </w:r>
            <w:r>
              <w:rPr>
                <w:color w:val="333333"/>
                <w:sz w:val="24"/>
              </w:rPr>
              <w:t>Negligência</w:t>
            </w:r>
            <w:r>
              <w:rPr>
                <w:color w:val="333333"/>
                <w:spacing w:val="-6"/>
                <w:sz w:val="24"/>
              </w:rPr>
              <w:t> </w:t>
            </w:r>
            <w:r>
              <w:rPr>
                <w:color w:val="333333"/>
                <w:spacing w:val="-2"/>
                <w:sz w:val="24"/>
              </w:rPr>
              <w:t>Abandono</w:t>
            </w:r>
          </w:p>
        </w:tc>
        <w:tc>
          <w:tcPr>
            <w:tcW w:w="2410" w:type="dxa"/>
          </w:tcPr>
          <w:p>
            <w:pPr>
              <w:pStyle w:val="TableParagraph"/>
              <w:spacing w:line="255" w:lineRule="exact" w:before="41"/>
              <w:ind w:left="13" w:right="5"/>
              <w:rPr>
                <w:sz w:val="24"/>
              </w:rPr>
            </w:pPr>
            <w:r>
              <w:rPr>
                <w:color w:val="333333"/>
                <w:spacing w:val="-10"/>
                <w:sz w:val="24"/>
              </w:rPr>
              <w:t>1</w:t>
            </w:r>
          </w:p>
        </w:tc>
      </w:tr>
      <w:tr>
        <w:trPr>
          <w:trHeight w:val="313" w:hRule="atLeast"/>
        </w:trPr>
        <w:tc>
          <w:tcPr>
            <w:tcW w:w="5956" w:type="dxa"/>
          </w:tcPr>
          <w:p>
            <w:pPr>
              <w:pStyle w:val="TableParagraph"/>
              <w:spacing w:line="255" w:lineRule="exact" w:before="38"/>
              <w:ind w:left="158" w:right="145"/>
              <w:rPr>
                <w:sz w:val="24"/>
              </w:rPr>
            </w:pPr>
            <w:r>
              <w:rPr>
                <w:color w:val="333333"/>
                <w:sz w:val="24"/>
              </w:rPr>
              <w:t>Trajetória</w:t>
            </w:r>
            <w:r>
              <w:rPr>
                <w:color w:val="333333"/>
                <w:spacing w:val="-3"/>
                <w:sz w:val="24"/>
              </w:rPr>
              <w:t> </w:t>
            </w:r>
            <w:r>
              <w:rPr>
                <w:color w:val="333333"/>
                <w:sz w:val="24"/>
              </w:rPr>
              <w:t>de</w:t>
            </w:r>
            <w:r>
              <w:rPr>
                <w:color w:val="333333"/>
                <w:spacing w:val="-2"/>
                <w:sz w:val="24"/>
              </w:rPr>
              <w:t> </w:t>
            </w:r>
            <w:r>
              <w:rPr>
                <w:color w:val="333333"/>
                <w:spacing w:val="-5"/>
                <w:sz w:val="24"/>
              </w:rPr>
              <w:t>Rua</w:t>
            </w:r>
          </w:p>
        </w:tc>
        <w:tc>
          <w:tcPr>
            <w:tcW w:w="2410" w:type="dxa"/>
          </w:tcPr>
          <w:p>
            <w:pPr>
              <w:pStyle w:val="TableParagraph"/>
              <w:spacing w:line="255" w:lineRule="exact" w:before="38"/>
              <w:ind w:left="13" w:right="5"/>
              <w:rPr>
                <w:sz w:val="24"/>
              </w:rPr>
            </w:pPr>
            <w:r>
              <w:rPr>
                <w:color w:val="333333"/>
                <w:spacing w:val="-10"/>
                <w:sz w:val="24"/>
              </w:rPr>
              <w:t>1</w:t>
            </w:r>
          </w:p>
        </w:tc>
      </w:tr>
      <w:tr>
        <w:trPr>
          <w:trHeight w:val="316" w:hRule="atLeast"/>
        </w:trPr>
        <w:tc>
          <w:tcPr>
            <w:tcW w:w="5956" w:type="dxa"/>
          </w:tcPr>
          <w:p>
            <w:pPr>
              <w:pStyle w:val="TableParagraph"/>
              <w:spacing w:line="255" w:lineRule="exact" w:before="41"/>
              <w:ind w:left="156" w:right="145"/>
              <w:rPr>
                <w:sz w:val="24"/>
              </w:rPr>
            </w:pPr>
            <w:r>
              <w:rPr>
                <w:color w:val="333333"/>
                <w:spacing w:val="-2"/>
                <w:sz w:val="24"/>
              </w:rPr>
              <w:t>Analfabetismo</w:t>
            </w:r>
          </w:p>
        </w:tc>
        <w:tc>
          <w:tcPr>
            <w:tcW w:w="2410" w:type="dxa"/>
          </w:tcPr>
          <w:p>
            <w:pPr>
              <w:pStyle w:val="TableParagraph"/>
              <w:spacing w:line="255" w:lineRule="exact" w:before="41"/>
              <w:ind w:left="13" w:right="5"/>
              <w:rPr>
                <w:sz w:val="24"/>
              </w:rPr>
            </w:pPr>
            <w:r>
              <w:rPr>
                <w:color w:val="333333"/>
                <w:spacing w:val="-10"/>
                <w:sz w:val="24"/>
              </w:rPr>
              <w:t>1</w:t>
            </w:r>
          </w:p>
        </w:tc>
      </w:tr>
      <w:tr>
        <w:trPr>
          <w:trHeight w:val="551" w:hRule="atLeast"/>
        </w:trPr>
        <w:tc>
          <w:tcPr>
            <w:tcW w:w="5956" w:type="dxa"/>
          </w:tcPr>
          <w:p>
            <w:pPr>
              <w:pStyle w:val="TableParagraph"/>
              <w:spacing w:line="276" w:lineRule="exact"/>
              <w:ind w:left="695" w:hanging="303"/>
              <w:jc w:val="left"/>
              <w:rPr>
                <w:sz w:val="24"/>
              </w:rPr>
            </w:pPr>
            <w:r>
              <w:rPr>
                <w:color w:val="333333"/>
                <w:sz w:val="24"/>
              </w:rPr>
              <w:t>Vulnerabilidade</w:t>
            </w:r>
            <w:r>
              <w:rPr>
                <w:color w:val="333333"/>
                <w:spacing w:val="-14"/>
                <w:sz w:val="24"/>
              </w:rPr>
              <w:t> </w:t>
            </w:r>
            <w:r>
              <w:rPr>
                <w:color w:val="333333"/>
                <w:sz w:val="24"/>
              </w:rPr>
              <w:t>socioeconômica</w:t>
            </w:r>
            <w:r>
              <w:rPr>
                <w:color w:val="333333"/>
                <w:spacing w:val="-14"/>
                <w:sz w:val="24"/>
              </w:rPr>
              <w:t> </w:t>
            </w:r>
            <w:r>
              <w:rPr>
                <w:color w:val="333333"/>
                <w:sz w:val="24"/>
              </w:rPr>
              <w:t>vivenciada</w:t>
            </w:r>
            <w:r>
              <w:rPr>
                <w:color w:val="333333"/>
                <w:spacing w:val="-14"/>
                <w:sz w:val="24"/>
              </w:rPr>
              <w:t> </w:t>
            </w:r>
            <w:r>
              <w:rPr>
                <w:color w:val="333333"/>
                <w:sz w:val="24"/>
              </w:rPr>
              <w:t>pela família decorrente de problemas de saúde.</w:t>
            </w:r>
          </w:p>
        </w:tc>
        <w:tc>
          <w:tcPr>
            <w:tcW w:w="2410" w:type="dxa"/>
          </w:tcPr>
          <w:p>
            <w:pPr>
              <w:pStyle w:val="TableParagraph"/>
              <w:jc w:val="left"/>
              <w:rPr>
                <w:sz w:val="24"/>
              </w:rPr>
            </w:pPr>
          </w:p>
          <w:p>
            <w:pPr>
              <w:pStyle w:val="TableParagraph"/>
              <w:spacing w:line="255" w:lineRule="exact" w:before="1"/>
              <w:ind w:left="13" w:right="5"/>
              <w:rPr>
                <w:sz w:val="24"/>
              </w:rPr>
            </w:pPr>
            <w:r>
              <w:rPr>
                <w:color w:val="333333"/>
                <w:spacing w:val="-10"/>
                <w:sz w:val="24"/>
              </w:rPr>
              <w:t>1</w:t>
            </w:r>
          </w:p>
        </w:tc>
      </w:tr>
      <w:tr>
        <w:trPr>
          <w:trHeight w:val="551" w:hRule="atLeast"/>
        </w:trPr>
        <w:tc>
          <w:tcPr>
            <w:tcW w:w="5956" w:type="dxa"/>
          </w:tcPr>
          <w:p>
            <w:pPr>
              <w:pStyle w:val="TableParagraph"/>
              <w:spacing w:line="270" w:lineRule="atLeast"/>
              <w:ind w:left="1214" w:hanging="828"/>
              <w:jc w:val="left"/>
              <w:rPr>
                <w:sz w:val="24"/>
              </w:rPr>
            </w:pPr>
            <w:r>
              <w:rPr>
                <w:color w:val="333333"/>
                <w:sz w:val="24"/>
              </w:rPr>
              <w:t>Família</w:t>
            </w:r>
            <w:r>
              <w:rPr>
                <w:color w:val="333333"/>
                <w:spacing w:val="-5"/>
                <w:sz w:val="24"/>
              </w:rPr>
              <w:t> </w:t>
            </w:r>
            <w:r>
              <w:rPr>
                <w:color w:val="333333"/>
                <w:sz w:val="24"/>
              </w:rPr>
              <w:t>com</w:t>
            </w:r>
            <w:r>
              <w:rPr>
                <w:color w:val="333333"/>
                <w:spacing w:val="-6"/>
                <w:sz w:val="24"/>
              </w:rPr>
              <w:t> </w:t>
            </w:r>
            <w:r>
              <w:rPr>
                <w:color w:val="333333"/>
                <w:sz w:val="24"/>
              </w:rPr>
              <w:t>histórico</w:t>
            </w:r>
            <w:r>
              <w:rPr>
                <w:color w:val="333333"/>
                <w:spacing w:val="-7"/>
                <w:sz w:val="24"/>
              </w:rPr>
              <w:t> </w:t>
            </w:r>
            <w:r>
              <w:rPr>
                <w:color w:val="333333"/>
                <w:sz w:val="24"/>
              </w:rPr>
              <w:t>de</w:t>
            </w:r>
            <w:r>
              <w:rPr>
                <w:color w:val="333333"/>
                <w:spacing w:val="-5"/>
                <w:sz w:val="24"/>
              </w:rPr>
              <w:t> </w:t>
            </w:r>
            <w:r>
              <w:rPr>
                <w:color w:val="333333"/>
                <w:sz w:val="24"/>
              </w:rPr>
              <w:t>uso</w:t>
            </w:r>
            <w:r>
              <w:rPr>
                <w:color w:val="333333"/>
                <w:spacing w:val="-5"/>
                <w:sz w:val="24"/>
              </w:rPr>
              <w:t> </w:t>
            </w:r>
            <w:r>
              <w:rPr>
                <w:color w:val="333333"/>
                <w:sz w:val="24"/>
              </w:rPr>
              <w:t>abusivo</w:t>
            </w:r>
            <w:r>
              <w:rPr>
                <w:color w:val="333333"/>
                <w:spacing w:val="-7"/>
                <w:sz w:val="24"/>
              </w:rPr>
              <w:t> </w:t>
            </w:r>
            <w:r>
              <w:rPr>
                <w:color w:val="333333"/>
                <w:sz w:val="24"/>
              </w:rPr>
              <w:t>de</w:t>
            </w:r>
            <w:r>
              <w:rPr>
                <w:color w:val="333333"/>
                <w:spacing w:val="-7"/>
                <w:sz w:val="24"/>
              </w:rPr>
              <w:t> </w:t>
            </w:r>
            <w:r>
              <w:rPr>
                <w:color w:val="333333"/>
                <w:sz w:val="24"/>
              </w:rPr>
              <w:t>álcool</w:t>
            </w:r>
            <w:r>
              <w:rPr>
                <w:color w:val="333333"/>
                <w:spacing w:val="-5"/>
                <w:sz w:val="24"/>
              </w:rPr>
              <w:t> </w:t>
            </w:r>
            <w:r>
              <w:rPr>
                <w:color w:val="333333"/>
                <w:sz w:val="24"/>
              </w:rPr>
              <w:t>e outras drogas por seus membros</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315" w:hRule="atLeast"/>
        </w:trPr>
        <w:tc>
          <w:tcPr>
            <w:tcW w:w="5956" w:type="dxa"/>
          </w:tcPr>
          <w:p>
            <w:pPr>
              <w:pStyle w:val="TableParagraph"/>
              <w:spacing w:line="255" w:lineRule="exact" w:before="40"/>
              <w:ind w:left="154" w:right="145"/>
              <w:rPr>
                <w:sz w:val="24"/>
              </w:rPr>
            </w:pPr>
            <w:r>
              <w:rPr>
                <w:color w:val="333333"/>
                <w:sz w:val="24"/>
              </w:rPr>
              <w:t>Reside</w:t>
            </w:r>
            <w:r>
              <w:rPr>
                <w:color w:val="333333"/>
                <w:spacing w:val="-3"/>
                <w:sz w:val="24"/>
              </w:rPr>
              <w:t> </w:t>
            </w:r>
            <w:r>
              <w:rPr>
                <w:color w:val="333333"/>
                <w:sz w:val="24"/>
              </w:rPr>
              <w:t>em</w:t>
            </w:r>
            <w:r>
              <w:rPr>
                <w:color w:val="333333"/>
                <w:spacing w:val="-2"/>
                <w:sz w:val="24"/>
              </w:rPr>
              <w:t> </w:t>
            </w:r>
            <w:r>
              <w:rPr>
                <w:color w:val="333333"/>
                <w:sz w:val="24"/>
              </w:rPr>
              <w:t>local</w:t>
            </w:r>
            <w:r>
              <w:rPr>
                <w:color w:val="333333"/>
                <w:spacing w:val="-3"/>
                <w:sz w:val="24"/>
              </w:rPr>
              <w:t> </w:t>
            </w:r>
            <w:r>
              <w:rPr>
                <w:color w:val="333333"/>
                <w:sz w:val="24"/>
              </w:rPr>
              <w:t>de</w:t>
            </w:r>
            <w:r>
              <w:rPr>
                <w:color w:val="333333"/>
                <w:spacing w:val="-5"/>
                <w:sz w:val="24"/>
              </w:rPr>
              <w:t> </w:t>
            </w:r>
            <w:r>
              <w:rPr>
                <w:color w:val="333333"/>
                <w:sz w:val="24"/>
              </w:rPr>
              <w:t>invasão</w:t>
            </w:r>
            <w:r>
              <w:rPr>
                <w:color w:val="333333"/>
                <w:spacing w:val="-4"/>
                <w:sz w:val="24"/>
              </w:rPr>
              <w:t> </w:t>
            </w:r>
            <w:r>
              <w:rPr>
                <w:color w:val="333333"/>
                <w:spacing w:val="-2"/>
                <w:sz w:val="24"/>
              </w:rPr>
              <w:t>habitacional</w:t>
            </w:r>
          </w:p>
        </w:tc>
        <w:tc>
          <w:tcPr>
            <w:tcW w:w="2410" w:type="dxa"/>
          </w:tcPr>
          <w:p>
            <w:pPr>
              <w:pStyle w:val="TableParagraph"/>
              <w:spacing w:line="255" w:lineRule="exact" w:before="40"/>
              <w:ind w:left="13" w:right="5"/>
              <w:rPr>
                <w:sz w:val="24"/>
              </w:rPr>
            </w:pPr>
            <w:r>
              <w:rPr>
                <w:color w:val="333333"/>
                <w:spacing w:val="-10"/>
                <w:sz w:val="24"/>
              </w:rPr>
              <w:t>1</w:t>
            </w:r>
          </w:p>
        </w:tc>
      </w:tr>
      <w:tr>
        <w:trPr>
          <w:trHeight w:val="313" w:hRule="atLeast"/>
        </w:trPr>
        <w:tc>
          <w:tcPr>
            <w:tcW w:w="5956" w:type="dxa"/>
          </w:tcPr>
          <w:p>
            <w:pPr>
              <w:pStyle w:val="TableParagraph"/>
              <w:spacing w:line="255" w:lineRule="exact" w:before="38"/>
              <w:ind w:left="156" w:right="145"/>
              <w:rPr>
                <w:sz w:val="24"/>
              </w:rPr>
            </w:pPr>
            <w:r>
              <w:rPr>
                <w:color w:val="333333"/>
                <w:sz w:val="24"/>
              </w:rPr>
              <w:t>Não</w:t>
            </w:r>
            <w:r>
              <w:rPr>
                <w:color w:val="333333"/>
                <w:spacing w:val="-1"/>
                <w:sz w:val="24"/>
              </w:rPr>
              <w:t> </w:t>
            </w:r>
            <w:r>
              <w:rPr>
                <w:color w:val="333333"/>
                <w:sz w:val="24"/>
              </w:rPr>
              <w:t>tem</w:t>
            </w:r>
            <w:r>
              <w:rPr>
                <w:color w:val="333333"/>
                <w:spacing w:val="-1"/>
                <w:sz w:val="24"/>
              </w:rPr>
              <w:t> </w:t>
            </w:r>
            <w:r>
              <w:rPr>
                <w:color w:val="333333"/>
                <w:sz w:val="24"/>
              </w:rPr>
              <w:t>vínculo</w:t>
            </w:r>
            <w:r>
              <w:rPr>
                <w:color w:val="333333"/>
                <w:spacing w:val="-4"/>
                <w:sz w:val="24"/>
              </w:rPr>
              <w:t> </w:t>
            </w:r>
            <w:r>
              <w:rPr>
                <w:color w:val="333333"/>
                <w:sz w:val="24"/>
              </w:rPr>
              <w:t>no</w:t>
            </w:r>
            <w:r>
              <w:rPr>
                <w:color w:val="333333"/>
                <w:spacing w:val="-3"/>
                <w:sz w:val="24"/>
              </w:rPr>
              <w:t> </w:t>
            </w:r>
            <w:r>
              <w:rPr>
                <w:color w:val="333333"/>
                <w:spacing w:val="-2"/>
                <w:sz w:val="24"/>
              </w:rPr>
              <w:t>Município</w:t>
            </w:r>
          </w:p>
        </w:tc>
        <w:tc>
          <w:tcPr>
            <w:tcW w:w="2410" w:type="dxa"/>
          </w:tcPr>
          <w:p>
            <w:pPr>
              <w:pStyle w:val="TableParagraph"/>
              <w:spacing w:line="255" w:lineRule="exact" w:before="38"/>
              <w:ind w:left="13" w:right="5"/>
              <w:rPr>
                <w:sz w:val="24"/>
              </w:rPr>
            </w:pPr>
            <w:r>
              <w:rPr>
                <w:color w:val="333333"/>
                <w:spacing w:val="-10"/>
                <w:sz w:val="24"/>
              </w:rPr>
              <w:t>1</w:t>
            </w:r>
          </w:p>
        </w:tc>
      </w:tr>
      <w:tr>
        <w:trPr>
          <w:trHeight w:val="316" w:hRule="atLeast"/>
        </w:trPr>
        <w:tc>
          <w:tcPr>
            <w:tcW w:w="5956" w:type="dxa"/>
          </w:tcPr>
          <w:p>
            <w:pPr>
              <w:pStyle w:val="TableParagraph"/>
              <w:spacing w:line="255" w:lineRule="exact" w:before="41"/>
              <w:ind w:left="155" w:right="145"/>
              <w:rPr>
                <w:sz w:val="24"/>
              </w:rPr>
            </w:pPr>
            <w:r>
              <w:rPr>
                <w:color w:val="333333"/>
                <w:sz w:val="24"/>
              </w:rPr>
              <w:t>Pessoa</w:t>
            </w:r>
            <w:r>
              <w:rPr>
                <w:color w:val="333333"/>
                <w:spacing w:val="-5"/>
                <w:sz w:val="24"/>
              </w:rPr>
              <w:t> </w:t>
            </w:r>
            <w:r>
              <w:rPr>
                <w:color w:val="333333"/>
                <w:sz w:val="24"/>
              </w:rPr>
              <w:t>em</w:t>
            </w:r>
            <w:r>
              <w:rPr>
                <w:color w:val="333333"/>
                <w:spacing w:val="-1"/>
                <w:sz w:val="24"/>
              </w:rPr>
              <w:t> </w:t>
            </w:r>
            <w:r>
              <w:rPr>
                <w:color w:val="333333"/>
                <w:sz w:val="24"/>
              </w:rPr>
              <w:t>Situação</w:t>
            </w:r>
            <w:r>
              <w:rPr>
                <w:color w:val="333333"/>
                <w:spacing w:val="-3"/>
                <w:sz w:val="24"/>
              </w:rPr>
              <w:t> </w:t>
            </w:r>
            <w:r>
              <w:rPr>
                <w:color w:val="333333"/>
                <w:sz w:val="24"/>
              </w:rPr>
              <w:t>de</w:t>
            </w:r>
            <w:r>
              <w:rPr>
                <w:color w:val="333333"/>
                <w:spacing w:val="-2"/>
                <w:sz w:val="24"/>
              </w:rPr>
              <w:t> </w:t>
            </w:r>
            <w:r>
              <w:rPr>
                <w:color w:val="333333"/>
                <w:spacing w:val="-5"/>
                <w:sz w:val="24"/>
              </w:rPr>
              <w:t>Rua</w:t>
            </w:r>
          </w:p>
        </w:tc>
        <w:tc>
          <w:tcPr>
            <w:tcW w:w="2410" w:type="dxa"/>
          </w:tcPr>
          <w:p>
            <w:pPr>
              <w:pStyle w:val="TableParagraph"/>
              <w:spacing w:line="255" w:lineRule="exact" w:before="41"/>
              <w:ind w:left="13" w:right="5"/>
              <w:rPr>
                <w:sz w:val="24"/>
              </w:rPr>
            </w:pPr>
            <w:r>
              <w:rPr>
                <w:color w:val="333333"/>
                <w:spacing w:val="-10"/>
                <w:sz w:val="24"/>
              </w:rPr>
              <w:t>1</w:t>
            </w:r>
          </w:p>
        </w:tc>
      </w:tr>
      <w:tr>
        <w:trPr>
          <w:trHeight w:val="313" w:hRule="atLeast"/>
        </w:trPr>
        <w:tc>
          <w:tcPr>
            <w:tcW w:w="5956" w:type="dxa"/>
          </w:tcPr>
          <w:p>
            <w:pPr>
              <w:pStyle w:val="TableParagraph"/>
              <w:spacing w:line="255" w:lineRule="exact" w:before="38"/>
              <w:ind w:left="157" w:right="145"/>
              <w:rPr>
                <w:sz w:val="24"/>
              </w:rPr>
            </w:pPr>
            <w:r>
              <w:rPr>
                <w:color w:val="333333"/>
                <w:sz w:val="24"/>
              </w:rPr>
              <w:t>Uso</w:t>
            </w:r>
            <w:r>
              <w:rPr>
                <w:color w:val="333333"/>
                <w:spacing w:val="-3"/>
                <w:sz w:val="24"/>
              </w:rPr>
              <w:t> </w:t>
            </w:r>
            <w:r>
              <w:rPr>
                <w:color w:val="333333"/>
                <w:sz w:val="24"/>
              </w:rPr>
              <w:t>excessivo</w:t>
            </w:r>
            <w:r>
              <w:rPr>
                <w:color w:val="333333"/>
                <w:spacing w:val="-5"/>
                <w:sz w:val="24"/>
              </w:rPr>
              <w:t> </w:t>
            </w:r>
            <w:r>
              <w:rPr>
                <w:color w:val="333333"/>
                <w:sz w:val="24"/>
              </w:rPr>
              <w:t>de</w:t>
            </w:r>
            <w:r>
              <w:rPr>
                <w:color w:val="333333"/>
                <w:spacing w:val="-4"/>
                <w:sz w:val="24"/>
              </w:rPr>
              <w:t> </w:t>
            </w:r>
            <w:r>
              <w:rPr>
                <w:color w:val="333333"/>
                <w:spacing w:val="-2"/>
                <w:sz w:val="24"/>
              </w:rPr>
              <w:t>álcool</w:t>
            </w:r>
          </w:p>
        </w:tc>
        <w:tc>
          <w:tcPr>
            <w:tcW w:w="2410" w:type="dxa"/>
          </w:tcPr>
          <w:p>
            <w:pPr>
              <w:pStyle w:val="TableParagraph"/>
              <w:spacing w:line="255" w:lineRule="exact" w:before="38"/>
              <w:ind w:left="13" w:right="5"/>
              <w:rPr>
                <w:sz w:val="24"/>
              </w:rPr>
            </w:pPr>
            <w:r>
              <w:rPr>
                <w:color w:val="333333"/>
                <w:spacing w:val="-10"/>
                <w:sz w:val="24"/>
              </w:rPr>
              <w:t>1</w:t>
            </w:r>
          </w:p>
        </w:tc>
      </w:tr>
      <w:tr>
        <w:trPr>
          <w:trHeight w:val="316" w:hRule="atLeast"/>
        </w:trPr>
        <w:tc>
          <w:tcPr>
            <w:tcW w:w="5956" w:type="dxa"/>
          </w:tcPr>
          <w:p>
            <w:pPr>
              <w:pStyle w:val="TableParagraph"/>
              <w:spacing w:line="255" w:lineRule="exact" w:before="41"/>
              <w:ind w:left="154" w:right="145"/>
              <w:rPr>
                <w:sz w:val="24"/>
              </w:rPr>
            </w:pPr>
            <w:r>
              <w:rPr>
                <w:color w:val="333333"/>
                <w:sz w:val="24"/>
              </w:rPr>
              <w:t>Ausência</w:t>
            </w:r>
            <w:r>
              <w:rPr>
                <w:color w:val="333333"/>
                <w:spacing w:val="-5"/>
                <w:sz w:val="24"/>
              </w:rPr>
              <w:t> </w:t>
            </w:r>
            <w:r>
              <w:rPr>
                <w:color w:val="333333"/>
                <w:sz w:val="24"/>
              </w:rPr>
              <w:t>de</w:t>
            </w:r>
            <w:r>
              <w:rPr>
                <w:color w:val="333333"/>
                <w:spacing w:val="-5"/>
                <w:sz w:val="24"/>
              </w:rPr>
              <w:t> </w:t>
            </w:r>
            <w:r>
              <w:rPr>
                <w:color w:val="333333"/>
                <w:sz w:val="24"/>
              </w:rPr>
              <w:t>qualificação</w:t>
            </w:r>
            <w:r>
              <w:rPr>
                <w:color w:val="333333"/>
                <w:spacing w:val="-5"/>
                <w:sz w:val="24"/>
              </w:rPr>
              <w:t> </w:t>
            </w:r>
            <w:r>
              <w:rPr>
                <w:color w:val="333333"/>
                <w:spacing w:val="-2"/>
                <w:sz w:val="24"/>
              </w:rPr>
              <w:t>profissional</w:t>
            </w:r>
          </w:p>
        </w:tc>
        <w:tc>
          <w:tcPr>
            <w:tcW w:w="2410" w:type="dxa"/>
          </w:tcPr>
          <w:p>
            <w:pPr>
              <w:pStyle w:val="TableParagraph"/>
              <w:spacing w:line="255" w:lineRule="exact" w:before="41"/>
              <w:ind w:left="13" w:right="5"/>
              <w:rPr>
                <w:sz w:val="24"/>
              </w:rPr>
            </w:pPr>
            <w:r>
              <w:rPr>
                <w:color w:val="333333"/>
                <w:spacing w:val="-10"/>
                <w:sz w:val="24"/>
              </w:rPr>
              <w:t>1</w:t>
            </w:r>
          </w:p>
        </w:tc>
      </w:tr>
      <w:tr>
        <w:trPr>
          <w:trHeight w:val="313" w:hRule="atLeast"/>
        </w:trPr>
        <w:tc>
          <w:tcPr>
            <w:tcW w:w="5956" w:type="dxa"/>
          </w:tcPr>
          <w:p>
            <w:pPr>
              <w:pStyle w:val="TableParagraph"/>
              <w:spacing w:line="255" w:lineRule="exact" w:before="38"/>
              <w:ind w:left="157" w:right="145"/>
              <w:rPr>
                <w:sz w:val="24"/>
              </w:rPr>
            </w:pPr>
            <w:r>
              <w:rPr>
                <w:color w:val="333333"/>
                <w:sz w:val="24"/>
              </w:rPr>
              <w:t>Beneficiária</w:t>
            </w:r>
            <w:r>
              <w:rPr>
                <w:color w:val="333333"/>
                <w:spacing w:val="-5"/>
                <w:sz w:val="24"/>
              </w:rPr>
              <w:t> </w:t>
            </w:r>
            <w:r>
              <w:rPr>
                <w:color w:val="333333"/>
                <w:sz w:val="24"/>
              </w:rPr>
              <w:t>do</w:t>
            </w:r>
            <w:r>
              <w:rPr>
                <w:color w:val="333333"/>
                <w:spacing w:val="-5"/>
                <w:sz w:val="24"/>
              </w:rPr>
              <w:t> PBF</w:t>
            </w:r>
          </w:p>
        </w:tc>
        <w:tc>
          <w:tcPr>
            <w:tcW w:w="2410" w:type="dxa"/>
          </w:tcPr>
          <w:p>
            <w:pPr>
              <w:pStyle w:val="TableParagraph"/>
              <w:spacing w:line="255" w:lineRule="exact" w:before="38"/>
              <w:ind w:left="13" w:right="5"/>
              <w:rPr>
                <w:sz w:val="24"/>
              </w:rPr>
            </w:pPr>
            <w:r>
              <w:rPr>
                <w:color w:val="333333"/>
                <w:spacing w:val="-10"/>
                <w:sz w:val="24"/>
              </w:rPr>
              <w:t>1</w:t>
            </w:r>
          </w:p>
        </w:tc>
      </w:tr>
      <w:tr>
        <w:trPr>
          <w:trHeight w:val="539" w:hRule="atLeast"/>
        </w:trPr>
        <w:tc>
          <w:tcPr>
            <w:tcW w:w="5956" w:type="dxa"/>
          </w:tcPr>
          <w:p>
            <w:pPr>
              <w:pStyle w:val="TableParagraph"/>
              <w:spacing w:line="256" w:lineRule="exact" w:before="264"/>
              <w:ind w:left="156" w:right="145"/>
              <w:rPr>
                <w:sz w:val="24"/>
              </w:rPr>
            </w:pPr>
            <w:r>
              <w:rPr>
                <w:color w:val="333333"/>
                <w:sz w:val="24"/>
              </w:rPr>
              <w:t>Extrema</w:t>
            </w:r>
            <w:r>
              <w:rPr>
                <w:color w:val="333333"/>
                <w:spacing w:val="-4"/>
                <w:sz w:val="24"/>
              </w:rPr>
              <w:t> </w:t>
            </w:r>
            <w:r>
              <w:rPr>
                <w:color w:val="333333"/>
                <w:spacing w:val="-2"/>
                <w:sz w:val="24"/>
              </w:rPr>
              <w:t>pobreza</w:t>
            </w:r>
          </w:p>
        </w:tc>
        <w:tc>
          <w:tcPr>
            <w:tcW w:w="2410" w:type="dxa"/>
          </w:tcPr>
          <w:p>
            <w:pPr>
              <w:pStyle w:val="TableParagraph"/>
              <w:spacing w:line="256" w:lineRule="exact" w:before="264"/>
              <w:ind w:left="13" w:right="5"/>
              <w:rPr>
                <w:sz w:val="24"/>
              </w:rPr>
            </w:pPr>
            <w:r>
              <w:rPr>
                <w:color w:val="333333"/>
                <w:spacing w:val="-10"/>
                <w:sz w:val="24"/>
              </w:rPr>
              <w:t>1</w:t>
            </w:r>
          </w:p>
        </w:tc>
      </w:tr>
      <w:tr>
        <w:trPr>
          <w:trHeight w:val="553" w:hRule="atLeast"/>
        </w:trPr>
        <w:tc>
          <w:tcPr>
            <w:tcW w:w="5956" w:type="dxa"/>
          </w:tcPr>
          <w:p>
            <w:pPr>
              <w:pStyle w:val="TableParagraph"/>
              <w:spacing w:line="270" w:lineRule="atLeast"/>
              <w:ind w:left="1641" w:hanging="1448"/>
              <w:jc w:val="left"/>
              <w:rPr>
                <w:sz w:val="24"/>
              </w:rPr>
            </w:pPr>
            <w:r>
              <w:rPr>
                <w:color w:val="333333"/>
                <w:sz w:val="24"/>
              </w:rPr>
              <w:t>Insegurança</w:t>
            </w:r>
            <w:r>
              <w:rPr>
                <w:color w:val="333333"/>
                <w:spacing w:val="-7"/>
                <w:sz w:val="24"/>
              </w:rPr>
              <w:t> </w:t>
            </w:r>
            <w:r>
              <w:rPr>
                <w:color w:val="333333"/>
                <w:sz w:val="24"/>
              </w:rPr>
              <w:t>econômica</w:t>
            </w:r>
            <w:r>
              <w:rPr>
                <w:color w:val="333333"/>
                <w:spacing w:val="-7"/>
                <w:sz w:val="24"/>
              </w:rPr>
              <w:t> </w:t>
            </w:r>
            <w:r>
              <w:rPr>
                <w:color w:val="333333"/>
                <w:sz w:val="24"/>
              </w:rPr>
              <w:t>(tem</w:t>
            </w:r>
            <w:r>
              <w:rPr>
                <w:color w:val="333333"/>
                <w:spacing w:val="-6"/>
                <w:sz w:val="24"/>
              </w:rPr>
              <w:t> </w:t>
            </w:r>
            <w:r>
              <w:rPr>
                <w:color w:val="333333"/>
                <w:sz w:val="24"/>
              </w:rPr>
              <w:t>apenas</w:t>
            </w:r>
            <w:r>
              <w:rPr>
                <w:color w:val="333333"/>
                <w:spacing w:val="-7"/>
                <w:sz w:val="24"/>
              </w:rPr>
              <w:t> </w:t>
            </w:r>
            <w:r>
              <w:rPr>
                <w:color w:val="333333"/>
                <w:sz w:val="24"/>
              </w:rPr>
              <w:t>o</w:t>
            </w:r>
            <w:r>
              <w:rPr>
                <w:color w:val="333333"/>
                <w:spacing w:val="-8"/>
                <w:sz w:val="24"/>
              </w:rPr>
              <w:t> </w:t>
            </w:r>
            <w:r>
              <w:rPr>
                <w:color w:val="333333"/>
                <w:sz w:val="24"/>
              </w:rPr>
              <w:t>bolsa</w:t>
            </w:r>
            <w:r>
              <w:rPr>
                <w:color w:val="333333"/>
                <w:spacing w:val="-10"/>
                <w:sz w:val="24"/>
              </w:rPr>
              <w:t> </w:t>
            </w:r>
            <w:r>
              <w:rPr>
                <w:color w:val="333333"/>
                <w:sz w:val="24"/>
              </w:rPr>
              <w:t>família ou BPC com empréstimo</w:t>
            </w:r>
          </w:p>
        </w:tc>
        <w:tc>
          <w:tcPr>
            <w:tcW w:w="2410" w:type="dxa"/>
          </w:tcPr>
          <w:p>
            <w:pPr>
              <w:pStyle w:val="TableParagraph"/>
              <w:spacing w:before="2"/>
              <w:jc w:val="left"/>
              <w:rPr>
                <w:sz w:val="24"/>
              </w:rPr>
            </w:pPr>
          </w:p>
          <w:p>
            <w:pPr>
              <w:pStyle w:val="TableParagraph"/>
              <w:spacing w:line="255" w:lineRule="exact"/>
              <w:ind w:left="13" w:right="5"/>
              <w:rPr>
                <w:sz w:val="24"/>
              </w:rPr>
            </w:pPr>
            <w:r>
              <w:rPr>
                <w:color w:val="333333"/>
                <w:spacing w:val="-10"/>
                <w:sz w:val="24"/>
              </w:rPr>
              <w:t>1</w:t>
            </w:r>
          </w:p>
        </w:tc>
      </w:tr>
      <w:tr>
        <w:trPr>
          <w:trHeight w:val="313" w:hRule="atLeast"/>
        </w:trPr>
        <w:tc>
          <w:tcPr>
            <w:tcW w:w="5956" w:type="dxa"/>
          </w:tcPr>
          <w:p>
            <w:pPr>
              <w:pStyle w:val="TableParagraph"/>
              <w:spacing w:line="255" w:lineRule="exact" w:before="38"/>
              <w:ind w:left="154" w:right="145"/>
              <w:rPr>
                <w:sz w:val="24"/>
              </w:rPr>
            </w:pPr>
            <w:r>
              <w:rPr>
                <w:color w:val="333333"/>
                <w:sz w:val="24"/>
              </w:rPr>
              <w:t>Trajetória</w:t>
            </w:r>
            <w:r>
              <w:rPr>
                <w:color w:val="333333"/>
                <w:spacing w:val="-3"/>
                <w:sz w:val="24"/>
              </w:rPr>
              <w:t> </w:t>
            </w:r>
            <w:r>
              <w:rPr>
                <w:color w:val="333333"/>
                <w:sz w:val="24"/>
              </w:rPr>
              <w:t>de</w:t>
            </w:r>
            <w:r>
              <w:rPr>
                <w:color w:val="333333"/>
                <w:spacing w:val="-2"/>
                <w:sz w:val="24"/>
              </w:rPr>
              <w:t> </w:t>
            </w:r>
            <w:r>
              <w:rPr>
                <w:color w:val="333333"/>
                <w:sz w:val="24"/>
              </w:rPr>
              <w:t>rua</w:t>
            </w:r>
            <w:r>
              <w:rPr>
                <w:color w:val="333333"/>
                <w:spacing w:val="-3"/>
                <w:sz w:val="24"/>
              </w:rPr>
              <w:t> </w:t>
            </w:r>
            <w:r>
              <w:rPr>
                <w:color w:val="333333"/>
                <w:spacing w:val="-2"/>
                <w:sz w:val="24"/>
              </w:rPr>
              <w:t>adultos</w:t>
            </w:r>
          </w:p>
        </w:tc>
        <w:tc>
          <w:tcPr>
            <w:tcW w:w="2410" w:type="dxa"/>
          </w:tcPr>
          <w:p>
            <w:pPr>
              <w:pStyle w:val="TableParagraph"/>
              <w:spacing w:line="255" w:lineRule="exact" w:before="38"/>
              <w:ind w:left="13" w:right="5"/>
              <w:rPr>
                <w:sz w:val="24"/>
              </w:rPr>
            </w:pPr>
            <w:r>
              <w:rPr>
                <w:color w:val="333333"/>
                <w:spacing w:val="-10"/>
                <w:sz w:val="24"/>
              </w:rPr>
              <w:t>1</w:t>
            </w:r>
          </w:p>
        </w:tc>
      </w:tr>
      <w:tr>
        <w:trPr>
          <w:trHeight w:val="316" w:hRule="atLeast"/>
        </w:trPr>
        <w:tc>
          <w:tcPr>
            <w:tcW w:w="5956" w:type="dxa"/>
          </w:tcPr>
          <w:p>
            <w:pPr>
              <w:pStyle w:val="TableParagraph"/>
              <w:spacing w:line="255" w:lineRule="exact" w:before="41"/>
              <w:ind w:left="157" w:right="145"/>
              <w:rPr>
                <w:sz w:val="24"/>
              </w:rPr>
            </w:pPr>
            <w:r>
              <w:rPr>
                <w:color w:val="333333"/>
                <w:spacing w:val="-2"/>
                <w:sz w:val="24"/>
              </w:rPr>
              <w:t>Pobreza</w:t>
            </w:r>
          </w:p>
        </w:tc>
        <w:tc>
          <w:tcPr>
            <w:tcW w:w="2410" w:type="dxa"/>
          </w:tcPr>
          <w:p>
            <w:pPr>
              <w:pStyle w:val="TableParagraph"/>
              <w:spacing w:line="255" w:lineRule="exact" w:before="41"/>
              <w:ind w:left="13" w:right="5"/>
              <w:rPr>
                <w:sz w:val="24"/>
              </w:rPr>
            </w:pPr>
            <w:r>
              <w:rPr>
                <w:color w:val="333333"/>
                <w:spacing w:val="-10"/>
                <w:sz w:val="24"/>
              </w:rPr>
              <w:t>1</w:t>
            </w:r>
          </w:p>
        </w:tc>
      </w:tr>
      <w:tr>
        <w:trPr>
          <w:trHeight w:val="551" w:hRule="atLeast"/>
        </w:trPr>
        <w:tc>
          <w:tcPr>
            <w:tcW w:w="5956" w:type="dxa"/>
          </w:tcPr>
          <w:p>
            <w:pPr>
              <w:pStyle w:val="TableParagraph"/>
              <w:spacing w:line="270" w:lineRule="atLeast"/>
              <w:ind w:left="2083" w:hanging="1609"/>
              <w:jc w:val="left"/>
              <w:rPr>
                <w:sz w:val="24"/>
              </w:rPr>
            </w:pPr>
            <w:r>
              <w:rPr>
                <w:color w:val="333333"/>
                <w:sz w:val="24"/>
              </w:rPr>
              <w:t>Família</w:t>
            </w:r>
            <w:r>
              <w:rPr>
                <w:color w:val="333333"/>
                <w:spacing w:val="-6"/>
                <w:sz w:val="24"/>
              </w:rPr>
              <w:t> </w:t>
            </w:r>
            <w:r>
              <w:rPr>
                <w:color w:val="333333"/>
                <w:sz w:val="24"/>
              </w:rPr>
              <w:t>com</w:t>
            </w:r>
            <w:r>
              <w:rPr>
                <w:color w:val="333333"/>
                <w:spacing w:val="-7"/>
                <w:sz w:val="24"/>
              </w:rPr>
              <w:t> </w:t>
            </w:r>
            <w:r>
              <w:rPr>
                <w:color w:val="333333"/>
                <w:sz w:val="24"/>
              </w:rPr>
              <w:t>membros</w:t>
            </w:r>
            <w:r>
              <w:rPr>
                <w:color w:val="333333"/>
                <w:spacing w:val="-8"/>
                <w:sz w:val="24"/>
              </w:rPr>
              <w:t> </w:t>
            </w:r>
            <w:r>
              <w:rPr>
                <w:color w:val="333333"/>
                <w:sz w:val="24"/>
              </w:rPr>
              <w:t>internos</w:t>
            </w:r>
            <w:r>
              <w:rPr>
                <w:color w:val="333333"/>
                <w:spacing w:val="-8"/>
                <w:sz w:val="24"/>
              </w:rPr>
              <w:t> </w:t>
            </w:r>
            <w:r>
              <w:rPr>
                <w:color w:val="333333"/>
                <w:sz w:val="24"/>
              </w:rPr>
              <w:t>ou</w:t>
            </w:r>
            <w:r>
              <w:rPr>
                <w:color w:val="333333"/>
                <w:spacing w:val="-8"/>
                <w:sz w:val="24"/>
              </w:rPr>
              <w:t> </w:t>
            </w:r>
            <w:r>
              <w:rPr>
                <w:color w:val="333333"/>
                <w:sz w:val="24"/>
              </w:rPr>
              <w:t>egressos</w:t>
            </w:r>
            <w:r>
              <w:rPr>
                <w:color w:val="333333"/>
                <w:spacing w:val="-6"/>
                <w:sz w:val="24"/>
              </w:rPr>
              <w:t> </w:t>
            </w:r>
            <w:r>
              <w:rPr>
                <w:color w:val="333333"/>
                <w:sz w:val="24"/>
              </w:rPr>
              <w:t>do sistema prisional</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312" w:hRule="atLeast"/>
        </w:trPr>
        <w:tc>
          <w:tcPr>
            <w:tcW w:w="5956" w:type="dxa"/>
          </w:tcPr>
          <w:p>
            <w:pPr>
              <w:pStyle w:val="TableParagraph"/>
              <w:spacing w:line="255" w:lineRule="exact" w:before="38"/>
              <w:ind w:left="155" w:right="145"/>
              <w:rPr>
                <w:sz w:val="24"/>
              </w:rPr>
            </w:pPr>
            <w:r>
              <w:rPr>
                <w:color w:val="333333"/>
                <w:sz w:val="24"/>
              </w:rPr>
              <w:t>Pessoa</w:t>
            </w:r>
            <w:r>
              <w:rPr>
                <w:color w:val="333333"/>
                <w:spacing w:val="-5"/>
                <w:sz w:val="24"/>
              </w:rPr>
              <w:t> </w:t>
            </w:r>
            <w:r>
              <w:rPr>
                <w:color w:val="333333"/>
                <w:sz w:val="24"/>
              </w:rPr>
              <w:t>em</w:t>
            </w:r>
            <w:r>
              <w:rPr>
                <w:color w:val="333333"/>
                <w:spacing w:val="-1"/>
                <w:sz w:val="24"/>
              </w:rPr>
              <w:t> </w:t>
            </w:r>
            <w:r>
              <w:rPr>
                <w:color w:val="333333"/>
                <w:sz w:val="24"/>
              </w:rPr>
              <w:t>Situação</w:t>
            </w:r>
            <w:r>
              <w:rPr>
                <w:color w:val="333333"/>
                <w:spacing w:val="-3"/>
                <w:sz w:val="24"/>
              </w:rPr>
              <w:t> </w:t>
            </w:r>
            <w:r>
              <w:rPr>
                <w:color w:val="333333"/>
                <w:sz w:val="24"/>
              </w:rPr>
              <w:t>de</w:t>
            </w:r>
            <w:r>
              <w:rPr>
                <w:color w:val="333333"/>
                <w:spacing w:val="-2"/>
                <w:sz w:val="24"/>
              </w:rPr>
              <w:t> </w:t>
            </w:r>
            <w:r>
              <w:rPr>
                <w:color w:val="333333"/>
                <w:spacing w:val="-4"/>
                <w:sz w:val="24"/>
              </w:rPr>
              <w:t>Rua.</w:t>
            </w:r>
          </w:p>
        </w:tc>
        <w:tc>
          <w:tcPr>
            <w:tcW w:w="2410" w:type="dxa"/>
          </w:tcPr>
          <w:p>
            <w:pPr>
              <w:pStyle w:val="TableParagraph"/>
              <w:spacing w:line="255" w:lineRule="exact" w:before="38"/>
              <w:ind w:left="13" w:right="5"/>
              <w:rPr>
                <w:sz w:val="24"/>
              </w:rPr>
            </w:pPr>
            <w:r>
              <w:rPr>
                <w:color w:val="333333"/>
                <w:spacing w:val="-10"/>
                <w:sz w:val="24"/>
              </w:rPr>
              <w:t>1</w:t>
            </w:r>
          </w:p>
        </w:tc>
      </w:tr>
      <w:tr>
        <w:trPr>
          <w:trHeight w:val="541" w:hRule="atLeast"/>
        </w:trPr>
        <w:tc>
          <w:tcPr>
            <w:tcW w:w="5956" w:type="dxa"/>
          </w:tcPr>
          <w:p>
            <w:pPr>
              <w:pStyle w:val="TableParagraph"/>
              <w:spacing w:line="255" w:lineRule="exact" w:before="266"/>
              <w:ind w:left="154" w:right="145"/>
              <w:rPr>
                <w:sz w:val="24"/>
              </w:rPr>
            </w:pPr>
            <w:r>
              <w:rPr>
                <w:color w:val="333333"/>
                <w:sz w:val="24"/>
              </w:rPr>
              <w:t>Membro</w:t>
            </w:r>
            <w:r>
              <w:rPr>
                <w:color w:val="333333"/>
                <w:spacing w:val="-8"/>
                <w:sz w:val="24"/>
              </w:rPr>
              <w:t> </w:t>
            </w:r>
            <w:r>
              <w:rPr>
                <w:color w:val="333333"/>
                <w:sz w:val="24"/>
              </w:rPr>
              <w:t>da</w:t>
            </w:r>
            <w:r>
              <w:rPr>
                <w:color w:val="333333"/>
                <w:spacing w:val="-5"/>
                <w:sz w:val="24"/>
              </w:rPr>
              <w:t> </w:t>
            </w:r>
            <w:r>
              <w:rPr>
                <w:color w:val="333333"/>
                <w:sz w:val="24"/>
              </w:rPr>
              <w:t>família</w:t>
            </w:r>
            <w:r>
              <w:rPr>
                <w:color w:val="333333"/>
                <w:spacing w:val="-4"/>
                <w:sz w:val="24"/>
              </w:rPr>
              <w:t> </w:t>
            </w:r>
            <w:r>
              <w:rPr>
                <w:color w:val="333333"/>
                <w:sz w:val="24"/>
              </w:rPr>
              <w:t>em</w:t>
            </w:r>
            <w:r>
              <w:rPr>
                <w:color w:val="333333"/>
                <w:spacing w:val="-4"/>
                <w:sz w:val="24"/>
              </w:rPr>
              <w:t> </w:t>
            </w:r>
            <w:r>
              <w:rPr>
                <w:color w:val="333333"/>
                <w:sz w:val="24"/>
              </w:rPr>
              <w:t>trajetória/situação</w:t>
            </w:r>
            <w:r>
              <w:rPr>
                <w:color w:val="333333"/>
                <w:spacing w:val="-4"/>
                <w:sz w:val="24"/>
              </w:rPr>
              <w:t> </w:t>
            </w:r>
            <w:r>
              <w:rPr>
                <w:color w:val="333333"/>
                <w:sz w:val="24"/>
              </w:rPr>
              <w:t>de</w:t>
            </w:r>
            <w:r>
              <w:rPr>
                <w:color w:val="333333"/>
                <w:spacing w:val="-3"/>
                <w:sz w:val="24"/>
              </w:rPr>
              <w:t> </w:t>
            </w:r>
            <w:r>
              <w:rPr>
                <w:color w:val="333333"/>
                <w:spacing w:val="-5"/>
                <w:sz w:val="24"/>
              </w:rPr>
              <w:t>rua</w:t>
            </w:r>
          </w:p>
        </w:tc>
        <w:tc>
          <w:tcPr>
            <w:tcW w:w="2410" w:type="dxa"/>
          </w:tcPr>
          <w:p>
            <w:pPr>
              <w:pStyle w:val="TableParagraph"/>
              <w:spacing w:line="255" w:lineRule="exact" w:before="266"/>
              <w:ind w:left="13" w:right="5"/>
              <w:rPr>
                <w:sz w:val="24"/>
              </w:rPr>
            </w:pPr>
            <w:r>
              <w:rPr>
                <w:color w:val="333333"/>
                <w:spacing w:val="-10"/>
                <w:sz w:val="24"/>
              </w:rPr>
              <w:t>1</w:t>
            </w:r>
          </w:p>
        </w:tc>
      </w:tr>
      <w:tr>
        <w:trPr>
          <w:trHeight w:val="313" w:hRule="atLeast"/>
        </w:trPr>
        <w:tc>
          <w:tcPr>
            <w:tcW w:w="5956" w:type="dxa"/>
          </w:tcPr>
          <w:p>
            <w:pPr>
              <w:pStyle w:val="TableParagraph"/>
              <w:spacing w:line="255" w:lineRule="exact" w:before="38"/>
              <w:ind w:left="159" w:right="145"/>
              <w:rPr>
                <w:sz w:val="24"/>
              </w:rPr>
            </w:pPr>
            <w:r>
              <w:rPr>
                <w:color w:val="333333"/>
                <w:spacing w:val="-2"/>
                <w:sz w:val="24"/>
              </w:rPr>
              <w:t>Desemprego</w:t>
            </w:r>
          </w:p>
        </w:tc>
        <w:tc>
          <w:tcPr>
            <w:tcW w:w="2410" w:type="dxa"/>
          </w:tcPr>
          <w:p>
            <w:pPr>
              <w:pStyle w:val="TableParagraph"/>
              <w:spacing w:line="255" w:lineRule="exact" w:before="38"/>
              <w:ind w:left="13" w:right="5"/>
              <w:rPr>
                <w:sz w:val="24"/>
              </w:rPr>
            </w:pPr>
            <w:r>
              <w:rPr>
                <w:color w:val="333333"/>
                <w:spacing w:val="-10"/>
                <w:sz w:val="24"/>
              </w:rPr>
              <w:t>1</w:t>
            </w:r>
          </w:p>
        </w:tc>
      </w:tr>
      <w:tr>
        <w:trPr>
          <w:trHeight w:val="316" w:hRule="atLeast"/>
        </w:trPr>
        <w:tc>
          <w:tcPr>
            <w:tcW w:w="5956" w:type="dxa"/>
          </w:tcPr>
          <w:p>
            <w:pPr>
              <w:pStyle w:val="TableParagraph"/>
              <w:spacing w:line="256" w:lineRule="exact" w:before="41"/>
              <w:ind w:left="154" w:right="145"/>
              <w:rPr>
                <w:sz w:val="24"/>
              </w:rPr>
            </w:pPr>
            <w:r>
              <w:rPr>
                <w:color w:val="333333"/>
                <w:sz w:val="24"/>
              </w:rPr>
              <w:t>Vulnerabilidade</w:t>
            </w:r>
            <w:r>
              <w:rPr>
                <w:color w:val="333333"/>
                <w:spacing w:val="-10"/>
                <w:sz w:val="24"/>
              </w:rPr>
              <w:t> </w:t>
            </w:r>
            <w:r>
              <w:rPr>
                <w:color w:val="333333"/>
                <w:spacing w:val="-2"/>
                <w:sz w:val="24"/>
              </w:rPr>
              <w:t>socioeconômica</w:t>
            </w:r>
          </w:p>
        </w:tc>
        <w:tc>
          <w:tcPr>
            <w:tcW w:w="2410" w:type="dxa"/>
          </w:tcPr>
          <w:p>
            <w:pPr>
              <w:pStyle w:val="TableParagraph"/>
              <w:spacing w:line="256" w:lineRule="exact" w:before="41"/>
              <w:ind w:left="13" w:right="5"/>
              <w:rPr>
                <w:sz w:val="24"/>
              </w:rPr>
            </w:pPr>
            <w:r>
              <w:rPr>
                <w:color w:val="333333"/>
                <w:spacing w:val="-10"/>
                <w:sz w:val="24"/>
              </w:rPr>
              <w:t>1</w:t>
            </w:r>
          </w:p>
        </w:tc>
      </w:tr>
      <w:tr>
        <w:trPr>
          <w:trHeight w:val="551" w:hRule="atLeast"/>
        </w:trPr>
        <w:tc>
          <w:tcPr>
            <w:tcW w:w="5956" w:type="dxa"/>
          </w:tcPr>
          <w:p>
            <w:pPr>
              <w:pStyle w:val="TableParagraph"/>
              <w:spacing w:line="270" w:lineRule="atLeast"/>
              <w:ind w:left="2522" w:hanging="2341"/>
              <w:jc w:val="left"/>
              <w:rPr>
                <w:sz w:val="24"/>
              </w:rPr>
            </w:pPr>
            <w:r>
              <w:rPr>
                <w:color w:val="333333"/>
                <w:sz w:val="24"/>
              </w:rPr>
              <w:t>Atendimento</w:t>
            </w:r>
            <w:r>
              <w:rPr>
                <w:color w:val="333333"/>
                <w:spacing w:val="-8"/>
                <w:sz w:val="24"/>
              </w:rPr>
              <w:t> </w:t>
            </w:r>
            <w:r>
              <w:rPr>
                <w:color w:val="333333"/>
                <w:sz w:val="24"/>
              </w:rPr>
              <w:t>Pessoa</w:t>
            </w:r>
            <w:r>
              <w:rPr>
                <w:color w:val="333333"/>
                <w:spacing w:val="-9"/>
                <w:sz w:val="24"/>
              </w:rPr>
              <w:t> </w:t>
            </w:r>
            <w:r>
              <w:rPr>
                <w:color w:val="333333"/>
                <w:sz w:val="24"/>
              </w:rPr>
              <w:t>em</w:t>
            </w:r>
            <w:r>
              <w:rPr>
                <w:color w:val="333333"/>
                <w:spacing w:val="-6"/>
                <w:sz w:val="24"/>
              </w:rPr>
              <w:t> </w:t>
            </w:r>
            <w:r>
              <w:rPr>
                <w:color w:val="333333"/>
                <w:sz w:val="24"/>
              </w:rPr>
              <w:t>Situação</w:t>
            </w:r>
            <w:r>
              <w:rPr>
                <w:color w:val="333333"/>
                <w:spacing w:val="-7"/>
                <w:sz w:val="24"/>
              </w:rPr>
              <w:t> </w:t>
            </w:r>
            <w:r>
              <w:rPr>
                <w:color w:val="333333"/>
                <w:sz w:val="24"/>
              </w:rPr>
              <w:t>de</w:t>
            </w:r>
            <w:r>
              <w:rPr>
                <w:color w:val="333333"/>
                <w:spacing w:val="-7"/>
                <w:sz w:val="24"/>
              </w:rPr>
              <w:t> </w:t>
            </w:r>
            <w:r>
              <w:rPr>
                <w:color w:val="333333"/>
                <w:sz w:val="24"/>
              </w:rPr>
              <w:t>Rua</w:t>
            </w:r>
            <w:r>
              <w:rPr>
                <w:color w:val="333333"/>
                <w:spacing w:val="-9"/>
                <w:sz w:val="24"/>
              </w:rPr>
              <w:t> </w:t>
            </w:r>
            <w:r>
              <w:rPr>
                <w:color w:val="333333"/>
                <w:sz w:val="24"/>
              </w:rPr>
              <w:t>(exclusivo </w:t>
            </w:r>
            <w:r>
              <w:rPr>
                <w:color w:val="333333"/>
                <w:spacing w:val="-2"/>
                <w:sz w:val="24"/>
              </w:rPr>
              <w:t>CREAS)</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312" w:hRule="atLeast"/>
        </w:trPr>
        <w:tc>
          <w:tcPr>
            <w:tcW w:w="5956" w:type="dxa"/>
          </w:tcPr>
          <w:p>
            <w:pPr>
              <w:pStyle w:val="TableParagraph"/>
              <w:spacing w:line="255" w:lineRule="exact" w:before="38"/>
              <w:ind w:left="156" w:right="145"/>
              <w:rPr>
                <w:sz w:val="24"/>
              </w:rPr>
            </w:pPr>
            <w:r>
              <w:rPr>
                <w:color w:val="333333"/>
                <w:sz w:val="24"/>
              </w:rPr>
              <w:t>Não</w:t>
            </w:r>
            <w:r>
              <w:rPr>
                <w:color w:val="333333"/>
                <w:spacing w:val="-1"/>
                <w:sz w:val="24"/>
              </w:rPr>
              <w:t> </w:t>
            </w:r>
            <w:r>
              <w:rPr>
                <w:color w:val="333333"/>
                <w:sz w:val="24"/>
              </w:rPr>
              <w:t>tem</w:t>
            </w:r>
            <w:r>
              <w:rPr>
                <w:color w:val="333333"/>
                <w:spacing w:val="-1"/>
                <w:sz w:val="24"/>
              </w:rPr>
              <w:t> </w:t>
            </w:r>
            <w:r>
              <w:rPr>
                <w:color w:val="333333"/>
                <w:sz w:val="24"/>
              </w:rPr>
              <w:t>vínculo</w:t>
            </w:r>
            <w:r>
              <w:rPr>
                <w:color w:val="333333"/>
                <w:spacing w:val="-4"/>
                <w:sz w:val="24"/>
              </w:rPr>
              <w:t> </w:t>
            </w:r>
            <w:r>
              <w:rPr>
                <w:color w:val="333333"/>
                <w:sz w:val="24"/>
              </w:rPr>
              <w:t>no</w:t>
            </w:r>
            <w:r>
              <w:rPr>
                <w:color w:val="333333"/>
                <w:spacing w:val="-3"/>
                <w:sz w:val="24"/>
              </w:rPr>
              <w:t> </w:t>
            </w:r>
            <w:r>
              <w:rPr>
                <w:color w:val="333333"/>
                <w:spacing w:val="-2"/>
                <w:sz w:val="24"/>
              </w:rPr>
              <w:t>Município</w:t>
            </w:r>
          </w:p>
        </w:tc>
        <w:tc>
          <w:tcPr>
            <w:tcW w:w="2410" w:type="dxa"/>
          </w:tcPr>
          <w:p>
            <w:pPr>
              <w:pStyle w:val="TableParagraph"/>
              <w:spacing w:line="255" w:lineRule="exact" w:before="38"/>
              <w:ind w:left="13" w:right="5"/>
              <w:rPr>
                <w:sz w:val="24"/>
              </w:rPr>
            </w:pPr>
            <w:r>
              <w:rPr>
                <w:color w:val="333333"/>
                <w:spacing w:val="-10"/>
                <w:sz w:val="24"/>
              </w:rPr>
              <w:t>1</w:t>
            </w:r>
          </w:p>
        </w:tc>
      </w:tr>
      <w:tr>
        <w:trPr>
          <w:trHeight w:val="316" w:hRule="atLeast"/>
        </w:trPr>
        <w:tc>
          <w:tcPr>
            <w:tcW w:w="5956" w:type="dxa"/>
          </w:tcPr>
          <w:p>
            <w:pPr>
              <w:pStyle w:val="TableParagraph"/>
              <w:spacing w:line="255" w:lineRule="exact" w:before="41"/>
              <w:ind w:left="159" w:right="145"/>
              <w:rPr>
                <w:sz w:val="24"/>
              </w:rPr>
            </w:pPr>
            <w:r>
              <w:rPr>
                <w:color w:val="333333"/>
                <w:spacing w:val="-2"/>
                <w:sz w:val="24"/>
              </w:rPr>
              <w:t>Estrangeiro</w:t>
            </w:r>
          </w:p>
        </w:tc>
        <w:tc>
          <w:tcPr>
            <w:tcW w:w="2410" w:type="dxa"/>
          </w:tcPr>
          <w:p>
            <w:pPr>
              <w:pStyle w:val="TableParagraph"/>
              <w:spacing w:line="255" w:lineRule="exact" w:before="41"/>
              <w:ind w:left="13" w:right="5"/>
              <w:rPr>
                <w:sz w:val="24"/>
              </w:rPr>
            </w:pPr>
            <w:r>
              <w:rPr>
                <w:color w:val="333333"/>
                <w:spacing w:val="-10"/>
                <w:sz w:val="24"/>
              </w:rPr>
              <w:t>1</w:t>
            </w:r>
          </w:p>
        </w:tc>
      </w:tr>
      <w:tr>
        <w:trPr>
          <w:trHeight w:val="551" w:hRule="atLeast"/>
        </w:trPr>
        <w:tc>
          <w:tcPr>
            <w:tcW w:w="5956" w:type="dxa"/>
          </w:tcPr>
          <w:p>
            <w:pPr>
              <w:pStyle w:val="TableParagraph"/>
              <w:spacing w:line="270" w:lineRule="atLeast"/>
              <w:ind w:left="2777" w:hanging="2651"/>
              <w:jc w:val="left"/>
              <w:rPr>
                <w:sz w:val="24"/>
              </w:rPr>
            </w:pPr>
            <w:r>
              <w:rPr>
                <w:color w:val="333333"/>
                <w:sz w:val="24"/>
              </w:rPr>
              <w:t>Família</w:t>
            </w:r>
            <w:r>
              <w:rPr>
                <w:color w:val="333333"/>
                <w:spacing w:val="-6"/>
                <w:sz w:val="24"/>
              </w:rPr>
              <w:t> </w:t>
            </w:r>
            <w:r>
              <w:rPr>
                <w:color w:val="333333"/>
                <w:sz w:val="24"/>
              </w:rPr>
              <w:t>com</w:t>
            </w:r>
            <w:r>
              <w:rPr>
                <w:color w:val="333333"/>
                <w:spacing w:val="-7"/>
                <w:sz w:val="24"/>
              </w:rPr>
              <w:t> </w:t>
            </w:r>
            <w:r>
              <w:rPr>
                <w:color w:val="333333"/>
                <w:sz w:val="24"/>
              </w:rPr>
              <w:t>integrantes</w:t>
            </w:r>
            <w:r>
              <w:rPr>
                <w:color w:val="333333"/>
                <w:spacing w:val="-6"/>
                <w:sz w:val="24"/>
              </w:rPr>
              <w:t> </w:t>
            </w:r>
            <w:r>
              <w:rPr>
                <w:color w:val="333333"/>
                <w:sz w:val="24"/>
              </w:rPr>
              <w:t>sem</w:t>
            </w:r>
            <w:r>
              <w:rPr>
                <w:color w:val="333333"/>
                <w:spacing w:val="-7"/>
                <w:sz w:val="24"/>
              </w:rPr>
              <w:t> </w:t>
            </w:r>
            <w:r>
              <w:rPr>
                <w:color w:val="333333"/>
                <w:sz w:val="24"/>
              </w:rPr>
              <w:t>a</w:t>
            </w:r>
            <w:r>
              <w:rPr>
                <w:color w:val="333333"/>
                <w:spacing w:val="-6"/>
                <w:sz w:val="24"/>
              </w:rPr>
              <w:t> </w:t>
            </w:r>
            <w:r>
              <w:rPr>
                <w:color w:val="333333"/>
                <w:sz w:val="24"/>
              </w:rPr>
              <w:t>devida</w:t>
            </w:r>
            <w:r>
              <w:rPr>
                <w:color w:val="333333"/>
                <w:spacing w:val="-7"/>
                <w:sz w:val="24"/>
              </w:rPr>
              <w:t> </w:t>
            </w:r>
            <w:r>
              <w:rPr>
                <w:color w:val="333333"/>
                <w:sz w:val="24"/>
              </w:rPr>
              <w:t>documentação </w:t>
            </w:r>
            <w:r>
              <w:rPr>
                <w:color w:val="333333"/>
                <w:spacing w:val="-2"/>
                <w:sz w:val="24"/>
              </w:rPr>
              <w:t>civil</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315" w:hRule="atLeast"/>
        </w:trPr>
        <w:tc>
          <w:tcPr>
            <w:tcW w:w="5956" w:type="dxa"/>
          </w:tcPr>
          <w:p>
            <w:pPr>
              <w:pStyle w:val="TableParagraph"/>
              <w:spacing w:line="255" w:lineRule="exact" w:before="40"/>
              <w:ind w:left="158" w:right="145"/>
              <w:rPr>
                <w:sz w:val="24"/>
              </w:rPr>
            </w:pPr>
            <w:r>
              <w:rPr>
                <w:color w:val="333333"/>
                <w:sz w:val="24"/>
              </w:rPr>
              <w:t>Situação</w:t>
            </w:r>
            <w:r>
              <w:rPr>
                <w:color w:val="333333"/>
                <w:spacing w:val="-3"/>
                <w:sz w:val="24"/>
              </w:rPr>
              <w:t> </w:t>
            </w:r>
            <w:r>
              <w:rPr>
                <w:color w:val="333333"/>
                <w:sz w:val="24"/>
              </w:rPr>
              <w:t>de</w:t>
            </w:r>
            <w:r>
              <w:rPr>
                <w:color w:val="333333"/>
                <w:spacing w:val="-3"/>
                <w:sz w:val="24"/>
              </w:rPr>
              <w:t> </w:t>
            </w:r>
            <w:r>
              <w:rPr>
                <w:color w:val="333333"/>
                <w:spacing w:val="-5"/>
                <w:sz w:val="24"/>
              </w:rPr>
              <w:t>rua</w:t>
            </w:r>
          </w:p>
        </w:tc>
        <w:tc>
          <w:tcPr>
            <w:tcW w:w="2410" w:type="dxa"/>
          </w:tcPr>
          <w:p>
            <w:pPr>
              <w:pStyle w:val="TableParagraph"/>
              <w:spacing w:line="255" w:lineRule="exact" w:before="40"/>
              <w:ind w:left="13" w:right="5"/>
              <w:rPr>
                <w:sz w:val="24"/>
              </w:rPr>
            </w:pPr>
            <w:r>
              <w:rPr>
                <w:color w:val="333333"/>
                <w:spacing w:val="-10"/>
                <w:sz w:val="24"/>
              </w:rPr>
              <w:t>1</w:t>
            </w:r>
          </w:p>
        </w:tc>
      </w:tr>
      <w:tr>
        <w:trPr>
          <w:trHeight w:val="551" w:hRule="atLeast"/>
        </w:trPr>
        <w:tc>
          <w:tcPr>
            <w:tcW w:w="5956" w:type="dxa"/>
          </w:tcPr>
          <w:p>
            <w:pPr>
              <w:pStyle w:val="TableParagraph"/>
              <w:spacing w:line="270" w:lineRule="atLeast"/>
              <w:ind w:left="2383" w:hanging="1883"/>
              <w:jc w:val="left"/>
              <w:rPr>
                <w:sz w:val="24"/>
              </w:rPr>
            </w:pPr>
            <w:r>
              <w:rPr>
                <w:color w:val="333333"/>
                <w:sz w:val="24"/>
              </w:rPr>
              <w:t>Uso</w:t>
            </w:r>
            <w:r>
              <w:rPr>
                <w:color w:val="333333"/>
                <w:spacing w:val="-7"/>
                <w:sz w:val="24"/>
              </w:rPr>
              <w:t> </w:t>
            </w:r>
            <w:r>
              <w:rPr>
                <w:color w:val="333333"/>
                <w:sz w:val="24"/>
              </w:rPr>
              <w:t>abusivo</w:t>
            </w:r>
            <w:r>
              <w:rPr>
                <w:color w:val="333333"/>
                <w:spacing w:val="-7"/>
                <w:sz w:val="24"/>
              </w:rPr>
              <w:t> </w:t>
            </w:r>
            <w:r>
              <w:rPr>
                <w:color w:val="333333"/>
                <w:sz w:val="24"/>
              </w:rPr>
              <w:t>de</w:t>
            </w:r>
            <w:r>
              <w:rPr>
                <w:color w:val="333333"/>
                <w:spacing w:val="-7"/>
                <w:sz w:val="24"/>
              </w:rPr>
              <w:t> </w:t>
            </w:r>
            <w:r>
              <w:rPr>
                <w:color w:val="333333"/>
                <w:sz w:val="24"/>
              </w:rPr>
              <w:t>álcool</w:t>
            </w:r>
            <w:r>
              <w:rPr>
                <w:color w:val="333333"/>
                <w:spacing w:val="-9"/>
                <w:sz w:val="24"/>
              </w:rPr>
              <w:t> </w:t>
            </w:r>
            <w:r>
              <w:rPr>
                <w:color w:val="333333"/>
                <w:sz w:val="24"/>
              </w:rPr>
              <w:t>e/ou</w:t>
            </w:r>
            <w:r>
              <w:rPr>
                <w:color w:val="333333"/>
                <w:spacing w:val="-8"/>
                <w:sz w:val="24"/>
              </w:rPr>
              <w:t> </w:t>
            </w:r>
            <w:r>
              <w:rPr>
                <w:color w:val="333333"/>
                <w:sz w:val="24"/>
              </w:rPr>
              <w:t>outras</w:t>
            </w:r>
            <w:r>
              <w:rPr>
                <w:color w:val="333333"/>
                <w:spacing w:val="-7"/>
                <w:sz w:val="24"/>
              </w:rPr>
              <w:t> </w:t>
            </w:r>
            <w:r>
              <w:rPr>
                <w:color w:val="333333"/>
                <w:sz w:val="24"/>
              </w:rPr>
              <w:t>substâncias </w:t>
            </w:r>
            <w:r>
              <w:rPr>
                <w:color w:val="333333"/>
                <w:spacing w:val="-2"/>
                <w:sz w:val="24"/>
              </w:rPr>
              <w:t>psicoativas</w:t>
            </w:r>
          </w:p>
        </w:tc>
        <w:tc>
          <w:tcPr>
            <w:tcW w:w="2410" w:type="dxa"/>
          </w:tcPr>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550" w:hRule="atLeast"/>
        </w:trPr>
        <w:tc>
          <w:tcPr>
            <w:tcW w:w="5956" w:type="dxa"/>
          </w:tcPr>
          <w:p>
            <w:pPr>
              <w:pStyle w:val="TableParagraph"/>
              <w:spacing w:line="276" w:lineRule="exact"/>
              <w:ind w:left="2282" w:hanging="1568"/>
              <w:jc w:val="left"/>
              <w:rPr>
                <w:sz w:val="24"/>
              </w:rPr>
            </w:pPr>
            <w:r>
              <w:rPr>
                <w:color w:val="333333"/>
                <w:sz w:val="24"/>
              </w:rPr>
              <w:t>Família</w:t>
            </w:r>
            <w:r>
              <w:rPr>
                <w:color w:val="333333"/>
                <w:spacing w:val="-6"/>
                <w:sz w:val="24"/>
              </w:rPr>
              <w:t> </w:t>
            </w:r>
            <w:r>
              <w:rPr>
                <w:color w:val="333333"/>
                <w:sz w:val="24"/>
              </w:rPr>
              <w:t>chefiada</w:t>
            </w:r>
            <w:r>
              <w:rPr>
                <w:color w:val="333333"/>
                <w:spacing w:val="-8"/>
                <w:sz w:val="24"/>
              </w:rPr>
              <w:t> </w:t>
            </w:r>
            <w:r>
              <w:rPr>
                <w:color w:val="333333"/>
                <w:sz w:val="24"/>
              </w:rPr>
              <w:t>por</w:t>
            </w:r>
            <w:r>
              <w:rPr>
                <w:color w:val="333333"/>
                <w:spacing w:val="-9"/>
                <w:sz w:val="24"/>
              </w:rPr>
              <w:t> </w:t>
            </w:r>
            <w:r>
              <w:rPr>
                <w:color w:val="333333"/>
                <w:sz w:val="24"/>
              </w:rPr>
              <w:t>mulher,</w:t>
            </w:r>
            <w:r>
              <w:rPr>
                <w:color w:val="333333"/>
                <w:spacing w:val="-6"/>
                <w:sz w:val="24"/>
              </w:rPr>
              <w:t> </w:t>
            </w:r>
            <w:r>
              <w:rPr>
                <w:color w:val="333333"/>
                <w:sz w:val="24"/>
              </w:rPr>
              <w:t>com</w:t>
            </w:r>
            <w:r>
              <w:rPr>
                <w:color w:val="333333"/>
                <w:spacing w:val="-7"/>
                <w:sz w:val="24"/>
              </w:rPr>
              <w:t> </w:t>
            </w:r>
            <w:r>
              <w:rPr>
                <w:color w:val="333333"/>
                <w:sz w:val="24"/>
              </w:rPr>
              <w:t>filhos</w:t>
            </w:r>
            <w:r>
              <w:rPr>
                <w:color w:val="333333"/>
                <w:spacing w:val="-6"/>
                <w:sz w:val="24"/>
              </w:rPr>
              <w:t> </w:t>
            </w:r>
            <w:r>
              <w:rPr>
                <w:color w:val="333333"/>
                <w:sz w:val="24"/>
              </w:rPr>
              <w:t>ou </w:t>
            </w:r>
            <w:r>
              <w:rPr>
                <w:color w:val="333333"/>
                <w:spacing w:val="-2"/>
                <w:sz w:val="24"/>
              </w:rPr>
              <w:t>dependentes</w:t>
            </w:r>
          </w:p>
        </w:tc>
        <w:tc>
          <w:tcPr>
            <w:tcW w:w="2410" w:type="dxa"/>
          </w:tcPr>
          <w:p>
            <w:pPr>
              <w:pStyle w:val="TableParagraph"/>
              <w:spacing w:line="255" w:lineRule="exact" w:before="275"/>
              <w:ind w:left="13" w:right="5"/>
              <w:rPr>
                <w:sz w:val="24"/>
              </w:rPr>
            </w:pPr>
            <w:r>
              <w:rPr>
                <w:color w:val="333333"/>
                <w:spacing w:val="-10"/>
                <w:sz w:val="24"/>
              </w:rPr>
              <w:t>1</w:t>
            </w:r>
          </w:p>
        </w:tc>
      </w:tr>
    </w:tbl>
    <w:p>
      <w:pPr>
        <w:pStyle w:val="TableParagraph"/>
        <w:spacing w:after="0" w:line="255" w:lineRule="exact"/>
        <w:rPr>
          <w:sz w:val="24"/>
        </w:rPr>
        <w:sectPr>
          <w:type w:val="continuous"/>
          <w:pgSz w:w="11920" w:h="16850"/>
          <w:pgMar w:header="0" w:footer="1162" w:top="1400" w:bottom="1757" w:left="850" w:right="141"/>
        </w:sectPr>
      </w:pPr>
    </w:p>
    <w:tbl>
      <w:tblPr>
        <w:tblW w:w="0" w:type="auto"/>
        <w:jc w:val="left"/>
        <w:tblInd w:w="1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2410"/>
      </w:tblGrid>
      <w:tr>
        <w:trPr>
          <w:trHeight w:val="316" w:hRule="atLeast"/>
        </w:trPr>
        <w:tc>
          <w:tcPr>
            <w:tcW w:w="5956" w:type="dxa"/>
            <w:shd w:val="clear" w:color="auto" w:fill="DFDFDF"/>
          </w:tcPr>
          <w:p>
            <w:pPr>
              <w:pStyle w:val="TableParagraph"/>
              <w:spacing w:before="3"/>
              <w:ind w:left="158" w:right="145"/>
              <w:rPr>
                <w:rFonts w:ascii="Arial" w:hAnsi="Arial"/>
                <w:b/>
                <w:sz w:val="24"/>
              </w:rPr>
            </w:pPr>
            <w:r>
              <w:rPr>
                <w:rFonts w:ascii="Arial" w:hAnsi="Arial"/>
                <w:b/>
                <w:color w:val="333333"/>
                <w:spacing w:val="-2"/>
                <w:sz w:val="24"/>
              </w:rPr>
              <w:t>Descrição</w:t>
            </w:r>
          </w:p>
        </w:tc>
        <w:tc>
          <w:tcPr>
            <w:tcW w:w="2410" w:type="dxa"/>
            <w:shd w:val="clear" w:color="auto" w:fill="DFDFDF"/>
          </w:tcPr>
          <w:p>
            <w:pPr>
              <w:pStyle w:val="TableParagraph"/>
              <w:spacing w:before="3"/>
              <w:ind w:left="13" w:right="1"/>
              <w:rPr>
                <w:rFonts w:ascii="Arial"/>
                <w:b/>
                <w:sz w:val="24"/>
              </w:rPr>
            </w:pPr>
            <w:r>
              <w:rPr>
                <w:rFonts w:ascii="Arial"/>
                <w:b/>
                <w:color w:val="333333"/>
                <w:spacing w:val="-2"/>
                <w:sz w:val="24"/>
              </w:rPr>
              <w:t>Total</w:t>
            </w:r>
          </w:p>
        </w:tc>
      </w:tr>
      <w:tr>
        <w:trPr>
          <w:trHeight w:val="1103" w:hRule="atLeast"/>
        </w:trPr>
        <w:tc>
          <w:tcPr>
            <w:tcW w:w="5956" w:type="dxa"/>
          </w:tcPr>
          <w:p>
            <w:pPr>
              <w:pStyle w:val="TableParagraph"/>
              <w:spacing w:line="270" w:lineRule="atLeast"/>
              <w:ind w:left="154" w:right="145"/>
              <w:rPr>
                <w:sz w:val="24"/>
              </w:rPr>
            </w:pPr>
            <w:r>
              <w:rPr>
                <w:color w:val="333333"/>
                <w:sz w:val="24"/>
              </w:rPr>
              <w:t>Família</w:t>
            </w:r>
            <w:r>
              <w:rPr>
                <w:color w:val="333333"/>
                <w:spacing w:val="-2"/>
                <w:sz w:val="24"/>
              </w:rPr>
              <w:t> </w:t>
            </w:r>
            <w:r>
              <w:rPr>
                <w:color w:val="333333"/>
                <w:sz w:val="24"/>
              </w:rPr>
              <w:t>com</w:t>
            </w:r>
            <w:r>
              <w:rPr>
                <w:color w:val="333333"/>
                <w:spacing w:val="-3"/>
                <w:sz w:val="24"/>
              </w:rPr>
              <w:t> </w:t>
            </w:r>
            <w:r>
              <w:rPr>
                <w:color w:val="333333"/>
                <w:sz w:val="24"/>
              </w:rPr>
              <w:t>integrantes</w:t>
            </w:r>
            <w:r>
              <w:rPr>
                <w:color w:val="333333"/>
                <w:spacing w:val="-2"/>
                <w:sz w:val="24"/>
              </w:rPr>
              <w:t> </w:t>
            </w:r>
            <w:r>
              <w:rPr>
                <w:color w:val="333333"/>
                <w:sz w:val="24"/>
              </w:rPr>
              <w:t>que</w:t>
            </w:r>
            <w:r>
              <w:rPr>
                <w:color w:val="333333"/>
                <w:spacing w:val="-4"/>
                <w:sz w:val="24"/>
              </w:rPr>
              <w:t> </w:t>
            </w:r>
            <w:r>
              <w:rPr>
                <w:color w:val="333333"/>
                <w:sz w:val="24"/>
              </w:rPr>
              <w:t>apresentam</w:t>
            </w:r>
            <w:r>
              <w:rPr>
                <w:color w:val="333333"/>
                <w:spacing w:val="-3"/>
                <w:sz w:val="24"/>
              </w:rPr>
              <w:t> </w:t>
            </w:r>
            <w:r>
              <w:rPr>
                <w:color w:val="333333"/>
                <w:sz w:val="24"/>
              </w:rPr>
              <w:t>problemas de</w:t>
            </w:r>
            <w:r>
              <w:rPr>
                <w:color w:val="333333"/>
                <w:spacing w:val="-5"/>
                <w:sz w:val="24"/>
              </w:rPr>
              <w:t> </w:t>
            </w:r>
            <w:r>
              <w:rPr>
                <w:color w:val="333333"/>
                <w:sz w:val="24"/>
              </w:rPr>
              <w:t>saúde</w:t>
            </w:r>
            <w:r>
              <w:rPr>
                <w:color w:val="333333"/>
                <w:spacing w:val="-7"/>
                <w:sz w:val="24"/>
              </w:rPr>
              <w:t> </w:t>
            </w:r>
            <w:r>
              <w:rPr>
                <w:color w:val="333333"/>
                <w:sz w:val="24"/>
              </w:rPr>
              <w:t>que</w:t>
            </w:r>
            <w:r>
              <w:rPr>
                <w:color w:val="333333"/>
                <w:spacing w:val="-5"/>
                <w:sz w:val="24"/>
              </w:rPr>
              <w:t> </w:t>
            </w:r>
            <w:r>
              <w:rPr>
                <w:color w:val="333333"/>
                <w:sz w:val="24"/>
              </w:rPr>
              <w:t>demandam</w:t>
            </w:r>
            <w:r>
              <w:rPr>
                <w:color w:val="333333"/>
                <w:spacing w:val="-6"/>
                <w:sz w:val="24"/>
              </w:rPr>
              <w:t> </w:t>
            </w:r>
            <w:r>
              <w:rPr>
                <w:color w:val="333333"/>
                <w:sz w:val="24"/>
              </w:rPr>
              <w:t>do</w:t>
            </w:r>
            <w:r>
              <w:rPr>
                <w:color w:val="333333"/>
                <w:spacing w:val="-7"/>
                <w:sz w:val="24"/>
              </w:rPr>
              <w:t> </w:t>
            </w:r>
            <w:r>
              <w:rPr>
                <w:color w:val="333333"/>
                <w:sz w:val="24"/>
              </w:rPr>
              <w:t>grupo</w:t>
            </w:r>
            <w:r>
              <w:rPr>
                <w:color w:val="333333"/>
                <w:spacing w:val="-7"/>
                <w:sz w:val="24"/>
              </w:rPr>
              <w:t> </w:t>
            </w:r>
            <w:r>
              <w:rPr>
                <w:color w:val="333333"/>
                <w:sz w:val="24"/>
              </w:rPr>
              <w:t>familiar</w:t>
            </w:r>
            <w:r>
              <w:rPr>
                <w:color w:val="333333"/>
                <w:spacing w:val="-5"/>
                <w:sz w:val="24"/>
              </w:rPr>
              <w:t> </w:t>
            </w:r>
            <w:r>
              <w:rPr>
                <w:color w:val="333333"/>
                <w:sz w:val="24"/>
              </w:rPr>
              <w:t>proteção e/ou cuidados especiais (transtornos mentais, doenças crônicas etc.)</w:t>
            </w:r>
          </w:p>
        </w:tc>
        <w:tc>
          <w:tcPr>
            <w:tcW w:w="2410"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line="255" w:lineRule="exact"/>
              <w:ind w:left="13" w:right="5"/>
              <w:rPr>
                <w:sz w:val="24"/>
              </w:rPr>
            </w:pPr>
            <w:r>
              <w:rPr>
                <w:color w:val="333333"/>
                <w:spacing w:val="-10"/>
                <w:sz w:val="24"/>
              </w:rPr>
              <w:t>1</w:t>
            </w:r>
          </w:p>
        </w:tc>
      </w:tr>
      <w:tr>
        <w:trPr>
          <w:trHeight w:val="550" w:hRule="atLeast"/>
        </w:trPr>
        <w:tc>
          <w:tcPr>
            <w:tcW w:w="5956" w:type="dxa"/>
          </w:tcPr>
          <w:p>
            <w:pPr>
              <w:pStyle w:val="TableParagraph"/>
              <w:spacing w:line="276" w:lineRule="exact"/>
              <w:ind w:left="1495" w:hanging="1230"/>
              <w:jc w:val="left"/>
              <w:rPr>
                <w:sz w:val="24"/>
              </w:rPr>
            </w:pPr>
            <w:r>
              <w:rPr>
                <w:color w:val="333333"/>
                <w:sz w:val="24"/>
              </w:rPr>
              <w:t>Famílias</w:t>
            </w:r>
            <w:r>
              <w:rPr>
                <w:color w:val="333333"/>
                <w:spacing w:val="-8"/>
                <w:sz w:val="24"/>
              </w:rPr>
              <w:t> </w:t>
            </w:r>
            <w:r>
              <w:rPr>
                <w:color w:val="333333"/>
                <w:sz w:val="24"/>
              </w:rPr>
              <w:t>que</w:t>
            </w:r>
            <w:r>
              <w:rPr>
                <w:color w:val="333333"/>
                <w:spacing w:val="-8"/>
                <w:sz w:val="24"/>
              </w:rPr>
              <w:t> </w:t>
            </w:r>
            <w:r>
              <w:rPr>
                <w:color w:val="333333"/>
                <w:sz w:val="24"/>
              </w:rPr>
              <w:t>não</w:t>
            </w:r>
            <w:r>
              <w:rPr>
                <w:color w:val="333333"/>
                <w:spacing w:val="-6"/>
                <w:sz w:val="24"/>
              </w:rPr>
              <w:t> </w:t>
            </w:r>
            <w:r>
              <w:rPr>
                <w:color w:val="333333"/>
                <w:sz w:val="24"/>
              </w:rPr>
              <w:t>conseguem</w:t>
            </w:r>
            <w:r>
              <w:rPr>
                <w:color w:val="333333"/>
                <w:spacing w:val="-7"/>
                <w:sz w:val="24"/>
              </w:rPr>
              <w:t> </w:t>
            </w:r>
            <w:r>
              <w:rPr>
                <w:color w:val="333333"/>
                <w:sz w:val="24"/>
              </w:rPr>
              <w:t>garantir</w:t>
            </w:r>
            <w:r>
              <w:rPr>
                <w:color w:val="333333"/>
                <w:spacing w:val="-6"/>
                <w:sz w:val="24"/>
              </w:rPr>
              <w:t> </w:t>
            </w:r>
            <w:r>
              <w:rPr>
                <w:color w:val="333333"/>
                <w:sz w:val="24"/>
              </w:rPr>
              <w:t>a</w:t>
            </w:r>
            <w:r>
              <w:rPr>
                <w:color w:val="333333"/>
                <w:spacing w:val="-6"/>
                <w:sz w:val="24"/>
              </w:rPr>
              <w:t> </w:t>
            </w:r>
            <w:r>
              <w:rPr>
                <w:color w:val="333333"/>
                <w:sz w:val="24"/>
              </w:rPr>
              <w:t>segurança alimentar de seus membros</w:t>
            </w:r>
          </w:p>
        </w:tc>
        <w:tc>
          <w:tcPr>
            <w:tcW w:w="2410" w:type="dxa"/>
          </w:tcPr>
          <w:p>
            <w:pPr>
              <w:pStyle w:val="TableParagraph"/>
              <w:spacing w:line="255" w:lineRule="exact" w:before="275"/>
              <w:ind w:left="13" w:right="5"/>
              <w:rPr>
                <w:sz w:val="24"/>
              </w:rPr>
            </w:pPr>
            <w:r>
              <w:rPr>
                <w:color w:val="333333"/>
                <w:spacing w:val="-10"/>
                <w:sz w:val="24"/>
              </w:rPr>
              <w:t>1</w:t>
            </w:r>
          </w:p>
        </w:tc>
      </w:tr>
      <w:tr>
        <w:trPr>
          <w:trHeight w:val="315" w:hRule="atLeast"/>
        </w:trPr>
        <w:tc>
          <w:tcPr>
            <w:tcW w:w="5956" w:type="dxa"/>
          </w:tcPr>
          <w:p>
            <w:pPr>
              <w:pStyle w:val="TableParagraph"/>
              <w:spacing w:line="255" w:lineRule="exact" w:before="40"/>
              <w:ind w:left="156" w:right="145"/>
              <w:rPr>
                <w:sz w:val="24"/>
              </w:rPr>
            </w:pPr>
            <w:r>
              <w:rPr>
                <w:color w:val="333333"/>
                <w:sz w:val="24"/>
              </w:rPr>
              <w:t>Pessoa</w:t>
            </w:r>
            <w:r>
              <w:rPr>
                <w:color w:val="333333"/>
                <w:spacing w:val="-4"/>
                <w:sz w:val="24"/>
              </w:rPr>
              <w:t> </w:t>
            </w:r>
            <w:r>
              <w:rPr>
                <w:color w:val="333333"/>
                <w:sz w:val="24"/>
              </w:rPr>
              <w:t>com</w:t>
            </w:r>
            <w:r>
              <w:rPr>
                <w:color w:val="333333"/>
                <w:spacing w:val="-1"/>
                <w:sz w:val="24"/>
              </w:rPr>
              <w:t> </w:t>
            </w:r>
            <w:r>
              <w:rPr>
                <w:color w:val="333333"/>
                <w:spacing w:val="-2"/>
                <w:sz w:val="24"/>
              </w:rPr>
              <w:t>deficiência</w:t>
            </w:r>
          </w:p>
        </w:tc>
        <w:tc>
          <w:tcPr>
            <w:tcW w:w="2410" w:type="dxa"/>
          </w:tcPr>
          <w:p>
            <w:pPr>
              <w:pStyle w:val="TableParagraph"/>
              <w:spacing w:line="255" w:lineRule="exact" w:before="40"/>
              <w:ind w:left="13" w:right="5"/>
              <w:rPr>
                <w:sz w:val="24"/>
              </w:rPr>
            </w:pPr>
            <w:r>
              <w:rPr>
                <w:color w:val="333333"/>
                <w:spacing w:val="-10"/>
                <w:sz w:val="24"/>
              </w:rPr>
              <w:t>1</w:t>
            </w:r>
          </w:p>
        </w:tc>
      </w:tr>
      <w:tr>
        <w:trPr>
          <w:trHeight w:val="316" w:hRule="atLeast"/>
        </w:trPr>
        <w:tc>
          <w:tcPr>
            <w:tcW w:w="5956" w:type="dxa"/>
          </w:tcPr>
          <w:p>
            <w:pPr>
              <w:pStyle w:val="TableParagraph"/>
              <w:spacing w:line="258" w:lineRule="exact" w:before="38"/>
              <w:ind w:left="161" w:right="145"/>
              <w:rPr>
                <w:rFonts w:ascii="Arial"/>
                <w:b/>
                <w:sz w:val="24"/>
              </w:rPr>
            </w:pPr>
            <w:r>
              <w:rPr>
                <w:rFonts w:ascii="Arial"/>
                <w:b/>
                <w:color w:val="333333"/>
                <w:spacing w:val="-2"/>
                <w:sz w:val="24"/>
              </w:rPr>
              <w:t>TOTAL</w:t>
            </w:r>
          </w:p>
        </w:tc>
        <w:tc>
          <w:tcPr>
            <w:tcW w:w="2410" w:type="dxa"/>
          </w:tcPr>
          <w:p>
            <w:pPr>
              <w:pStyle w:val="TableParagraph"/>
              <w:spacing w:line="258" w:lineRule="exact" w:before="38"/>
              <w:ind w:left="13" w:right="4"/>
              <w:rPr>
                <w:rFonts w:ascii="Arial"/>
                <w:b/>
                <w:sz w:val="24"/>
              </w:rPr>
            </w:pPr>
            <w:r>
              <w:rPr>
                <w:rFonts w:ascii="Arial"/>
                <w:b/>
                <w:color w:val="333333"/>
                <w:spacing w:val="-2"/>
                <w:sz w:val="24"/>
              </w:rPr>
              <w:t>6.214</w:t>
            </w:r>
          </w:p>
        </w:tc>
      </w:tr>
    </w:tbl>
    <w:p>
      <w:pPr>
        <w:pStyle w:val="BodyText"/>
        <w:spacing w:before="273"/>
      </w:pPr>
    </w:p>
    <w:p>
      <w:pPr>
        <w:pStyle w:val="Heading3"/>
        <w:numPr>
          <w:ilvl w:val="1"/>
          <w:numId w:val="3"/>
        </w:numPr>
        <w:tabs>
          <w:tab w:pos="2212" w:val="left" w:leader="none"/>
          <w:tab w:pos="2253" w:val="left" w:leader="none"/>
        </w:tabs>
        <w:spacing w:line="362" w:lineRule="auto" w:before="0" w:after="0"/>
        <w:ind w:left="2253" w:right="1563" w:hanging="824"/>
        <w:jc w:val="left"/>
      </w:pPr>
      <w:bookmarkStart w:name="_bookmark65" w:id="66"/>
      <w:bookmarkEnd w:id="66"/>
      <w:r>
        <w:rPr>
          <w:b w:val="0"/>
        </w:rPr>
      </w:r>
      <w:r>
        <w:rPr/>
        <w:t>Análise</w:t>
      </w:r>
      <w:r>
        <w:rPr>
          <w:spacing w:val="40"/>
        </w:rPr>
        <w:t> </w:t>
      </w:r>
      <w:r>
        <w:rPr/>
        <w:t>das</w:t>
      </w:r>
      <w:r>
        <w:rPr>
          <w:spacing w:val="40"/>
        </w:rPr>
        <w:t> </w:t>
      </w:r>
      <w:r>
        <w:rPr/>
        <w:t>vulnerabilidades</w:t>
      </w:r>
      <w:r>
        <w:rPr>
          <w:spacing w:val="40"/>
        </w:rPr>
        <w:t> </w:t>
      </w:r>
      <w:r>
        <w:rPr/>
        <w:t>sociais</w:t>
      </w:r>
      <w:r>
        <w:rPr>
          <w:spacing w:val="40"/>
        </w:rPr>
        <w:t> </w:t>
      </w:r>
      <w:r>
        <w:rPr/>
        <w:t>registradas</w:t>
      </w:r>
      <w:r>
        <w:rPr>
          <w:spacing w:val="40"/>
        </w:rPr>
        <w:t> </w:t>
      </w:r>
      <w:r>
        <w:rPr/>
        <w:t>pela</w:t>
      </w:r>
      <w:r>
        <w:rPr>
          <w:spacing w:val="40"/>
        </w:rPr>
        <w:t> </w:t>
      </w:r>
      <w:r>
        <w:rPr/>
        <w:t>rede socioassistencial – 2025</w:t>
      </w:r>
    </w:p>
    <w:p>
      <w:pPr>
        <w:pStyle w:val="BodyText"/>
        <w:spacing w:line="360" w:lineRule="auto" w:before="236"/>
        <w:ind w:left="852" w:right="1561" w:firstLine="719"/>
        <w:jc w:val="both"/>
      </w:pPr>
      <w:r>
        <w:rPr>
          <w:color w:val="333333"/>
        </w:rPr>
        <w:t>Os dados consolidados das vulnerabilidades sociais identificadas e registradas</w:t>
      </w:r>
      <w:r>
        <w:rPr>
          <w:color w:val="333333"/>
          <w:spacing w:val="-13"/>
        </w:rPr>
        <w:t> </w:t>
      </w:r>
      <w:r>
        <w:rPr>
          <w:color w:val="333333"/>
        </w:rPr>
        <w:t>pela</w:t>
      </w:r>
      <w:r>
        <w:rPr>
          <w:color w:val="333333"/>
          <w:spacing w:val="-10"/>
        </w:rPr>
        <w:t> </w:t>
      </w:r>
      <w:r>
        <w:rPr>
          <w:color w:val="333333"/>
        </w:rPr>
        <w:t>rede</w:t>
      </w:r>
      <w:r>
        <w:rPr>
          <w:color w:val="333333"/>
          <w:spacing w:val="-9"/>
        </w:rPr>
        <w:t> </w:t>
      </w:r>
      <w:r>
        <w:rPr>
          <w:color w:val="333333"/>
        </w:rPr>
        <w:t>socioassistencial</w:t>
      </w:r>
      <w:r>
        <w:rPr>
          <w:color w:val="333333"/>
          <w:spacing w:val="-10"/>
        </w:rPr>
        <w:t> </w:t>
      </w:r>
      <w:r>
        <w:rPr>
          <w:color w:val="333333"/>
        </w:rPr>
        <w:t>de</w:t>
      </w:r>
      <w:r>
        <w:rPr>
          <w:color w:val="333333"/>
          <w:spacing w:val="-9"/>
        </w:rPr>
        <w:t> </w:t>
      </w:r>
      <w:r>
        <w:rPr>
          <w:color w:val="333333"/>
        </w:rPr>
        <w:t>Mogi</w:t>
      </w:r>
      <w:r>
        <w:rPr>
          <w:color w:val="333333"/>
          <w:spacing w:val="-11"/>
        </w:rPr>
        <w:t> </w:t>
      </w:r>
      <w:r>
        <w:rPr>
          <w:color w:val="333333"/>
        </w:rPr>
        <w:t>Guaçu</w:t>
      </w:r>
      <w:r>
        <w:rPr>
          <w:color w:val="333333"/>
          <w:spacing w:val="-12"/>
        </w:rPr>
        <w:t> </w:t>
      </w:r>
      <w:r>
        <w:rPr>
          <w:color w:val="333333"/>
        </w:rPr>
        <w:t>no</w:t>
      </w:r>
      <w:r>
        <w:rPr>
          <w:color w:val="333333"/>
          <w:spacing w:val="-9"/>
        </w:rPr>
        <w:t> </w:t>
      </w:r>
      <w:r>
        <w:rPr>
          <w:color w:val="333333"/>
        </w:rPr>
        <w:t>ano</w:t>
      </w:r>
      <w:r>
        <w:rPr>
          <w:color w:val="333333"/>
          <w:spacing w:val="-9"/>
        </w:rPr>
        <w:t> </w:t>
      </w:r>
      <w:r>
        <w:rPr>
          <w:color w:val="333333"/>
        </w:rPr>
        <w:t>de</w:t>
      </w:r>
      <w:r>
        <w:rPr>
          <w:color w:val="333333"/>
          <w:spacing w:val="-9"/>
        </w:rPr>
        <w:t> </w:t>
      </w:r>
      <w:r>
        <w:rPr>
          <w:color w:val="333333"/>
        </w:rPr>
        <w:t>2025</w:t>
      </w:r>
      <w:r>
        <w:rPr>
          <w:color w:val="333333"/>
          <w:spacing w:val="-9"/>
        </w:rPr>
        <w:t> </w:t>
      </w:r>
      <w:r>
        <w:rPr>
          <w:color w:val="333333"/>
        </w:rPr>
        <w:t>totalizam</w:t>
      </w:r>
    </w:p>
    <w:p>
      <w:pPr>
        <w:pStyle w:val="BodyText"/>
        <w:spacing w:line="360" w:lineRule="auto"/>
        <w:ind w:left="852" w:right="1560"/>
        <w:jc w:val="both"/>
      </w:pPr>
      <w:r>
        <w:rPr>
          <w:color w:val="333333"/>
        </w:rPr>
        <w:t>6.214</w:t>
      </w:r>
      <w:r>
        <w:rPr>
          <w:color w:val="333333"/>
          <w:spacing w:val="-9"/>
        </w:rPr>
        <w:t> </w:t>
      </w:r>
      <w:r>
        <w:rPr>
          <w:color w:val="333333"/>
        </w:rPr>
        <w:t>registros,</w:t>
      </w:r>
      <w:r>
        <w:rPr>
          <w:color w:val="333333"/>
          <w:spacing w:val="-12"/>
        </w:rPr>
        <w:t> </w:t>
      </w:r>
      <w:r>
        <w:rPr>
          <w:color w:val="333333"/>
        </w:rPr>
        <w:t>evidenciando</w:t>
      </w:r>
      <w:r>
        <w:rPr>
          <w:color w:val="333333"/>
          <w:spacing w:val="-12"/>
        </w:rPr>
        <w:t> </w:t>
      </w:r>
      <w:r>
        <w:rPr>
          <w:color w:val="333333"/>
        </w:rPr>
        <w:t>a</w:t>
      </w:r>
      <w:r>
        <w:rPr>
          <w:color w:val="333333"/>
          <w:spacing w:val="-9"/>
        </w:rPr>
        <w:t> </w:t>
      </w:r>
      <w:r>
        <w:rPr>
          <w:color w:val="333333"/>
        </w:rPr>
        <w:t>complexidade</w:t>
      </w:r>
      <w:r>
        <w:rPr>
          <w:color w:val="333333"/>
          <w:spacing w:val="-12"/>
        </w:rPr>
        <w:t> </w:t>
      </w:r>
      <w:r>
        <w:rPr>
          <w:color w:val="333333"/>
        </w:rPr>
        <w:t>das</w:t>
      </w:r>
      <w:r>
        <w:rPr>
          <w:color w:val="333333"/>
          <w:spacing w:val="-10"/>
        </w:rPr>
        <w:t> </w:t>
      </w:r>
      <w:r>
        <w:rPr>
          <w:color w:val="333333"/>
        </w:rPr>
        <w:t>expressões</w:t>
      </w:r>
      <w:r>
        <w:rPr>
          <w:color w:val="333333"/>
          <w:spacing w:val="-10"/>
        </w:rPr>
        <w:t> </w:t>
      </w:r>
      <w:r>
        <w:rPr>
          <w:color w:val="333333"/>
        </w:rPr>
        <w:t>da</w:t>
      </w:r>
      <w:r>
        <w:rPr>
          <w:color w:val="333333"/>
          <w:spacing w:val="-9"/>
        </w:rPr>
        <w:t> </w:t>
      </w:r>
      <w:r>
        <w:rPr>
          <w:color w:val="333333"/>
        </w:rPr>
        <w:t>questão</w:t>
      </w:r>
      <w:r>
        <w:rPr>
          <w:color w:val="333333"/>
          <w:spacing w:val="-9"/>
        </w:rPr>
        <w:t> </w:t>
      </w:r>
      <w:r>
        <w:rPr>
          <w:color w:val="333333"/>
        </w:rPr>
        <w:t>social vivenciadas</w:t>
      </w:r>
      <w:r>
        <w:rPr>
          <w:color w:val="333333"/>
          <w:spacing w:val="-3"/>
        </w:rPr>
        <w:t> </w:t>
      </w:r>
      <w:r>
        <w:rPr>
          <w:color w:val="333333"/>
        </w:rPr>
        <w:t>pelas</w:t>
      </w:r>
      <w:r>
        <w:rPr>
          <w:color w:val="333333"/>
          <w:spacing w:val="-1"/>
        </w:rPr>
        <w:t> </w:t>
      </w:r>
      <w:r>
        <w:rPr>
          <w:color w:val="333333"/>
        </w:rPr>
        <w:t>famílias</w:t>
      </w:r>
      <w:r>
        <w:rPr>
          <w:color w:val="333333"/>
          <w:spacing w:val="-1"/>
        </w:rPr>
        <w:t> </w:t>
      </w:r>
      <w:r>
        <w:rPr>
          <w:color w:val="333333"/>
        </w:rPr>
        <w:t>e indivíduos</w:t>
      </w:r>
      <w:r>
        <w:rPr>
          <w:color w:val="333333"/>
          <w:spacing w:val="-3"/>
        </w:rPr>
        <w:t> </w:t>
      </w:r>
      <w:r>
        <w:rPr>
          <w:color w:val="333333"/>
        </w:rPr>
        <w:t>acompanhados</w:t>
      </w:r>
      <w:r>
        <w:rPr>
          <w:color w:val="333333"/>
          <w:spacing w:val="-1"/>
        </w:rPr>
        <w:t> </w:t>
      </w:r>
      <w:r>
        <w:rPr>
          <w:color w:val="333333"/>
        </w:rPr>
        <w:t>pelos serviços</w:t>
      </w:r>
      <w:r>
        <w:rPr>
          <w:color w:val="333333"/>
          <w:spacing w:val="-1"/>
        </w:rPr>
        <w:t> </w:t>
      </w:r>
      <w:r>
        <w:rPr>
          <w:color w:val="333333"/>
        </w:rPr>
        <w:t>do</w:t>
      </w:r>
      <w:r>
        <w:rPr>
          <w:color w:val="333333"/>
          <w:spacing w:val="-3"/>
        </w:rPr>
        <w:t> </w:t>
      </w:r>
      <w:r>
        <w:rPr>
          <w:color w:val="333333"/>
        </w:rPr>
        <w:t>SUAS no município.</w:t>
      </w:r>
    </w:p>
    <w:p>
      <w:pPr>
        <w:pStyle w:val="BodyText"/>
        <w:spacing w:line="360" w:lineRule="auto" w:before="239"/>
        <w:ind w:left="852" w:right="1557" w:firstLine="719"/>
        <w:jc w:val="both"/>
      </w:pPr>
      <w:r>
        <w:rPr>
          <w:color w:val="333333"/>
        </w:rPr>
        <w:t>Observa-se que as vulnerabilidades de maior incidência estão diretamente relacionadas às condições socioeconômicas, com destaque para baixa renda (1.268 registros),</w:t>
      </w:r>
      <w:r>
        <w:rPr>
          <w:color w:val="333333"/>
          <w:spacing w:val="-1"/>
        </w:rPr>
        <w:t> </w:t>
      </w:r>
      <w:r>
        <w:rPr>
          <w:color w:val="333333"/>
        </w:rPr>
        <w:t>insegurança</w:t>
      </w:r>
      <w:r>
        <w:rPr>
          <w:color w:val="333333"/>
          <w:spacing w:val="-3"/>
        </w:rPr>
        <w:t> </w:t>
      </w:r>
      <w:r>
        <w:rPr>
          <w:color w:val="333333"/>
        </w:rPr>
        <w:t>alimentar</w:t>
      </w:r>
      <w:r>
        <w:rPr>
          <w:color w:val="333333"/>
          <w:spacing w:val="-2"/>
        </w:rPr>
        <w:t> </w:t>
      </w:r>
      <w:r>
        <w:rPr>
          <w:color w:val="333333"/>
        </w:rPr>
        <w:t>(603),</w:t>
      </w:r>
      <w:r>
        <w:rPr>
          <w:color w:val="333333"/>
          <w:spacing w:val="-1"/>
        </w:rPr>
        <w:t> </w:t>
      </w:r>
      <w:r>
        <w:rPr>
          <w:color w:val="333333"/>
        </w:rPr>
        <w:t>desemprego (517)</w:t>
      </w:r>
      <w:r>
        <w:rPr>
          <w:color w:val="333333"/>
          <w:spacing w:val="-2"/>
        </w:rPr>
        <w:t> </w:t>
      </w:r>
      <w:r>
        <w:rPr>
          <w:color w:val="333333"/>
        </w:rPr>
        <w:t>e demanda reprimida associada à vulnerabilidade social (231). Esses dados reforçam a persistência da pobreza e da insuficiência de renda como fatores estruturantes das demais situações de risco, impactando de forma direta o acesso a direitos básicos e à proteção social.</w:t>
      </w:r>
    </w:p>
    <w:p>
      <w:pPr>
        <w:pStyle w:val="BodyText"/>
        <w:spacing w:line="360" w:lineRule="auto" w:before="1"/>
        <w:ind w:left="852" w:right="1561" w:firstLine="719"/>
        <w:jc w:val="both"/>
      </w:pPr>
      <w:r>
        <w:rPr>
          <w:color w:val="333333"/>
        </w:rPr>
        <w:t>As fragilizações das relações familiares e comunitárias também se apresentam de forma expressiva, especialmente nos registros de vínculos familiares</w:t>
      </w:r>
      <w:r>
        <w:rPr>
          <w:color w:val="333333"/>
          <w:spacing w:val="-17"/>
        </w:rPr>
        <w:t> </w:t>
      </w:r>
      <w:r>
        <w:rPr>
          <w:color w:val="333333"/>
        </w:rPr>
        <w:t>fragilizados</w:t>
      </w:r>
      <w:r>
        <w:rPr>
          <w:color w:val="333333"/>
          <w:spacing w:val="-17"/>
        </w:rPr>
        <w:t> </w:t>
      </w:r>
      <w:r>
        <w:rPr>
          <w:color w:val="333333"/>
        </w:rPr>
        <w:t>(649),</w:t>
      </w:r>
      <w:r>
        <w:rPr>
          <w:color w:val="333333"/>
          <w:spacing w:val="-16"/>
        </w:rPr>
        <w:t> </w:t>
      </w:r>
      <w:r>
        <w:rPr>
          <w:color w:val="333333"/>
        </w:rPr>
        <w:t>genitores(as)</w:t>
      </w:r>
      <w:r>
        <w:rPr>
          <w:color w:val="333333"/>
          <w:spacing w:val="-17"/>
        </w:rPr>
        <w:t> </w:t>
      </w:r>
      <w:r>
        <w:rPr>
          <w:color w:val="333333"/>
        </w:rPr>
        <w:t>solos</w:t>
      </w:r>
      <w:r>
        <w:rPr>
          <w:color w:val="333333"/>
          <w:spacing w:val="-17"/>
        </w:rPr>
        <w:t> </w:t>
      </w:r>
      <w:r>
        <w:rPr>
          <w:color w:val="333333"/>
        </w:rPr>
        <w:t>(214),</w:t>
      </w:r>
      <w:r>
        <w:rPr>
          <w:color w:val="333333"/>
          <w:spacing w:val="-17"/>
        </w:rPr>
        <w:t> </w:t>
      </w:r>
      <w:r>
        <w:rPr>
          <w:color w:val="333333"/>
        </w:rPr>
        <w:t>negligência</w:t>
      </w:r>
      <w:r>
        <w:rPr>
          <w:color w:val="333333"/>
          <w:spacing w:val="-16"/>
        </w:rPr>
        <w:t> </w:t>
      </w:r>
      <w:r>
        <w:rPr>
          <w:color w:val="333333"/>
        </w:rPr>
        <w:t>parental</w:t>
      </w:r>
      <w:r>
        <w:rPr>
          <w:color w:val="333333"/>
          <w:spacing w:val="-17"/>
        </w:rPr>
        <w:t> </w:t>
      </w:r>
      <w:r>
        <w:rPr>
          <w:color w:val="333333"/>
        </w:rPr>
        <w:t>(110) e violência doméstica física e/ou psicológica (153). Tais situações demandam ações continuadas de acompanhamento familiar, fortalecimento de vínculos e articulação intersetorial, sobretudo com as políticas de saúde, educação e sistema de justiça.</w:t>
      </w:r>
    </w:p>
    <w:p>
      <w:pPr>
        <w:pStyle w:val="BodyText"/>
        <w:spacing w:line="360" w:lineRule="auto"/>
        <w:ind w:left="852" w:right="1561" w:firstLine="719"/>
        <w:jc w:val="both"/>
      </w:pPr>
      <w:r>
        <w:rPr>
          <w:color w:val="333333"/>
        </w:rPr>
        <w:t>Destaca-se ainda a presença significativa de pessoas com deficiência (500 registros) e de idosos em situação de vulnerabilidade, evidenciada pelo isolamento social (270), idosos cuidando de outros idosos (56) ou de pessoas com deficiência (23).</w:t>
      </w:r>
    </w:p>
    <w:p>
      <w:pPr>
        <w:pStyle w:val="BodyText"/>
        <w:spacing w:after="0" w:line="360" w:lineRule="auto"/>
        <w:jc w:val="both"/>
        <w:sectPr>
          <w:type w:val="continuous"/>
          <w:pgSz w:w="11920" w:h="16850"/>
          <w:pgMar w:header="0" w:footer="1162" w:top="1400" w:bottom="1400" w:left="850" w:right="141"/>
        </w:sectPr>
      </w:pPr>
    </w:p>
    <w:p>
      <w:pPr>
        <w:pStyle w:val="BodyText"/>
        <w:spacing w:line="360" w:lineRule="auto" w:before="76"/>
        <w:ind w:left="852" w:right="1564" w:firstLine="719"/>
        <w:jc w:val="both"/>
      </w:pPr>
      <w:r>
        <w:rPr>
          <w:color w:val="333333"/>
        </w:rPr>
        <w:t>Esses dados indicam a necessidade de ampliação e qualificação de serviços de proteção social básica e especial, com foco no cuidado, na prevenção da institucionalização e no apoio às famílias cuidadoras.</w:t>
      </w:r>
    </w:p>
    <w:p>
      <w:pPr>
        <w:pStyle w:val="BodyText"/>
        <w:spacing w:line="360" w:lineRule="auto" w:before="1"/>
        <w:ind w:left="852" w:right="1555" w:firstLine="719"/>
        <w:jc w:val="both"/>
      </w:pPr>
      <w:r>
        <w:rPr>
          <w:color w:val="333333"/>
        </w:rPr>
        <w:t>As situações relacionadas ao uso de álcool e outras drogas, tanto por indivíduos quanto por membros familiares, somam um número relevante de registros, incluindo uso de substâncias etílicas (195), psicoativas (155) e envolvimento</w:t>
      </w:r>
      <w:r>
        <w:rPr>
          <w:color w:val="333333"/>
          <w:spacing w:val="-14"/>
        </w:rPr>
        <w:t> </w:t>
      </w:r>
      <w:r>
        <w:rPr>
          <w:color w:val="333333"/>
        </w:rPr>
        <w:t>de</w:t>
      </w:r>
      <w:r>
        <w:rPr>
          <w:color w:val="333333"/>
          <w:spacing w:val="-14"/>
        </w:rPr>
        <w:t> </w:t>
      </w:r>
      <w:r>
        <w:rPr>
          <w:color w:val="333333"/>
        </w:rPr>
        <w:t>familiares</w:t>
      </w:r>
      <w:r>
        <w:rPr>
          <w:color w:val="333333"/>
          <w:spacing w:val="-15"/>
        </w:rPr>
        <w:t> </w:t>
      </w:r>
      <w:r>
        <w:rPr>
          <w:color w:val="333333"/>
        </w:rPr>
        <w:t>com</w:t>
      </w:r>
      <w:r>
        <w:rPr>
          <w:color w:val="333333"/>
          <w:spacing w:val="-16"/>
        </w:rPr>
        <w:t> </w:t>
      </w:r>
      <w:r>
        <w:rPr>
          <w:color w:val="333333"/>
        </w:rPr>
        <w:t>drogas</w:t>
      </w:r>
      <w:r>
        <w:rPr>
          <w:color w:val="333333"/>
          <w:spacing w:val="-17"/>
        </w:rPr>
        <w:t> </w:t>
      </w:r>
      <w:r>
        <w:rPr>
          <w:color w:val="333333"/>
        </w:rPr>
        <w:t>(215).</w:t>
      </w:r>
      <w:r>
        <w:rPr>
          <w:color w:val="333333"/>
          <w:spacing w:val="-15"/>
        </w:rPr>
        <w:t> </w:t>
      </w:r>
      <w:r>
        <w:rPr>
          <w:color w:val="333333"/>
        </w:rPr>
        <w:t>Esse</w:t>
      </w:r>
      <w:r>
        <w:rPr>
          <w:color w:val="333333"/>
          <w:spacing w:val="-14"/>
        </w:rPr>
        <w:t> </w:t>
      </w:r>
      <w:r>
        <w:rPr>
          <w:color w:val="333333"/>
        </w:rPr>
        <w:t>cenário</w:t>
      </w:r>
      <w:r>
        <w:rPr>
          <w:color w:val="333333"/>
          <w:spacing w:val="-16"/>
        </w:rPr>
        <w:t> </w:t>
      </w:r>
      <w:r>
        <w:rPr>
          <w:color w:val="333333"/>
        </w:rPr>
        <w:t>reforça</w:t>
      </w:r>
      <w:r>
        <w:rPr>
          <w:color w:val="333333"/>
          <w:spacing w:val="-17"/>
        </w:rPr>
        <w:t> </w:t>
      </w:r>
      <w:r>
        <w:rPr>
          <w:color w:val="333333"/>
        </w:rPr>
        <w:t>a</w:t>
      </w:r>
      <w:r>
        <w:rPr>
          <w:color w:val="333333"/>
          <w:spacing w:val="-16"/>
        </w:rPr>
        <w:t> </w:t>
      </w:r>
      <w:r>
        <w:rPr>
          <w:color w:val="333333"/>
        </w:rPr>
        <w:t>importância da</w:t>
      </w:r>
      <w:r>
        <w:rPr>
          <w:color w:val="333333"/>
          <w:spacing w:val="-6"/>
        </w:rPr>
        <w:t> </w:t>
      </w:r>
      <w:r>
        <w:rPr>
          <w:color w:val="333333"/>
        </w:rPr>
        <w:t>atuação</w:t>
      </w:r>
      <w:r>
        <w:rPr>
          <w:color w:val="333333"/>
          <w:spacing w:val="-6"/>
        </w:rPr>
        <w:t> </w:t>
      </w:r>
      <w:r>
        <w:rPr>
          <w:color w:val="333333"/>
        </w:rPr>
        <w:t>integrada</w:t>
      </w:r>
      <w:r>
        <w:rPr>
          <w:color w:val="333333"/>
          <w:spacing w:val="-8"/>
        </w:rPr>
        <w:t> </w:t>
      </w:r>
      <w:r>
        <w:rPr>
          <w:color w:val="333333"/>
        </w:rPr>
        <w:t>entre</w:t>
      </w:r>
      <w:r>
        <w:rPr>
          <w:color w:val="333333"/>
          <w:spacing w:val="-6"/>
        </w:rPr>
        <w:t> </w:t>
      </w:r>
      <w:r>
        <w:rPr>
          <w:color w:val="333333"/>
        </w:rPr>
        <w:t>o</w:t>
      </w:r>
      <w:r>
        <w:rPr>
          <w:color w:val="333333"/>
          <w:spacing w:val="-6"/>
        </w:rPr>
        <w:t> </w:t>
      </w:r>
      <w:r>
        <w:rPr>
          <w:color w:val="333333"/>
        </w:rPr>
        <w:t>SUAS,</w:t>
      </w:r>
      <w:r>
        <w:rPr>
          <w:color w:val="333333"/>
          <w:spacing w:val="-6"/>
        </w:rPr>
        <w:t> </w:t>
      </w:r>
      <w:r>
        <w:rPr>
          <w:color w:val="333333"/>
        </w:rPr>
        <w:t>o</w:t>
      </w:r>
      <w:r>
        <w:rPr>
          <w:color w:val="333333"/>
          <w:spacing w:val="-6"/>
        </w:rPr>
        <w:t> </w:t>
      </w:r>
      <w:r>
        <w:rPr>
          <w:color w:val="333333"/>
        </w:rPr>
        <w:t>SUS</w:t>
      </w:r>
      <w:r>
        <w:rPr>
          <w:color w:val="333333"/>
          <w:spacing w:val="-7"/>
        </w:rPr>
        <w:t> </w:t>
      </w:r>
      <w:r>
        <w:rPr>
          <w:color w:val="333333"/>
        </w:rPr>
        <w:t>e</w:t>
      </w:r>
      <w:r>
        <w:rPr>
          <w:color w:val="333333"/>
          <w:spacing w:val="-8"/>
        </w:rPr>
        <w:t> </w:t>
      </w:r>
      <w:r>
        <w:rPr>
          <w:color w:val="333333"/>
        </w:rPr>
        <w:t>a</w:t>
      </w:r>
      <w:r>
        <w:rPr>
          <w:color w:val="333333"/>
          <w:spacing w:val="-6"/>
        </w:rPr>
        <w:t> </w:t>
      </w:r>
      <w:r>
        <w:rPr>
          <w:color w:val="333333"/>
        </w:rPr>
        <w:t>rede</w:t>
      </w:r>
      <w:r>
        <w:rPr>
          <w:color w:val="333333"/>
          <w:spacing w:val="-6"/>
        </w:rPr>
        <w:t> </w:t>
      </w:r>
      <w:r>
        <w:rPr>
          <w:color w:val="333333"/>
        </w:rPr>
        <w:t>de</w:t>
      </w:r>
      <w:r>
        <w:rPr>
          <w:color w:val="333333"/>
          <w:spacing w:val="-6"/>
        </w:rPr>
        <w:t> </w:t>
      </w:r>
      <w:r>
        <w:rPr>
          <w:color w:val="333333"/>
        </w:rPr>
        <w:t>saúde</w:t>
      </w:r>
      <w:r>
        <w:rPr>
          <w:color w:val="333333"/>
          <w:spacing w:val="-6"/>
        </w:rPr>
        <w:t> </w:t>
      </w:r>
      <w:r>
        <w:rPr>
          <w:color w:val="333333"/>
        </w:rPr>
        <w:t>mental,</w:t>
      </w:r>
      <w:r>
        <w:rPr>
          <w:color w:val="333333"/>
          <w:spacing w:val="-7"/>
        </w:rPr>
        <w:t> </w:t>
      </w:r>
      <w:r>
        <w:rPr>
          <w:color w:val="333333"/>
        </w:rPr>
        <w:t>visando à prevenção, ao tratamento e à redução de danos.</w:t>
      </w:r>
    </w:p>
    <w:p>
      <w:pPr>
        <w:pStyle w:val="BodyText"/>
        <w:spacing w:line="360" w:lineRule="auto" w:before="1"/>
        <w:ind w:left="852" w:right="1555" w:firstLine="719"/>
        <w:jc w:val="both"/>
      </w:pPr>
      <w:r>
        <w:rPr>
          <w:color w:val="333333"/>
        </w:rPr>
        <w:t>No que se refere às crianças e aos adolescentes, os dados revelam vulnerabilidades importantes, como baixa frequência ou evasão escolar (103), trajetórias de rua (62), envolvimento com drogas (40), trabalho infantil (12), violência sexual e negligência, além de adolescentes em cumprimento de medidas socioeducativas. Essas situações exigem estratégias protetivas articuladas, com fortalecimento do PAIF, PAEFI e demais serviços da Proteção Social Especial.</w:t>
      </w:r>
    </w:p>
    <w:p>
      <w:pPr>
        <w:pStyle w:val="BodyText"/>
        <w:spacing w:line="360" w:lineRule="auto"/>
        <w:ind w:left="852" w:right="1557" w:firstLine="719"/>
        <w:jc w:val="both"/>
      </w:pPr>
      <w:r>
        <w:rPr>
          <w:color w:val="333333"/>
        </w:rPr>
        <w:t>Por fim, os registros de situação de rua, ainda que distribuídos em diferentes descrições, evidenciam a presença de indivíduos e famílias com rompimento de vínculos, extrema pobreza e ausência de acesso a direitos, demandando ações específicas de abordagem social, acompanhamento pelo CREAS e articulação com políticas de habitação, trabalho e saúde.</w:t>
      </w:r>
    </w:p>
    <w:p>
      <w:pPr>
        <w:pStyle w:val="BodyText"/>
        <w:spacing w:line="360" w:lineRule="auto" w:before="1"/>
        <w:ind w:left="852" w:right="1557" w:firstLine="719"/>
        <w:jc w:val="both"/>
      </w:pPr>
      <w:r>
        <w:rPr>
          <w:color w:val="333333"/>
        </w:rPr>
        <w:t>Dessa forma, o conjunto dos dados evidencia a necessidade de planejamento contínuo, territorializado e intersetorial das ações da política de Assistência Social em Mogi Guaçu, com fortalecimento da rede socioassistencial, qualificação dos serviços e priorização das vulnerabilidades de maior incidência, contribuindo para a garantia de direitos, a prevenção de riscos sociais e o enfrentamento das desigualdades no município.</w:t>
      </w:r>
    </w:p>
    <w:p>
      <w:pPr>
        <w:pStyle w:val="BodyText"/>
        <w:spacing w:after="0" w:line="360" w:lineRule="auto"/>
        <w:jc w:val="both"/>
        <w:sectPr>
          <w:pgSz w:w="11920" w:h="16850"/>
          <w:pgMar w:header="0" w:footer="1162" w:top="1340" w:bottom="1400" w:left="850" w:right="141"/>
        </w:sectPr>
      </w:pPr>
    </w:p>
    <w:p>
      <w:pPr>
        <w:pStyle w:val="Heading2"/>
        <w:numPr>
          <w:ilvl w:val="0"/>
          <w:numId w:val="3"/>
        </w:numPr>
        <w:tabs>
          <w:tab w:pos="1304" w:val="left" w:leader="none"/>
          <w:tab w:pos="1320" w:val="left" w:leader="none"/>
        </w:tabs>
        <w:spacing w:line="360" w:lineRule="auto" w:before="76" w:after="0"/>
        <w:ind w:left="1320" w:right="1557" w:hanging="468"/>
        <w:jc w:val="left"/>
      </w:pPr>
      <w:bookmarkStart w:name="_bookmark66" w:id="67"/>
      <w:bookmarkEnd w:id="67"/>
      <w:r>
        <w:rPr>
          <w:b w:val="0"/>
        </w:rPr>
      </w:r>
      <w:r>
        <w:rPr/>
        <w:t>VULNERABILIDADES</w:t>
      </w:r>
      <w:r>
        <w:rPr>
          <w:spacing w:val="40"/>
        </w:rPr>
        <w:t> </w:t>
      </w:r>
      <w:r>
        <w:rPr/>
        <w:t>SOCIAIS</w:t>
      </w:r>
      <w:r>
        <w:rPr>
          <w:spacing w:val="40"/>
        </w:rPr>
        <w:t> </w:t>
      </w:r>
      <w:r>
        <w:rPr/>
        <w:t>SUPERADAS</w:t>
      </w:r>
      <w:r>
        <w:rPr>
          <w:spacing w:val="40"/>
        </w:rPr>
        <w:t> </w:t>
      </w:r>
      <w:r>
        <w:rPr/>
        <w:t>–</w:t>
      </w:r>
      <w:r>
        <w:rPr>
          <w:spacing w:val="40"/>
        </w:rPr>
        <w:t> </w:t>
      </w:r>
      <w:r>
        <w:rPr/>
        <w:t>REGISTRADAS</w:t>
      </w:r>
      <w:r>
        <w:rPr>
          <w:spacing w:val="40"/>
        </w:rPr>
        <w:t> </w:t>
      </w:r>
      <w:r>
        <w:rPr/>
        <w:t>PELA REDE SOCIOASSISTENCIAL – PERÍODO: ANO DE 2025</w:t>
      </w:r>
    </w:p>
    <w:p>
      <w:pPr>
        <w:spacing w:line="229" w:lineRule="exact" w:before="0"/>
        <w:ind w:left="0" w:right="143" w:firstLine="0"/>
        <w:jc w:val="center"/>
        <w:rPr>
          <w:sz w:val="20"/>
        </w:rPr>
      </w:pPr>
      <w:r>
        <w:rPr>
          <w:rFonts w:ascii="Arial" w:hAnsi="Arial"/>
          <w:b/>
          <w:color w:val="333333"/>
          <w:sz w:val="20"/>
        </w:rPr>
        <w:t>Quadro</w:t>
      </w:r>
      <w:r>
        <w:rPr>
          <w:rFonts w:ascii="Arial" w:hAnsi="Arial"/>
          <w:b/>
          <w:color w:val="333333"/>
          <w:spacing w:val="-9"/>
          <w:sz w:val="20"/>
        </w:rPr>
        <w:t> </w:t>
      </w:r>
      <w:r>
        <w:rPr>
          <w:rFonts w:ascii="Arial" w:hAnsi="Arial"/>
          <w:b/>
          <w:color w:val="333333"/>
          <w:sz w:val="20"/>
        </w:rPr>
        <w:t>7</w:t>
      </w:r>
      <w:r>
        <w:rPr>
          <w:rFonts w:ascii="Arial" w:hAnsi="Arial"/>
          <w:b/>
          <w:color w:val="333333"/>
          <w:spacing w:val="-8"/>
          <w:sz w:val="20"/>
        </w:rPr>
        <w:t> </w:t>
      </w:r>
      <w:r>
        <w:rPr>
          <w:rFonts w:ascii="Arial" w:hAnsi="Arial"/>
          <w:b/>
          <w:color w:val="333333"/>
          <w:sz w:val="20"/>
        </w:rPr>
        <w:t>–</w:t>
      </w:r>
      <w:r>
        <w:rPr>
          <w:rFonts w:ascii="Arial" w:hAnsi="Arial"/>
          <w:b/>
          <w:color w:val="333333"/>
          <w:spacing w:val="-7"/>
          <w:sz w:val="20"/>
        </w:rPr>
        <w:t> </w:t>
      </w:r>
      <w:r>
        <w:rPr>
          <w:color w:val="333333"/>
          <w:sz w:val="20"/>
        </w:rPr>
        <w:t>Vulnerabilidades</w:t>
      </w:r>
      <w:r>
        <w:rPr>
          <w:color w:val="333333"/>
          <w:spacing w:val="-8"/>
          <w:sz w:val="20"/>
        </w:rPr>
        <w:t> </w:t>
      </w:r>
      <w:r>
        <w:rPr>
          <w:color w:val="333333"/>
          <w:sz w:val="20"/>
        </w:rPr>
        <w:t>superadas</w:t>
      </w:r>
      <w:r>
        <w:rPr>
          <w:color w:val="333333"/>
          <w:spacing w:val="-7"/>
          <w:sz w:val="20"/>
        </w:rPr>
        <w:t> </w:t>
      </w:r>
      <w:r>
        <w:rPr>
          <w:color w:val="333333"/>
          <w:sz w:val="20"/>
        </w:rPr>
        <w:t>em</w:t>
      </w:r>
      <w:r>
        <w:rPr>
          <w:color w:val="333333"/>
          <w:spacing w:val="-7"/>
          <w:sz w:val="20"/>
        </w:rPr>
        <w:t> </w:t>
      </w:r>
      <w:r>
        <w:rPr>
          <w:color w:val="333333"/>
          <w:spacing w:val="-4"/>
          <w:sz w:val="20"/>
        </w:rPr>
        <w:t>2025</w:t>
      </w:r>
    </w:p>
    <w:p>
      <w:pPr>
        <w:pStyle w:val="BodyText"/>
        <w:spacing w:before="1"/>
        <w:rPr>
          <w:sz w:val="1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32"/>
        <w:gridCol w:w="2126"/>
      </w:tblGrid>
      <w:tr>
        <w:trPr>
          <w:trHeight w:val="585" w:hRule="atLeast"/>
        </w:trPr>
        <w:tc>
          <w:tcPr>
            <w:tcW w:w="6232" w:type="dxa"/>
            <w:shd w:val="clear" w:color="auto" w:fill="DFDFDF"/>
          </w:tcPr>
          <w:p>
            <w:pPr>
              <w:pStyle w:val="TableParagraph"/>
              <w:spacing w:before="9"/>
              <w:jc w:val="left"/>
              <w:rPr>
                <w:sz w:val="20"/>
              </w:rPr>
            </w:pPr>
          </w:p>
          <w:p>
            <w:pPr>
              <w:pStyle w:val="TableParagraph"/>
              <w:ind w:left="808"/>
              <w:jc w:val="left"/>
              <w:rPr>
                <w:rFonts w:ascii="Arial" w:hAnsi="Arial"/>
                <w:b/>
                <w:sz w:val="20"/>
              </w:rPr>
            </w:pPr>
            <w:r>
              <w:rPr>
                <w:rFonts w:ascii="Arial" w:hAnsi="Arial"/>
                <w:b/>
                <w:color w:val="333333"/>
                <w:spacing w:val="-2"/>
                <w:sz w:val="20"/>
              </w:rPr>
              <w:t>Descrição</w:t>
            </w:r>
          </w:p>
        </w:tc>
        <w:tc>
          <w:tcPr>
            <w:tcW w:w="2126" w:type="dxa"/>
            <w:shd w:val="clear" w:color="auto" w:fill="DFDFDF"/>
          </w:tcPr>
          <w:p>
            <w:pPr>
              <w:pStyle w:val="TableParagraph"/>
              <w:spacing w:before="9"/>
              <w:jc w:val="left"/>
              <w:rPr>
                <w:sz w:val="20"/>
              </w:rPr>
            </w:pPr>
          </w:p>
          <w:p>
            <w:pPr>
              <w:pStyle w:val="TableParagraph"/>
              <w:ind w:left="806"/>
              <w:jc w:val="left"/>
              <w:rPr>
                <w:rFonts w:ascii="Arial"/>
                <w:b/>
                <w:sz w:val="20"/>
              </w:rPr>
            </w:pPr>
            <w:r>
              <w:rPr>
                <w:rFonts w:ascii="Arial"/>
                <w:b/>
                <w:color w:val="333333"/>
                <w:spacing w:val="-2"/>
                <w:sz w:val="20"/>
              </w:rPr>
              <w:t>Total</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Vínculos</w:t>
            </w:r>
            <w:r>
              <w:rPr>
                <w:color w:val="333333"/>
                <w:spacing w:val="-10"/>
                <w:sz w:val="20"/>
              </w:rPr>
              <w:t> </w:t>
            </w:r>
            <w:r>
              <w:rPr>
                <w:color w:val="333333"/>
                <w:sz w:val="20"/>
              </w:rPr>
              <w:t>Familiares</w:t>
            </w:r>
            <w:r>
              <w:rPr>
                <w:color w:val="333333"/>
                <w:spacing w:val="-9"/>
                <w:sz w:val="20"/>
              </w:rPr>
              <w:t> </w:t>
            </w:r>
            <w:r>
              <w:rPr>
                <w:color w:val="333333"/>
                <w:spacing w:val="-2"/>
                <w:sz w:val="20"/>
              </w:rPr>
              <w:t>Fragilizados</w:t>
            </w:r>
          </w:p>
        </w:tc>
        <w:tc>
          <w:tcPr>
            <w:tcW w:w="2126" w:type="dxa"/>
          </w:tcPr>
          <w:p>
            <w:pPr>
              <w:pStyle w:val="TableParagraph"/>
              <w:spacing w:before="9"/>
              <w:jc w:val="left"/>
              <w:rPr>
                <w:sz w:val="20"/>
              </w:rPr>
            </w:pPr>
          </w:p>
          <w:p>
            <w:pPr>
              <w:pStyle w:val="TableParagraph"/>
              <w:ind w:left="806"/>
              <w:jc w:val="left"/>
              <w:rPr>
                <w:sz w:val="20"/>
              </w:rPr>
            </w:pPr>
            <w:r>
              <w:rPr>
                <w:color w:val="333333"/>
                <w:spacing w:val="-5"/>
                <w:sz w:val="20"/>
              </w:rPr>
              <w:t>35</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Baixa</w:t>
            </w:r>
            <w:r>
              <w:rPr>
                <w:color w:val="333333"/>
                <w:spacing w:val="-9"/>
                <w:sz w:val="20"/>
              </w:rPr>
              <w:t> </w:t>
            </w:r>
            <w:r>
              <w:rPr>
                <w:color w:val="333333"/>
                <w:spacing w:val="-2"/>
                <w:sz w:val="20"/>
              </w:rPr>
              <w:t>renda</w:t>
            </w:r>
          </w:p>
        </w:tc>
        <w:tc>
          <w:tcPr>
            <w:tcW w:w="2126" w:type="dxa"/>
          </w:tcPr>
          <w:p>
            <w:pPr>
              <w:pStyle w:val="TableParagraph"/>
              <w:spacing w:before="9"/>
              <w:jc w:val="left"/>
              <w:rPr>
                <w:sz w:val="20"/>
              </w:rPr>
            </w:pPr>
          </w:p>
          <w:p>
            <w:pPr>
              <w:pStyle w:val="TableParagraph"/>
              <w:ind w:left="806"/>
              <w:jc w:val="left"/>
              <w:rPr>
                <w:sz w:val="20"/>
              </w:rPr>
            </w:pPr>
            <w:r>
              <w:rPr>
                <w:color w:val="333333"/>
                <w:spacing w:val="-5"/>
                <w:sz w:val="20"/>
              </w:rPr>
              <w:t>34</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Insegurança</w:t>
            </w:r>
            <w:r>
              <w:rPr>
                <w:color w:val="333333"/>
                <w:spacing w:val="-9"/>
                <w:sz w:val="20"/>
              </w:rPr>
              <w:t> </w:t>
            </w:r>
            <w:r>
              <w:rPr>
                <w:color w:val="333333"/>
                <w:sz w:val="20"/>
              </w:rPr>
              <w:t>alimentar</w:t>
            </w:r>
            <w:r>
              <w:rPr>
                <w:color w:val="333333"/>
                <w:spacing w:val="-9"/>
                <w:sz w:val="20"/>
              </w:rPr>
              <w:t> </w:t>
            </w:r>
            <w:r>
              <w:rPr>
                <w:color w:val="333333"/>
                <w:sz w:val="20"/>
              </w:rPr>
              <w:t>devido</w:t>
            </w:r>
            <w:r>
              <w:rPr>
                <w:color w:val="333333"/>
                <w:spacing w:val="-9"/>
                <w:sz w:val="20"/>
              </w:rPr>
              <w:t> </w:t>
            </w:r>
            <w:r>
              <w:rPr>
                <w:color w:val="333333"/>
                <w:sz w:val="20"/>
              </w:rPr>
              <w:t>a</w:t>
            </w:r>
            <w:r>
              <w:rPr>
                <w:color w:val="333333"/>
                <w:spacing w:val="-7"/>
                <w:sz w:val="20"/>
              </w:rPr>
              <w:t> </w:t>
            </w:r>
            <w:r>
              <w:rPr>
                <w:color w:val="333333"/>
                <w:sz w:val="20"/>
              </w:rPr>
              <w:t>insuficiência</w:t>
            </w:r>
            <w:r>
              <w:rPr>
                <w:color w:val="333333"/>
                <w:spacing w:val="-7"/>
                <w:sz w:val="20"/>
              </w:rPr>
              <w:t> </w:t>
            </w:r>
            <w:r>
              <w:rPr>
                <w:color w:val="333333"/>
                <w:sz w:val="20"/>
              </w:rPr>
              <w:t>de</w:t>
            </w:r>
            <w:r>
              <w:rPr>
                <w:color w:val="333333"/>
                <w:spacing w:val="-8"/>
                <w:sz w:val="20"/>
              </w:rPr>
              <w:t> </w:t>
            </w:r>
            <w:r>
              <w:rPr>
                <w:color w:val="333333"/>
                <w:spacing w:val="-2"/>
                <w:sz w:val="20"/>
              </w:rPr>
              <w:t>alimentos</w:t>
            </w:r>
          </w:p>
        </w:tc>
        <w:tc>
          <w:tcPr>
            <w:tcW w:w="2126" w:type="dxa"/>
          </w:tcPr>
          <w:p>
            <w:pPr>
              <w:pStyle w:val="TableParagraph"/>
              <w:spacing w:before="9"/>
              <w:jc w:val="left"/>
              <w:rPr>
                <w:sz w:val="20"/>
              </w:rPr>
            </w:pPr>
          </w:p>
          <w:p>
            <w:pPr>
              <w:pStyle w:val="TableParagraph"/>
              <w:ind w:left="806"/>
              <w:jc w:val="left"/>
              <w:rPr>
                <w:sz w:val="20"/>
              </w:rPr>
            </w:pPr>
            <w:r>
              <w:rPr>
                <w:color w:val="333333"/>
                <w:spacing w:val="-5"/>
                <w:sz w:val="20"/>
              </w:rPr>
              <w:t>34</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Violência</w:t>
            </w:r>
            <w:r>
              <w:rPr>
                <w:color w:val="333333"/>
                <w:spacing w:val="-6"/>
                <w:sz w:val="20"/>
              </w:rPr>
              <w:t> </w:t>
            </w:r>
            <w:r>
              <w:rPr>
                <w:color w:val="333333"/>
                <w:sz w:val="20"/>
              </w:rPr>
              <w:t>doméstica</w:t>
            </w:r>
            <w:r>
              <w:rPr>
                <w:color w:val="333333"/>
                <w:spacing w:val="-8"/>
                <w:sz w:val="20"/>
              </w:rPr>
              <w:t> </w:t>
            </w:r>
            <w:r>
              <w:rPr>
                <w:color w:val="333333"/>
                <w:sz w:val="20"/>
              </w:rPr>
              <w:t>(física</w:t>
            </w:r>
            <w:r>
              <w:rPr>
                <w:color w:val="333333"/>
                <w:spacing w:val="-5"/>
                <w:sz w:val="20"/>
              </w:rPr>
              <w:t> </w:t>
            </w:r>
            <w:r>
              <w:rPr>
                <w:color w:val="333333"/>
                <w:sz w:val="20"/>
              </w:rPr>
              <w:t>e</w:t>
            </w:r>
            <w:r>
              <w:rPr>
                <w:color w:val="333333"/>
                <w:spacing w:val="-8"/>
                <w:sz w:val="20"/>
              </w:rPr>
              <w:t> </w:t>
            </w:r>
            <w:r>
              <w:rPr>
                <w:color w:val="333333"/>
                <w:sz w:val="20"/>
              </w:rPr>
              <w:t>ou</w:t>
            </w:r>
            <w:r>
              <w:rPr>
                <w:color w:val="333333"/>
                <w:spacing w:val="-5"/>
                <w:sz w:val="20"/>
              </w:rPr>
              <w:t> </w:t>
            </w:r>
            <w:r>
              <w:rPr>
                <w:color w:val="333333"/>
                <w:spacing w:val="-2"/>
                <w:sz w:val="20"/>
              </w:rPr>
              <w:t>psicológica)</w:t>
            </w:r>
          </w:p>
        </w:tc>
        <w:tc>
          <w:tcPr>
            <w:tcW w:w="2126" w:type="dxa"/>
          </w:tcPr>
          <w:p>
            <w:pPr>
              <w:pStyle w:val="TableParagraph"/>
              <w:spacing w:before="9"/>
              <w:jc w:val="left"/>
              <w:rPr>
                <w:sz w:val="20"/>
              </w:rPr>
            </w:pPr>
          </w:p>
          <w:p>
            <w:pPr>
              <w:pStyle w:val="TableParagraph"/>
              <w:ind w:left="806"/>
              <w:jc w:val="left"/>
              <w:rPr>
                <w:sz w:val="20"/>
              </w:rPr>
            </w:pPr>
            <w:r>
              <w:rPr>
                <w:color w:val="333333"/>
                <w:spacing w:val="-5"/>
                <w:sz w:val="20"/>
              </w:rPr>
              <w:t>30</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Negligência</w:t>
            </w:r>
            <w:r>
              <w:rPr>
                <w:color w:val="333333"/>
                <w:spacing w:val="-8"/>
                <w:sz w:val="20"/>
              </w:rPr>
              <w:t> </w:t>
            </w:r>
            <w:r>
              <w:rPr>
                <w:color w:val="333333"/>
                <w:sz w:val="20"/>
              </w:rPr>
              <w:t>dos</w:t>
            </w:r>
            <w:r>
              <w:rPr>
                <w:color w:val="333333"/>
                <w:spacing w:val="-6"/>
                <w:sz w:val="20"/>
              </w:rPr>
              <w:t> </w:t>
            </w:r>
            <w:r>
              <w:rPr>
                <w:color w:val="333333"/>
                <w:sz w:val="20"/>
              </w:rPr>
              <w:t>pais</w:t>
            </w:r>
            <w:r>
              <w:rPr>
                <w:color w:val="333333"/>
                <w:spacing w:val="-7"/>
                <w:sz w:val="20"/>
              </w:rPr>
              <w:t> </w:t>
            </w:r>
            <w:r>
              <w:rPr>
                <w:color w:val="333333"/>
                <w:sz w:val="20"/>
              </w:rPr>
              <w:t>ou</w:t>
            </w:r>
            <w:r>
              <w:rPr>
                <w:color w:val="333333"/>
                <w:spacing w:val="-10"/>
                <w:sz w:val="20"/>
              </w:rPr>
              <w:t> </w:t>
            </w:r>
            <w:r>
              <w:rPr>
                <w:color w:val="333333"/>
                <w:spacing w:val="-2"/>
                <w:sz w:val="20"/>
              </w:rPr>
              <w:t>responsáveis</w:t>
            </w:r>
          </w:p>
        </w:tc>
        <w:tc>
          <w:tcPr>
            <w:tcW w:w="2126" w:type="dxa"/>
          </w:tcPr>
          <w:p>
            <w:pPr>
              <w:pStyle w:val="TableParagraph"/>
              <w:spacing w:before="9"/>
              <w:jc w:val="left"/>
              <w:rPr>
                <w:sz w:val="20"/>
              </w:rPr>
            </w:pPr>
          </w:p>
          <w:p>
            <w:pPr>
              <w:pStyle w:val="TableParagraph"/>
              <w:ind w:left="806"/>
              <w:jc w:val="left"/>
              <w:rPr>
                <w:sz w:val="20"/>
              </w:rPr>
            </w:pPr>
            <w:r>
              <w:rPr>
                <w:color w:val="333333"/>
                <w:spacing w:val="-5"/>
                <w:sz w:val="20"/>
              </w:rPr>
              <w:t>28</w:t>
            </w:r>
          </w:p>
        </w:tc>
      </w:tr>
      <w:tr>
        <w:trPr>
          <w:trHeight w:val="584"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Envolvimento</w:t>
            </w:r>
            <w:r>
              <w:rPr>
                <w:color w:val="333333"/>
                <w:spacing w:val="-8"/>
                <w:sz w:val="20"/>
              </w:rPr>
              <w:t> </w:t>
            </w:r>
            <w:r>
              <w:rPr>
                <w:color w:val="333333"/>
                <w:sz w:val="20"/>
              </w:rPr>
              <w:t>de</w:t>
            </w:r>
            <w:r>
              <w:rPr>
                <w:color w:val="333333"/>
                <w:spacing w:val="-8"/>
                <w:sz w:val="20"/>
              </w:rPr>
              <w:t> </w:t>
            </w:r>
            <w:r>
              <w:rPr>
                <w:color w:val="333333"/>
                <w:sz w:val="20"/>
              </w:rPr>
              <w:t>membros</w:t>
            </w:r>
            <w:r>
              <w:rPr>
                <w:color w:val="333333"/>
                <w:spacing w:val="-5"/>
                <w:sz w:val="20"/>
              </w:rPr>
              <w:t> </w:t>
            </w:r>
            <w:r>
              <w:rPr>
                <w:color w:val="333333"/>
                <w:sz w:val="20"/>
              </w:rPr>
              <w:t>da</w:t>
            </w:r>
            <w:r>
              <w:rPr>
                <w:color w:val="333333"/>
                <w:spacing w:val="-9"/>
                <w:sz w:val="20"/>
              </w:rPr>
              <w:t> </w:t>
            </w:r>
            <w:r>
              <w:rPr>
                <w:color w:val="333333"/>
                <w:sz w:val="20"/>
              </w:rPr>
              <w:t>família</w:t>
            </w:r>
            <w:r>
              <w:rPr>
                <w:color w:val="333333"/>
                <w:spacing w:val="-8"/>
                <w:sz w:val="20"/>
              </w:rPr>
              <w:t> </w:t>
            </w:r>
            <w:r>
              <w:rPr>
                <w:color w:val="333333"/>
                <w:sz w:val="20"/>
              </w:rPr>
              <w:t>com</w:t>
            </w:r>
            <w:r>
              <w:rPr>
                <w:color w:val="333333"/>
                <w:spacing w:val="-9"/>
                <w:sz w:val="20"/>
              </w:rPr>
              <w:t> </w:t>
            </w:r>
            <w:r>
              <w:rPr>
                <w:color w:val="333333"/>
                <w:spacing w:val="-2"/>
                <w:sz w:val="20"/>
              </w:rPr>
              <w:t>drogas</w:t>
            </w:r>
          </w:p>
        </w:tc>
        <w:tc>
          <w:tcPr>
            <w:tcW w:w="2126" w:type="dxa"/>
          </w:tcPr>
          <w:p>
            <w:pPr>
              <w:pStyle w:val="TableParagraph"/>
              <w:spacing w:before="9"/>
              <w:jc w:val="left"/>
              <w:rPr>
                <w:sz w:val="20"/>
              </w:rPr>
            </w:pPr>
          </w:p>
          <w:p>
            <w:pPr>
              <w:pStyle w:val="TableParagraph"/>
              <w:ind w:left="806"/>
              <w:jc w:val="left"/>
              <w:rPr>
                <w:sz w:val="20"/>
              </w:rPr>
            </w:pPr>
            <w:r>
              <w:rPr>
                <w:color w:val="333333"/>
                <w:spacing w:val="-5"/>
                <w:sz w:val="20"/>
              </w:rPr>
              <w:t>25</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pacing w:val="-2"/>
                <w:sz w:val="20"/>
              </w:rPr>
              <w:t>Desemprego</w:t>
            </w:r>
          </w:p>
        </w:tc>
        <w:tc>
          <w:tcPr>
            <w:tcW w:w="2126" w:type="dxa"/>
          </w:tcPr>
          <w:p>
            <w:pPr>
              <w:pStyle w:val="TableParagraph"/>
              <w:spacing w:before="9"/>
              <w:jc w:val="left"/>
              <w:rPr>
                <w:sz w:val="20"/>
              </w:rPr>
            </w:pPr>
          </w:p>
          <w:p>
            <w:pPr>
              <w:pStyle w:val="TableParagraph"/>
              <w:ind w:left="806"/>
              <w:jc w:val="left"/>
              <w:rPr>
                <w:sz w:val="20"/>
              </w:rPr>
            </w:pPr>
            <w:r>
              <w:rPr>
                <w:color w:val="333333"/>
                <w:spacing w:val="-5"/>
                <w:sz w:val="20"/>
              </w:rPr>
              <w:t>23</w:t>
            </w:r>
          </w:p>
        </w:tc>
      </w:tr>
      <w:tr>
        <w:trPr>
          <w:trHeight w:val="931"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Criança/adolescente</w:t>
            </w:r>
            <w:r>
              <w:rPr>
                <w:color w:val="333333"/>
                <w:spacing w:val="31"/>
                <w:sz w:val="20"/>
              </w:rPr>
              <w:t> </w:t>
            </w:r>
            <w:r>
              <w:rPr>
                <w:color w:val="333333"/>
                <w:sz w:val="20"/>
              </w:rPr>
              <w:t>em</w:t>
            </w:r>
            <w:r>
              <w:rPr>
                <w:color w:val="333333"/>
                <w:spacing w:val="35"/>
                <w:sz w:val="20"/>
              </w:rPr>
              <w:t> </w:t>
            </w:r>
            <w:r>
              <w:rPr>
                <w:color w:val="333333"/>
                <w:sz w:val="20"/>
              </w:rPr>
              <w:t>medida</w:t>
            </w:r>
            <w:r>
              <w:rPr>
                <w:color w:val="333333"/>
                <w:spacing w:val="34"/>
                <w:sz w:val="20"/>
              </w:rPr>
              <w:t> </w:t>
            </w:r>
            <w:r>
              <w:rPr>
                <w:color w:val="333333"/>
                <w:sz w:val="20"/>
              </w:rPr>
              <w:t>protetiva</w:t>
            </w:r>
            <w:r>
              <w:rPr>
                <w:color w:val="333333"/>
                <w:spacing w:val="34"/>
                <w:sz w:val="20"/>
              </w:rPr>
              <w:t> </w:t>
            </w:r>
            <w:r>
              <w:rPr>
                <w:color w:val="333333"/>
                <w:sz w:val="20"/>
              </w:rPr>
              <w:t>de</w:t>
            </w:r>
            <w:r>
              <w:rPr>
                <w:color w:val="333333"/>
                <w:spacing w:val="34"/>
                <w:sz w:val="20"/>
              </w:rPr>
              <w:t> </w:t>
            </w:r>
            <w:r>
              <w:rPr>
                <w:color w:val="333333"/>
                <w:spacing w:val="-2"/>
                <w:sz w:val="20"/>
              </w:rPr>
              <w:t>acolhimento</w:t>
            </w:r>
          </w:p>
          <w:p>
            <w:pPr>
              <w:pStyle w:val="TableParagraph"/>
              <w:spacing w:before="116"/>
              <w:ind w:left="100"/>
              <w:jc w:val="left"/>
              <w:rPr>
                <w:sz w:val="20"/>
              </w:rPr>
            </w:pPr>
            <w:r>
              <w:rPr>
                <w:color w:val="333333"/>
                <w:spacing w:val="-2"/>
                <w:sz w:val="20"/>
              </w:rPr>
              <w:t>(abrigo)</w:t>
            </w:r>
          </w:p>
        </w:tc>
        <w:tc>
          <w:tcPr>
            <w:tcW w:w="2126" w:type="dxa"/>
          </w:tcPr>
          <w:p>
            <w:pPr>
              <w:pStyle w:val="TableParagraph"/>
              <w:jc w:val="left"/>
              <w:rPr>
                <w:sz w:val="20"/>
              </w:rPr>
            </w:pPr>
          </w:p>
          <w:p>
            <w:pPr>
              <w:pStyle w:val="TableParagraph"/>
              <w:spacing w:before="124"/>
              <w:jc w:val="left"/>
              <w:rPr>
                <w:sz w:val="20"/>
              </w:rPr>
            </w:pPr>
          </w:p>
          <w:p>
            <w:pPr>
              <w:pStyle w:val="TableParagraph"/>
              <w:spacing w:before="1"/>
              <w:ind w:left="806"/>
              <w:jc w:val="left"/>
              <w:rPr>
                <w:sz w:val="20"/>
              </w:rPr>
            </w:pPr>
            <w:r>
              <w:rPr>
                <w:color w:val="333333"/>
                <w:spacing w:val="-5"/>
                <w:sz w:val="20"/>
              </w:rPr>
              <w:t>20</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Isolamento</w:t>
            </w:r>
            <w:r>
              <w:rPr>
                <w:color w:val="333333"/>
                <w:spacing w:val="-10"/>
                <w:sz w:val="20"/>
              </w:rPr>
              <w:t> </w:t>
            </w:r>
            <w:r>
              <w:rPr>
                <w:color w:val="333333"/>
                <w:sz w:val="20"/>
              </w:rPr>
              <w:t>de</w:t>
            </w:r>
            <w:r>
              <w:rPr>
                <w:color w:val="333333"/>
                <w:spacing w:val="-7"/>
                <w:sz w:val="20"/>
              </w:rPr>
              <w:t> </w:t>
            </w:r>
            <w:r>
              <w:rPr>
                <w:color w:val="333333"/>
                <w:spacing w:val="-2"/>
                <w:sz w:val="20"/>
              </w:rPr>
              <w:t>Idosos</w:t>
            </w:r>
          </w:p>
        </w:tc>
        <w:tc>
          <w:tcPr>
            <w:tcW w:w="2126" w:type="dxa"/>
          </w:tcPr>
          <w:p>
            <w:pPr>
              <w:pStyle w:val="TableParagraph"/>
              <w:spacing w:before="9"/>
              <w:jc w:val="left"/>
              <w:rPr>
                <w:sz w:val="20"/>
              </w:rPr>
            </w:pPr>
          </w:p>
          <w:p>
            <w:pPr>
              <w:pStyle w:val="TableParagraph"/>
              <w:ind w:left="806"/>
              <w:jc w:val="left"/>
              <w:rPr>
                <w:sz w:val="20"/>
              </w:rPr>
            </w:pPr>
            <w:r>
              <w:rPr>
                <w:color w:val="333333"/>
                <w:spacing w:val="-5"/>
                <w:sz w:val="20"/>
              </w:rPr>
              <w:t>17</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Indício</w:t>
            </w:r>
            <w:r>
              <w:rPr>
                <w:color w:val="333333"/>
                <w:spacing w:val="-7"/>
                <w:sz w:val="20"/>
              </w:rPr>
              <w:t> </w:t>
            </w:r>
            <w:r>
              <w:rPr>
                <w:color w:val="333333"/>
                <w:sz w:val="20"/>
              </w:rPr>
              <w:t>de</w:t>
            </w:r>
            <w:r>
              <w:rPr>
                <w:color w:val="333333"/>
                <w:spacing w:val="-5"/>
                <w:sz w:val="20"/>
              </w:rPr>
              <w:t> </w:t>
            </w:r>
            <w:r>
              <w:rPr>
                <w:color w:val="333333"/>
                <w:sz w:val="20"/>
              </w:rPr>
              <w:t>abuso</w:t>
            </w:r>
            <w:r>
              <w:rPr>
                <w:color w:val="333333"/>
                <w:spacing w:val="-6"/>
                <w:sz w:val="20"/>
              </w:rPr>
              <w:t> </w:t>
            </w:r>
            <w:r>
              <w:rPr>
                <w:color w:val="333333"/>
                <w:sz w:val="20"/>
              </w:rPr>
              <w:t>/</w:t>
            </w:r>
            <w:r>
              <w:rPr>
                <w:color w:val="333333"/>
                <w:spacing w:val="-7"/>
                <w:sz w:val="20"/>
              </w:rPr>
              <w:t> </w:t>
            </w:r>
            <w:r>
              <w:rPr>
                <w:color w:val="333333"/>
                <w:sz w:val="20"/>
              </w:rPr>
              <w:t>violência</w:t>
            </w:r>
            <w:r>
              <w:rPr>
                <w:color w:val="333333"/>
                <w:spacing w:val="-4"/>
                <w:sz w:val="20"/>
              </w:rPr>
              <w:t> </w:t>
            </w:r>
            <w:r>
              <w:rPr>
                <w:color w:val="333333"/>
                <w:spacing w:val="-2"/>
                <w:sz w:val="20"/>
              </w:rPr>
              <w:t>sexual</w:t>
            </w:r>
          </w:p>
        </w:tc>
        <w:tc>
          <w:tcPr>
            <w:tcW w:w="2126" w:type="dxa"/>
          </w:tcPr>
          <w:p>
            <w:pPr>
              <w:pStyle w:val="TableParagraph"/>
              <w:spacing w:before="9"/>
              <w:jc w:val="left"/>
              <w:rPr>
                <w:sz w:val="20"/>
              </w:rPr>
            </w:pPr>
          </w:p>
          <w:p>
            <w:pPr>
              <w:pStyle w:val="TableParagraph"/>
              <w:ind w:left="806"/>
              <w:jc w:val="left"/>
              <w:rPr>
                <w:sz w:val="20"/>
              </w:rPr>
            </w:pPr>
            <w:r>
              <w:rPr>
                <w:color w:val="333333"/>
                <w:spacing w:val="-5"/>
                <w:sz w:val="20"/>
              </w:rPr>
              <w:t>15</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Demanda</w:t>
            </w:r>
            <w:r>
              <w:rPr>
                <w:color w:val="333333"/>
                <w:spacing w:val="-12"/>
                <w:sz w:val="20"/>
              </w:rPr>
              <w:t> </w:t>
            </w:r>
            <w:r>
              <w:rPr>
                <w:color w:val="333333"/>
                <w:spacing w:val="-2"/>
                <w:sz w:val="20"/>
              </w:rPr>
              <w:t>reprimida/Vulnerabilidade</w:t>
            </w:r>
          </w:p>
        </w:tc>
        <w:tc>
          <w:tcPr>
            <w:tcW w:w="2126" w:type="dxa"/>
          </w:tcPr>
          <w:p>
            <w:pPr>
              <w:pStyle w:val="TableParagraph"/>
              <w:spacing w:before="9"/>
              <w:jc w:val="left"/>
              <w:rPr>
                <w:sz w:val="20"/>
              </w:rPr>
            </w:pPr>
          </w:p>
          <w:p>
            <w:pPr>
              <w:pStyle w:val="TableParagraph"/>
              <w:ind w:left="806"/>
              <w:jc w:val="left"/>
              <w:rPr>
                <w:sz w:val="20"/>
              </w:rPr>
            </w:pPr>
            <w:r>
              <w:rPr>
                <w:color w:val="333333"/>
                <w:spacing w:val="-5"/>
                <w:sz w:val="20"/>
              </w:rPr>
              <w:t>10</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Adolescente</w:t>
            </w:r>
            <w:r>
              <w:rPr>
                <w:color w:val="333333"/>
                <w:spacing w:val="-6"/>
                <w:sz w:val="20"/>
              </w:rPr>
              <w:t> </w:t>
            </w:r>
            <w:r>
              <w:rPr>
                <w:color w:val="333333"/>
                <w:sz w:val="20"/>
              </w:rPr>
              <w:t>em</w:t>
            </w:r>
            <w:r>
              <w:rPr>
                <w:color w:val="333333"/>
                <w:spacing w:val="-6"/>
                <w:sz w:val="20"/>
              </w:rPr>
              <w:t> </w:t>
            </w:r>
            <w:r>
              <w:rPr>
                <w:color w:val="333333"/>
                <w:sz w:val="20"/>
              </w:rPr>
              <w:t>cumprimento</w:t>
            </w:r>
            <w:r>
              <w:rPr>
                <w:color w:val="333333"/>
                <w:spacing w:val="-7"/>
                <w:sz w:val="20"/>
              </w:rPr>
              <w:t> </w:t>
            </w:r>
            <w:r>
              <w:rPr>
                <w:color w:val="333333"/>
                <w:sz w:val="20"/>
              </w:rPr>
              <w:t>de</w:t>
            </w:r>
            <w:r>
              <w:rPr>
                <w:color w:val="333333"/>
                <w:spacing w:val="-6"/>
                <w:sz w:val="20"/>
              </w:rPr>
              <w:t> </w:t>
            </w:r>
            <w:r>
              <w:rPr>
                <w:color w:val="333333"/>
                <w:sz w:val="20"/>
              </w:rPr>
              <w:t>LA</w:t>
            </w:r>
            <w:r>
              <w:rPr>
                <w:color w:val="333333"/>
                <w:spacing w:val="-6"/>
                <w:sz w:val="20"/>
              </w:rPr>
              <w:t> </w:t>
            </w:r>
            <w:r>
              <w:rPr>
                <w:color w:val="333333"/>
                <w:sz w:val="20"/>
              </w:rPr>
              <w:t>ou</w:t>
            </w:r>
            <w:r>
              <w:rPr>
                <w:color w:val="333333"/>
                <w:spacing w:val="-6"/>
                <w:sz w:val="20"/>
              </w:rPr>
              <w:t> </w:t>
            </w:r>
            <w:r>
              <w:rPr>
                <w:color w:val="333333"/>
                <w:spacing w:val="-5"/>
                <w:sz w:val="20"/>
              </w:rPr>
              <w:t>PSC</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9</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pacing w:val="-2"/>
                <w:sz w:val="20"/>
              </w:rPr>
              <w:t>Gravidez</w:t>
            </w:r>
            <w:r>
              <w:rPr>
                <w:color w:val="333333"/>
                <w:spacing w:val="11"/>
                <w:sz w:val="20"/>
              </w:rPr>
              <w:t> </w:t>
            </w:r>
            <w:r>
              <w:rPr>
                <w:color w:val="333333"/>
                <w:spacing w:val="-2"/>
                <w:sz w:val="20"/>
              </w:rPr>
              <w:t>infanto-juvenil</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8</w:t>
            </w:r>
          </w:p>
        </w:tc>
      </w:tr>
      <w:tr>
        <w:trPr>
          <w:trHeight w:val="585" w:hRule="atLeast"/>
        </w:trPr>
        <w:tc>
          <w:tcPr>
            <w:tcW w:w="6232" w:type="dxa"/>
          </w:tcPr>
          <w:p>
            <w:pPr>
              <w:pStyle w:val="TableParagraph"/>
              <w:spacing w:before="9"/>
              <w:jc w:val="left"/>
              <w:rPr>
                <w:sz w:val="20"/>
              </w:rPr>
            </w:pPr>
          </w:p>
          <w:p>
            <w:pPr>
              <w:pStyle w:val="TableParagraph"/>
              <w:spacing w:before="1"/>
              <w:ind w:left="808"/>
              <w:jc w:val="left"/>
              <w:rPr>
                <w:sz w:val="20"/>
              </w:rPr>
            </w:pPr>
            <w:r>
              <w:rPr>
                <w:color w:val="333333"/>
                <w:sz w:val="20"/>
              </w:rPr>
              <w:t>Comportamento</w:t>
            </w:r>
            <w:r>
              <w:rPr>
                <w:color w:val="333333"/>
                <w:spacing w:val="-10"/>
                <w:sz w:val="20"/>
              </w:rPr>
              <w:t> </w:t>
            </w:r>
            <w:r>
              <w:rPr>
                <w:color w:val="333333"/>
                <w:sz w:val="20"/>
              </w:rPr>
              <w:t>agressivo</w:t>
            </w:r>
            <w:r>
              <w:rPr>
                <w:color w:val="333333"/>
                <w:spacing w:val="-7"/>
                <w:sz w:val="20"/>
              </w:rPr>
              <w:t> </w:t>
            </w:r>
            <w:r>
              <w:rPr>
                <w:color w:val="333333"/>
                <w:sz w:val="20"/>
              </w:rPr>
              <w:t>da</w:t>
            </w:r>
            <w:r>
              <w:rPr>
                <w:color w:val="333333"/>
                <w:spacing w:val="-11"/>
                <w:sz w:val="20"/>
              </w:rPr>
              <w:t> </w:t>
            </w:r>
            <w:r>
              <w:rPr>
                <w:color w:val="333333"/>
                <w:spacing w:val="-2"/>
                <w:sz w:val="20"/>
              </w:rPr>
              <w:t>criança/jovem</w:t>
            </w:r>
          </w:p>
        </w:tc>
        <w:tc>
          <w:tcPr>
            <w:tcW w:w="2126" w:type="dxa"/>
          </w:tcPr>
          <w:p>
            <w:pPr>
              <w:pStyle w:val="TableParagraph"/>
              <w:spacing w:before="9"/>
              <w:jc w:val="left"/>
              <w:rPr>
                <w:sz w:val="20"/>
              </w:rPr>
            </w:pPr>
          </w:p>
          <w:p>
            <w:pPr>
              <w:pStyle w:val="TableParagraph"/>
              <w:spacing w:before="1"/>
              <w:ind w:left="806"/>
              <w:jc w:val="left"/>
              <w:rPr>
                <w:sz w:val="20"/>
              </w:rPr>
            </w:pPr>
            <w:r>
              <w:rPr>
                <w:color w:val="333333"/>
                <w:spacing w:val="-10"/>
                <w:sz w:val="20"/>
              </w:rPr>
              <w:t>7</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Uso</w:t>
            </w:r>
            <w:r>
              <w:rPr>
                <w:color w:val="333333"/>
                <w:spacing w:val="-7"/>
                <w:sz w:val="20"/>
              </w:rPr>
              <w:t> </w:t>
            </w:r>
            <w:r>
              <w:rPr>
                <w:color w:val="333333"/>
                <w:sz w:val="20"/>
              </w:rPr>
              <w:t>de</w:t>
            </w:r>
            <w:r>
              <w:rPr>
                <w:color w:val="333333"/>
                <w:spacing w:val="-6"/>
                <w:sz w:val="20"/>
              </w:rPr>
              <w:t> </w:t>
            </w:r>
            <w:r>
              <w:rPr>
                <w:color w:val="333333"/>
                <w:sz w:val="20"/>
              </w:rPr>
              <w:t>substâncias</w:t>
            </w:r>
            <w:r>
              <w:rPr>
                <w:color w:val="333333"/>
                <w:spacing w:val="-6"/>
                <w:sz w:val="20"/>
              </w:rPr>
              <w:t> </w:t>
            </w:r>
            <w:r>
              <w:rPr>
                <w:color w:val="333333"/>
                <w:spacing w:val="-2"/>
                <w:sz w:val="20"/>
              </w:rPr>
              <w:t>psicoativas</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7</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Ausência</w:t>
            </w:r>
            <w:r>
              <w:rPr>
                <w:color w:val="333333"/>
                <w:spacing w:val="-7"/>
                <w:sz w:val="20"/>
              </w:rPr>
              <w:t> </w:t>
            </w:r>
            <w:r>
              <w:rPr>
                <w:color w:val="333333"/>
                <w:sz w:val="20"/>
              </w:rPr>
              <w:t>dos</w:t>
            </w:r>
            <w:r>
              <w:rPr>
                <w:color w:val="333333"/>
                <w:spacing w:val="-5"/>
                <w:sz w:val="20"/>
              </w:rPr>
              <w:t> </w:t>
            </w:r>
            <w:r>
              <w:rPr>
                <w:color w:val="333333"/>
                <w:sz w:val="20"/>
              </w:rPr>
              <w:t>pais</w:t>
            </w:r>
            <w:r>
              <w:rPr>
                <w:color w:val="333333"/>
                <w:spacing w:val="-6"/>
                <w:sz w:val="20"/>
              </w:rPr>
              <w:t> </w:t>
            </w:r>
            <w:r>
              <w:rPr>
                <w:color w:val="333333"/>
                <w:sz w:val="20"/>
              </w:rPr>
              <w:t>por</w:t>
            </w:r>
            <w:r>
              <w:rPr>
                <w:color w:val="333333"/>
                <w:spacing w:val="-4"/>
                <w:sz w:val="20"/>
              </w:rPr>
              <w:t> </w:t>
            </w:r>
            <w:r>
              <w:rPr>
                <w:color w:val="333333"/>
                <w:spacing w:val="-2"/>
                <w:sz w:val="20"/>
              </w:rPr>
              <w:t>prisão</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6</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Uso</w:t>
            </w:r>
            <w:r>
              <w:rPr>
                <w:color w:val="333333"/>
                <w:spacing w:val="-7"/>
                <w:sz w:val="20"/>
              </w:rPr>
              <w:t> </w:t>
            </w:r>
            <w:r>
              <w:rPr>
                <w:color w:val="333333"/>
                <w:sz w:val="20"/>
              </w:rPr>
              <w:t>de</w:t>
            </w:r>
            <w:r>
              <w:rPr>
                <w:color w:val="333333"/>
                <w:spacing w:val="-6"/>
                <w:sz w:val="20"/>
              </w:rPr>
              <w:t> </w:t>
            </w:r>
            <w:r>
              <w:rPr>
                <w:color w:val="333333"/>
                <w:sz w:val="20"/>
              </w:rPr>
              <w:t>substâncias</w:t>
            </w:r>
            <w:r>
              <w:rPr>
                <w:color w:val="333333"/>
                <w:spacing w:val="-6"/>
                <w:sz w:val="20"/>
              </w:rPr>
              <w:t> </w:t>
            </w:r>
            <w:r>
              <w:rPr>
                <w:color w:val="333333"/>
                <w:spacing w:val="-2"/>
                <w:sz w:val="20"/>
              </w:rPr>
              <w:t>etílicas</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5</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Baixa</w:t>
            </w:r>
            <w:r>
              <w:rPr>
                <w:color w:val="333333"/>
                <w:spacing w:val="-6"/>
                <w:sz w:val="20"/>
              </w:rPr>
              <w:t> </w:t>
            </w:r>
            <w:r>
              <w:rPr>
                <w:color w:val="333333"/>
                <w:sz w:val="20"/>
              </w:rPr>
              <w:t>frequência</w:t>
            </w:r>
            <w:r>
              <w:rPr>
                <w:color w:val="333333"/>
                <w:spacing w:val="-8"/>
                <w:sz w:val="20"/>
              </w:rPr>
              <w:t> </w:t>
            </w:r>
            <w:r>
              <w:rPr>
                <w:color w:val="333333"/>
                <w:sz w:val="20"/>
              </w:rPr>
              <w:t>ou</w:t>
            </w:r>
            <w:r>
              <w:rPr>
                <w:color w:val="333333"/>
                <w:spacing w:val="-8"/>
                <w:sz w:val="20"/>
              </w:rPr>
              <w:t> </w:t>
            </w:r>
            <w:r>
              <w:rPr>
                <w:color w:val="333333"/>
                <w:sz w:val="20"/>
              </w:rPr>
              <w:t>evasão</w:t>
            </w:r>
            <w:r>
              <w:rPr>
                <w:color w:val="333333"/>
                <w:spacing w:val="-8"/>
                <w:sz w:val="20"/>
              </w:rPr>
              <w:t> </w:t>
            </w:r>
            <w:r>
              <w:rPr>
                <w:color w:val="333333"/>
                <w:spacing w:val="-2"/>
                <w:sz w:val="20"/>
              </w:rPr>
              <w:t>escolar</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5</w:t>
            </w:r>
          </w:p>
        </w:tc>
      </w:tr>
      <w:tr>
        <w:trPr>
          <w:trHeight w:val="584"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Idoso</w:t>
            </w:r>
            <w:r>
              <w:rPr>
                <w:color w:val="333333"/>
                <w:spacing w:val="-8"/>
                <w:sz w:val="20"/>
              </w:rPr>
              <w:t> </w:t>
            </w:r>
            <w:r>
              <w:rPr>
                <w:color w:val="333333"/>
                <w:sz w:val="20"/>
              </w:rPr>
              <w:t>cuidando</w:t>
            </w:r>
            <w:r>
              <w:rPr>
                <w:color w:val="333333"/>
                <w:spacing w:val="-7"/>
                <w:sz w:val="20"/>
              </w:rPr>
              <w:t> </w:t>
            </w:r>
            <w:r>
              <w:rPr>
                <w:color w:val="333333"/>
                <w:sz w:val="20"/>
              </w:rPr>
              <w:t>de</w:t>
            </w:r>
            <w:r>
              <w:rPr>
                <w:color w:val="333333"/>
                <w:spacing w:val="-7"/>
                <w:sz w:val="20"/>
              </w:rPr>
              <w:t> </w:t>
            </w:r>
            <w:r>
              <w:rPr>
                <w:color w:val="333333"/>
                <w:spacing w:val="-4"/>
                <w:sz w:val="20"/>
              </w:rPr>
              <w:t>idoso</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5</w:t>
            </w:r>
          </w:p>
        </w:tc>
      </w:tr>
    </w:tbl>
    <w:p>
      <w:pPr>
        <w:pStyle w:val="TableParagraph"/>
        <w:spacing w:after="0"/>
        <w:jc w:val="left"/>
        <w:rPr>
          <w:sz w:val="20"/>
        </w:rPr>
        <w:sectPr>
          <w:pgSz w:w="11920" w:h="16850"/>
          <w:pgMar w:header="0" w:footer="1162" w:top="1340" w:bottom="1609" w:left="850" w:right="141"/>
        </w:sect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32"/>
        <w:gridCol w:w="2126"/>
      </w:tblGrid>
      <w:tr>
        <w:trPr>
          <w:trHeight w:val="585" w:hRule="atLeast"/>
        </w:trPr>
        <w:tc>
          <w:tcPr>
            <w:tcW w:w="6232" w:type="dxa"/>
            <w:shd w:val="clear" w:color="auto" w:fill="DFDFDF"/>
          </w:tcPr>
          <w:p>
            <w:pPr>
              <w:pStyle w:val="TableParagraph"/>
              <w:spacing w:before="12"/>
              <w:jc w:val="left"/>
              <w:rPr>
                <w:sz w:val="20"/>
              </w:rPr>
            </w:pPr>
          </w:p>
          <w:p>
            <w:pPr>
              <w:pStyle w:val="TableParagraph"/>
              <w:ind w:left="808"/>
              <w:jc w:val="left"/>
              <w:rPr>
                <w:rFonts w:ascii="Arial" w:hAnsi="Arial"/>
                <w:b/>
                <w:sz w:val="20"/>
              </w:rPr>
            </w:pPr>
            <w:r>
              <w:rPr>
                <w:rFonts w:ascii="Arial" w:hAnsi="Arial"/>
                <w:b/>
                <w:color w:val="333333"/>
                <w:spacing w:val="-2"/>
                <w:sz w:val="20"/>
              </w:rPr>
              <w:t>Descrição</w:t>
            </w:r>
          </w:p>
        </w:tc>
        <w:tc>
          <w:tcPr>
            <w:tcW w:w="2126" w:type="dxa"/>
            <w:shd w:val="clear" w:color="auto" w:fill="DFDFDF"/>
          </w:tcPr>
          <w:p>
            <w:pPr>
              <w:pStyle w:val="TableParagraph"/>
              <w:spacing w:before="12"/>
              <w:jc w:val="left"/>
              <w:rPr>
                <w:sz w:val="20"/>
              </w:rPr>
            </w:pPr>
          </w:p>
          <w:p>
            <w:pPr>
              <w:pStyle w:val="TableParagraph"/>
              <w:ind w:left="806"/>
              <w:jc w:val="left"/>
              <w:rPr>
                <w:rFonts w:ascii="Arial"/>
                <w:b/>
                <w:sz w:val="20"/>
              </w:rPr>
            </w:pPr>
            <w:r>
              <w:rPr>
                <w:rFonts w:ascii="Arial"/>
                <w:b/>
                <w:color w:val="333333"/>
                <w:spacing w:val="-2"/>
                <w:sz w:val="20"/>
              </w:rPr>
              <w:t>Total</w:t>
            </w:r>
          </w:p>
        </w:tc>
      </w:tr>
      <w:tr>
        <w:trPr>
          <w:trHeight w:val="585" w:hRule="atLeast"/>
        </w:trPr>
        <w:tc>
          <w:tcPr>
            <w:tcW w:w="6232" w:type="dxa"/>
          </w:tcPr>
          <w:p>
            <w:pPr>
              <w:pStyle w:val="TableParagraph"/>
              <w:spacing w:before="11"/>
              <w:jc w:val="left"/>
              <w:rPr>
                <w:sz w:val="20"/>
              </w:rPr>
            </w:pPr>
          </w:p>
          <w:p>
            <w:pPr>
              <w:pStyle w:val="TableParagraph"/>
              <w:ind w:left="808"/>
              <w:jc w:val="left"/>
              <w:rPr>
                <w:sz w:val="20"/>
              </w:rPr>
            </w:pPr>
            <w:r>
              <w:rPr>
                <w:color w:val="333333"/>
                <w:sz w:val="20"/>
              </w:rPr>
              <w:t>Pessoa</w:t>
            </w:r>
            <w:r>
              <w:rPr>
                <w:color w:val="333333"/>
                <w:spacing w:val="-8"/>
                <w:sz w:val="20"/>
              </w:rPr>
              <w:t> </w:t>
            </w:r>
            <w:r>
              <w:rPr>
                <w:color w:val="333333"/>
                <w:sz w:val="20"/>
              </w:rPr>
              <w:t>com</w:t>
            </w:r>
            <w:r>
              <w:rPr>
                <w:color w:val="333333"/>
                <w:spacing w:val="-6"/>
                <w:sz w:val="20"/>
              </w:rPr>
              <w:t> </w:t>
            </w:r>
            <w:r>
              <w:rPr>
                <w:color w:val="333333"/>
                <w:spacing w:val="-2"/>
                <w:sz w:val="20"/>
              </w:rPr>
              <w:t>deficiência</w:t>
            </w:r>
          </w:p>
        </w:tc>
        <w:tc>
          <w:tcPr>
            <w:tcW w:w="2126" w:type="dxa"/>
          </w:tcPr>
          <w:p>
            <w:pPr>
              <w:pStyle w:val="TableParagraph"/>
              <w:spacing w:before="11"/>
              <w:jc w:val="left"/>
              <w:rPr>
                <w:sz w:val="20"/>
              </w:rPr>
            </w:pPr>
          </w:p>
          <w:p>
            <w:pPr>
              <w:pStyle w:val="TableParagraph"/>
              <w:ind w:left="806"/>
              <w:jc w:val="left"/>
              <w:rPr>
                <w:sz w:val="20"/>
              </w:rPr>
            </w:pPr>
            <w:r>
              <w:rPr>
                <w:color w:val="333333"/>
                <w:spacing w:val="-10"/>
                <w:sz w:val="20"/>
              </w:rPr>
              <w:t>4</w:t>
            </w:r>
          </w:p>
        </w:tc>
      </w:tr>
      <w:tr>
        <w:trPr>
          <w:trHeight w:val="585" w:hRule="atLeast"/>
        </w:trPr>
        <w:tc>
          <w:tcPr>
            <w:tcW w:w="6232" w:type="dxa"/>
          </w:tcPr>
          <w:p>
            <w:pPr>
              <w:pStyle w:val="TableParagraph"/>
              <w:spacing w:before="11"/>
              <w:jc w:val="left"/>
              <w:rPr>
                <w:sz w:val="20"/>
              </w:rPr>
            </w:pPr>
          </w:p>
          <w:p>
            <w:pPr>
              <w:pStyle w:val="TableParagraph"/>
              <w:ind w:left="808"/>
              <w:jc w:val="left"/>
              <w:rPr>
                <w:sz w:val="20"/>
              </w:rPr>
            </w:pPr>
            <w:r>
              <w:rPr>
                <w:color w:val="333333"/>
                <w:sz w:val="20"/>
              </w:rPr>
              <w:t>Óbito</w:t>
            </w:r>
            <w:r>
              <w:rPr>
                <w:color w:val="333333"/>
                <w:spacing w:val="-8"/>
                <w:sz w:val="20"/>
              </w:rPr>
              <w:t> </w:t>
            </w:r>
            <w:r>
              <w:rPr>
                <w:color w:val="333333"/>
                <w:sz w:val="20"/>
              </w:rPr>
              <w:t>na</w:t>
            </w:r>
            <w:r>
              <w:rPr>
                <w:color w:val="333333"/>
                <w:spacing w:val="-7"/>
                <w:sz w:val="20"/>
              </w:rPr>
              <w:t> </w:t>
            </w:r>
            <w:r>
              <w:rPr>
                <w:color w:val="333333"/>
                <w:spacing w:val="-2"/>
                <w:sz w:val="20"/>
              </w:rPr>
              <w:t>família</w:t>
            </w:r>
          </w:p>
        </w:tc>
        <w:tc>
          <w:tcPr>
            <w:tcW w:w="2126" w:type="dxa"/>
          </w:tcPr>
          <w:p>
            <w:pPr>
              <w:pStyle w:val="TableParagraph"/>
              <w:spacing w:before="11"/>
              <w:jc w:val="left"/>
              <w:rPr>
                <w:sz w:val="20"/>
              </w:rPr>
            </w:pPr>
          </w:p>
          <w:p>
            <w:pPr>
              <w:pStyle w:val="TableParagraph"/>
              <w:ind w:left="806"/>
              <w:jc w:val="left"/>
              <w:rPr>
                <w:sz w:val="20"/>
              </w:rPr>
            </w:pPr>
            <w:r>
              <w:rPr>
                <w:color w:val="333333"/>
                <w:spacing w:val="-10"/>
                <w:sz w:val="20"/>
              </w:rPr>
              <w:t>4</w:t>
            </w:r>
          </w:p>
        </w:tc>
      </w:tr>
      <w:tr>
        <w:trPr>
          <w:trHeight w:val="585" w:hRule="atLeast"/>
        </w:trPr>
        <w:tc>
          <w:tcPr>
            <w:tcW w:w="6232" w:type="dxa"/>
          </w:tcPr>
          <w:p>
            <w:pPr>
              <w:pStyle w:val="TableParagraph"/>
              <w:spacing w:before="11"/>
              <w:jc w:val="left"/>
              <w:rPr>
                <w:sz w:val="20"/>
              </w:rPr>
            </w:pPr>
          </w:p>
          <w:p>
            <w:pPr>
              <w:pStyle w:val="TableParagraph"/>
              <w:ind w:left="808"/>
              <w:jc w:val="left"/>
              <w:rPr>
                <w:sz w:val="20"/>
              </w:rPr>
            </w:pPr>
            <w:r>
              <w:rPr>
                <w:color w:val="333333"/>
                <w:spacing w:val="-2"/>
                <w:sz w:val="20"/>
              </w:rPr>
              <w:t>Criança/adolescente</w:t>
            </w:r>
            <w:r>
              <w:rPr>
                <w:color w:val="333333"/>
                <w:spacing w:val="3"/>
                <w:sz w:val="20"/>
              </w:rPr>
              <w:t> </w:t>
            </w:r>
            <w:r>
              <w:rPr>
                <w:color w:val="333333"/>
                <w:spacing w:val="-2"/>
                <w:sz w:val="20"/>
              </w:rPr>
              <w:t>responsável</w:t>
            </w:r>
            <w:r>
              <w:rPr>
                <w:color w:val="333333"/>
                <w:spacing w:val="1"/>
                <w:sz w:val="20"/>
              </w:rPr>
              <w:t> </w:t>
            </w:r>
            <w:r>
              <w:rPr>
                <w:color w:val="333333"/>
                <w:spacing w:val="-2"/>
                <w:sz w:val="20"/>
              </w:rPr>
              <w:t>pelo</w:t>
            </w:r>
            <w:r>
              <w:rPr>
                <w:color w:val="333333"/>
                <w:spacing w:val="3"/>
                <w:sz w:val="20"/>
              </w:rPr>
              <w:t> </w:t>
            </w:r>
            <w:r>
              <w:rPr>
                <w:color w:val="333333"/>
                <w:spacing w:val="-2"/>
                <w:sz w:val="20"/>
              </w:rPr>
              <w:t>cuidado</w:t>
            </w:r>
            <w:r>
              <w:rPr>
                <w:color w:val="333333"/>
                <w:spacing w:val="3"/>
                <w:sz w:val="20"/>
              </w:rPr>
              <w:t> </w:t>
            </w:r>
            <w:r>
              <w:rPr>
                <w:color w:val="333333"/>
                <w:spacing w:val="-2"/>
                <w:sz w:val="20"/>
              </w:rPr>
              <w:t>de</w:t>
            </w:r>
            <w:r>
              <w:rPr>
                <w:color w:val="333333"/>
                <w:spacing w:val="3"/>
                <w:sz w:val="20"/>
              </w:rPr>
              <w:t> </w:t>
            </w:r>
            <w:r>
              <w:rPr>
                <w:color w:val="333333"/>
                <w:spacing w:val="-2"/>
                <w:sz w:val="20"/>
              </w:rPr>
              <w:t>familiares</w:t>
            </w:r>
          </w:p>
        </w:tc>
        <w:tc>
          <w:tcPr>
            <w:tcW w:w="2126" w:type="dxa"/>
          </w:tcPr>
          <w:p>
            <w:pPr>
              <w:pStyle w:val="TableParagraph"/>
              <w:spacing w:before="11"/>
              <w:jc w:val="left"/>
              <w:rPr>
                <w:sz w:val="20"/>
              </w:rPr>
            </w:pPr>
          </w:p>
          <w:p>
            <w:pPr>
              <w:pStyle w:val="TableParagraph"/>
              <w:ind w:left="806"/>
              <w:jc w:val="left"/>
              <w:rPr>
                <w:sz w:val="20"/>
              </w:rPr>
            </w:pPr>
            <w:r>
              <w:rPr>
                <w:color w:val="333333"/>
                <w:spacing w:val="-10"/>
                <w:sz w:val="20"/>
              </w:rPr>
              <w:t>4</w:t>
            </w:r>
          </w:p>
        </w:tc>
      </w:tr>
      <w:tr>
        <w:trPr>
          <w:trHeight w:val="585" w:hRule="atLeast"/>
        </w:trPr>
        <w:tc>
          <w:tcPr>
            <w:tcW w:w="6232" w:type="dxa"/>
          </w:tcPr>
          <w:p>
            <w:pPr>
              <w:pStyle w:val="TableParagraph"/>
              <w:spacing w:before="11"/>
              <w:jc w:val="left"/>
              <w:rPr>
                <w:sz w:val="20"/>
              </w:rPr>
            </w:pPr>
          </w:p>
          <w:p>
            <w:pPr>
              <w:pStyle w:val="TableParagraph"/>
              <w:ind w:left="808"/>
              <w:jc w:val="left"/>
              <w:rPr>
                <w:sz w:val="20"/>
              </w:rPr>
            </w:pPr>
            <w:r>
              <w:rPr>
                <w:color w:val="333333"/>
                <w:sz w:val="20"/>
              </w:rPr>
              <w:t>Envolvimento</w:t>
            </w:r>
            <w:r>
              <w:rPr>
                <w:color w:val="333333"/>
                <w:spacing w:val="-10"/>
                <w:sz w:val="20"/>
              </w:rPr>
              <w:t> </w:t>
            </w:r>
            <w:r>
              <w:rPr>
                <w:color w:val="333333"/>
                <w:sz w:val="20"/>
              </w:rPr>
              <w:t>da</w:t>
            </w:r>
            <w:r>
              <w:rPr>
                <w:color w:val="333333"/>
                <w:spacing w:val="-10"/>
                <w:sz w:val="20"/>
              </w:rPr>
              <w:t> </w:t>
            </w:r>
            <w:r>
              <w:rPr>
                <w:color w:val="333333"/>
                <w:sz w:val="20"/>
              </w:rPr>
              <w:t>criança/jovem</w:t>
            </w:r>
            <w:r>
              <w:rPr>
                <w:color w:val="333333"/>
                <w:spacing w:val="-11"/>
                <w:sz w:val="20"/>
              </w:rPr>
              <w:t> </w:t>
            </w:r>
            <w:r>
              <w:rPr>
                <w:color w:val="333333"/>
                <w:sz w:val="20"/>
              </w:rPr>
              <w:t>com</w:t>
            </w:r>
            <w:r>
              <w:rPr>
                <w:color w:val="333333"/>
                <w:spacing w:val="-8"/>
                <w:sz w:val="20"/>
              </w:rPr>
              <w:t> </w:t>
            </w:r>
            <w:r>
              <w:rPr>
                <w:color w:val="333333"/>
                <w:spacing w:val="-2"/>
                <w:sz w:val="20"/>
              </w:rPr>
              <w:t>drogas</w:t>
            </w:r>
          </w:p>
        </w:tc>
        <w:tc>
          <w:tcPr>
            <w:tcW w:w="2126" w:type="dxa"/>
          </w:tcPr>
          <w:p>
            <w:pPr>
              <w:pStyle w:val="TableParagraph"/>
              <w:spacing w:before="11"/>
              <w:jc w:val="left"/>
              <w:rPr>
                <w:sz w:val="20"/>
              </w:rPr>
            </w:pPr>
          </w:p>
          <w:p>
            <w:pPr>
              <w:pStyle w:val="TableParagraph"/>
              <w:ind w:left="806"/>
              <w:jc w:val="left"/>
              <w:rPr>
                <w:sz w:val="20"/>
              </w:rPr>
            </w:pPr>
            <w:r>
              <w:rPr>
                <w:color w:val="333333"/>
                <w:spacing w:val="-10"/>
                <w:sz w:val="20"/>
              </w:rPr>
              <w:t>4</w:t>
            </w:r>
          </w:p>
        </w:tc>
      </w:tr>
      <w:tr>
        <w:trPr>
          <w:trHeight w:val="585" w:hRule="atLeast"/>
        </w:trPr>
        <w:tc>
          <w:tcPr>
            <w:tcW w:w="6232" w:type="dxa"/>
          </w:tcPr>
          <w:p>
            <w:pPr>
              <w:pStyle w:val="TableParagraph"/>
              <w:spacing w:before="11"/>
              <w:jc w:val="left"/>
              <w:rPr>
                <w:sz w:val="20"/>
              </w:rPr>
            </w:pPr>
          </w:p>
          <w:p>
            <w:pPr>
              <w:pStyle w:val="TableParagraph"/>
              <w:ind w:left="808"/>
              <w:jc w:val="left"/>
              <w:rPr>
                <w:sz w:val="20"/>
              </w:rPr>
            </w:pPr>
            <w:r>
              <w:rPr>
                <w:color w:val="333333"/>
                <w:sz w:val="20"/>
              </w:rPr>
              <w:t>Trajetória</w:t>
            </w:r>
            <w:r>
              <w:rPr>
                <w:color w:val="333333"/>
                <w:spacing w:val="-6"/>
                <w:sz w:val="20"/>
              </w:rPr>
              <w:t> </w:t>
            </w:r>
            <w:r>
              <w:rPr>
                <w:color w:val="333333"/>
                <w:sz w:val="20"/>
              </w:rPr>
              <w:t>de</w:t>
            </w:r>
            <w:r>
              <w:rPr>
                <w:color w:val="333333"/>
                <w:spacing w:val="-8"/>
                <w:sz w:val="20"/>
              </w:rPr>
              <w:t> </w:t>
            </w:r>
            <w:r>
              <w:rPr>
                <w:color w:val="333333"/>
                <w:sz w:val="20"/>
              </w:rPr>
              <w:t>rua</w:t>
            </w:r>
            <w:r>
              <w:rPr>
                <w:color w:val="333333"/>
                <w:spacing w:val="-5"/>
                <w:sz w:val="20"/>
              </w:rPr>
              <w:t> </w:t>
            </w:r>
            <w:r>
              <w:rPr>
                <w:color w:val="333333"/>
                <w:sz w:val="20"/>
              </w:rPr>
              <w:t>da</w:t>
            </w:r>
            <w:r>
              <w:rPr>
                <w:color w:val="333333"/>
                <w:spacing w:val="-8"/>
                <w:sz w:val="20"/>
              </w:rPr>
              <w:t> </w:t>
            </w:r>
            <w:r>
              <w:rPr>
                <w:color w:val="333333"/>
                <w:spacing w:val="-2"/>
                <w:sz w:val="20"/>
              </w:rPr>
              <w:t>criança/jovem</w:t>
            </w:r>
          </w:p>
        </w:tc>
        <w:tc>
          <w:tcPr>
            <w:tcW w:w="2126" w:type="dxa"/>
          </w:tcPr>
          <w:p>
            <w:pPr>
              <w:pStyle w:val="TableParagraph"/>
              <w:spacing w:before="11"/>
              <w:jc w:val="left"/>
              <w:rPr>
                <w:sz w:val="20"/>
              </w:rPr>
            </w:pPr>
          </w:p>
          <w:p>
            <w:pPr>
              <w:pStyle w:val="TableParagraph"/>
              <w:ind w:left="806"/>
              <w:jc w:val="left"/>
              <w:rPr>
                <w:sz w:val="20"/>
              </w:rPr>
            </w:pPr>
            <w:r>
              <w:rPr>
                <w:color w:val="333333"/>
                <w:spacing w:val="-10"/>
                <w:sz w:val="20"/>
              </w:rPr>
              <w:t>4</w:t>
            </w:r>
          </w:p>
        </w:tc>
      </w:tr>
      <w:tr>
        <w:trPr>
          <w:trHeight w:val="930" w:hRule="atLeast"/>
        </w:trPr>
        <w:tc>
          <w:tcPr>
            <w:tcW w:w="6232" w:type="dxa"/>
          </w:tcPr>
          <w:p>
            <w:pPr>
              <w:pStyle w:val="TableParagraph"/>
              <w:tabs>
                <w:tab w:pos="2103" w:val="left" w:leader="none"/>
                <w:tab w:pos="2568" w:val="left" w:leader="none"/>
                <w:tab w:pos="3764" w:val="left" w:leader="none"/>
                <w:tab w:pos="4227" w:val="left" w:leader="none"/>
                <w:tab w:pos="5371" w:val="left" w:leader="none"/>
                <w:tab w:pos="6013" w:val="left" w:leader="none"/>
              </w:tabs>
              <w:spacing w:line="340" w:lineRule="atLeast" w:before="131"/>
              <w:ind w:left="100" w:right="90" w:firstLine="707"/>
              <w:jc w:val="left"/>
              <w:rPr>
                <w:sz w:val="20"/>
              </w:rPr>
            </w:pPr>
            <w:r>
              <w:rPr>
                <w:color w:val="333333"/>
                <w:spacing w:val="-2"/>
                <w:sz w:val="20"/>
              </w:rPr>
              <w:t>Inexistência</w:t>
            </w:r>
            <w:r>
              <w:rPr>
                <w:color w:val="333333"/>
                <w:sz w:val="20"/>
              </w:rPr>
              <w:tab/>
            </w:r>
            <w:r>
              <w:rPr>
                <w:color w:val="333333"/>
                <w:spacing w:val="-6"/>
                <w:sz w:val="20"/>
              </w:rPr>
              <w:t>ou</w:t>
            </w:r>
            <w:r>
              <w:rPr>
                <w:color w:val="333333"/>
                <w:sz w:val="20"/>
              </w:rPr>
              <w:tab/>
            </w:r>
            <w:r>
              <w:rPr>
                <w:color w:val="333333"/>
                <w:spacing w:val="-2"/>
                <w:sz w:val="20"/>
              </w:rPr>
              <w:t>dificuldade</w:t>
            </w:r>
            <w:r>
              <w:rPr>
                <w:color w:val="333333"/>
                <w:sz w:val="20"/>
              </w:rPr>
              <w:tab/>
            </w:r>
            <w:r>
              <w:rPr>
                <w:color w:val="333333"/>
                <w:spacing w:val="-6"/>
                <w:sz w:val="20"/>
              </w:rPr>
              <w:t>de</w:t>
            </w:r>
            <w:r>
              <w:rPr>
                <w:color w:val="333333"/>
                <w:sz w:val="20"/>
              </w:rPr>
              <w:tab/>
            </w:r>
            <w:r>
              <w:rPr>
                <w:color w:val="333333"/>
                <w:spacing w:val="-2"/>
                <w:sz w:val="20"/>
              </w:rPr>
              <w:t>transporte</w:t>
            </w:r>
            <w:r>
              <w:rPr>
                <w:color w:val="333333"/>
                <w:sz w:val="20"/>
              </w:rPr>
              <w:tab/>
            </w:r>
            <w:r>
              <w:rPr>
                <w:color w:val="333333"/>
                <w:spacing w:val="-4"/>
                <w:sz w:val="20"/>
              </w:rPr>
              <w:t>para</w:t>
            </w:r>
            <w:r>
              <w:rPr>
                <w:color w:val="333333"/>
                <w:sz w:val="20"/>
              </w:rPr>
              <w:tab/>
            </w:r>
            <w:r>
              <w:rPr>
                <w:color w:val="333333"/>
                <w:spacing w:val="-10"/>
                <w:sz w:val="20"/>
              </w:rPr>
              <w:t>o </w:t>
            </w:r>
            <w:r>
              <w:rPr>
                <w:color w:val="333333"/>
                <w:sz w:val="20"/>
              </w:rPr>
              <w:t>deslocamento casa-escola-casa</w:t>
            </w:r>
          </w:p>
        </w:tc>
        <w:tc>
          <w:tcPr>
            <w:tcW w:w="2126" w:type="dxa"/>
          </w:tcPr>
          <w:p>
            <w:pPr>
              <w:pStyle w:val="TableParagraph"/>
              <w:jc w:val="left"/>
              <w:rPr>
                <w:sz w:val="20"/>
              </w:rPr>
            </w:pPr>
          </w:p>
          <w:p>
            <w:pPr>
              <w:pStyle w:val="TableParagraph"/>
              <w:spacing w:before="124"/>
              <w:jc w:val="left"/>
              <w:rPr>
                <w:sz w:val="20"/>
              </w:rPr>
            </w:pPr>
          </w:p>
          <w:p>
            <w:pPr>
              <w:pStyle w:val="TableParagraph"/>
              <w:spacing w:before="1"/>
              <w:ind w:left="806"/>
              <w:jc w:val="left"/>
              <w:rPr>
                <w:sz w:val="20"/>
              </w:rPr>
            </w:pPr>
            <w:r>
              <w:rPr>
                <w:color w:val="333333"/>
                <w:spacing w:val="-10"/>
                <w:sz w:val="20"/>
              </w:rPr>
              <w:t>3</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Genitor</w:t>
            </w:r>
            <w:r>
              <w:rPr>
                <w:color w:val="333333"/>
                <w:spacing w:val="-8"/>
                <w:sz w:val="20"/>
              </w:rPr>
              <w:t> </w:t>
            </w:r>
            <w:r>
              <w:rPr>
                <w:color w:val="333333"/>
                <w:sz w:val="20"/>
              </w:rPr>
              <w:t>(a)</w:t>
            </w:r>
            <w:r>
              <w:rPr>
                <w:color w:val="333333"/>
                <w:spacing w:val="-6"/>
                <w:sz w:val="20"/>
              </w:rPr>
              <w:t> </w:t>
            </w:r>
            <w:r>
              <w:rPr>
                <w:color w:val="333333"/>
                <w:spacing w:val="-4"/>
                <w:sz w:val="20"/>
              </w:rPr>
              <w:t>solo</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3</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Trajetória</w:t>
            </w:r>
            <w:r>
              <w:rPr>
                <w:color w:val="333333"/>
                <w:spacing w:val="-9"/>
                <w:sz w:val="20"/>
              </w:rPr>
              <w:t> </w:t>
            </w:r>
            <w:r>
              <w:rPr>
                <w:color w:val="333333"/>
                <w:sz w:val="20"/>
              </w:rPr>
              <w:t>de</w:t>
            </w:r>
            <w:r>
              <w:rPr>
                <w:color w:val="333333"/>
                <w:spacing w:val="-10"/>
                <w:sz w:val="20"/>
              </w:rPr>
              <w:t> </w:t>
            </w:r>
            <w:r>
              <w:rPr>
                <w:color w:val="333333"/>
                <w:spacing w:val="-5"/>
                <w:sz w:val="20"/>
              </w:rPr>
              <w:t>rua</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3</w:t>
            </w:r>
          </w:p>
        </w:tc>
      </w:tr>
      <w:tr>
        <w:trPr>
          <w:trHeight w:val="930" w:hRule="atLeast"/>
        </w:trPr>
        <w:tc>
          <w:tcPr>
            <w:tcW w:w="6232" w:type="dxa"/>
          </w:tcPr>
          <w:p>
            <w:pPr>
              <w:pStyle w:val="TableParagraph"/>
              <w:spacing w:line="340" w:lineRule="atLeast" w:before="129"/>
              <w:ind w:left="100" w:firstLine="707"/>
              <w:jc w:val="left"/>
              <w:rPr>
                <w:sz w:val="20"/>
              </w:rPr>
            </w:pPr>
            <w:r>
              <w:rPr>
                <w:color w:val="333333"/>
                <w:sz w:val="20"/>
              </w:rPr>
              <w:t>Adolescente</w:t>
            </w:r>
            <w:r>
              <w:rPr>
                <w:color w:val="333333"/>
                <w:spacing w:val="40"/>
                <w:sz w:val="20"/>
              </w:rPr>
              <w:t> </w:t>
            </w:r>
            <w:r>
              <w:rPr>
                <w:color w:val="333333"/>
                <w:sz w:val="20"/>
              </w:rPr>
              <w:t>em</w:t>
            </w:r>
            <w:r>
              <w:rPr>
                <w:color w:val="333333"/>
                <w:spacing w:val="40"/>
                <w:sz w:val="20"/>
              </w:rPr>
              <w:t> </w:t>
            </w:r>
            <w:r>
              <w:rPr>
                <w:color w:val="333333"/>
                <w:sz w:val="20"/>
              </w:rPr>
              <w:t>cumprimento</w:t>
            </w:r>
            <w:r>
              <w:rPr>
                <w:color w:val="333333"/>
                <w:spacing w:val="40"/>
                <w:sz w:val="20"/>
              </w:rPr>
              <w:t> </w:t>
            </w:r>
            <w:r>
              <w:rPr>
                <w:color w:val="333333"/>
                <w:sz w:val="20"/>
              </w:rPr>
              <w:t>de</w:t>
            </w:r>
            <w:r>
              <w:rPr>
                <w:color w:val="333333"/>
                <w:spacing w:val="40"/>
                <w:sz w:val="20"/>
              </w:rPr>
              <w:t> </w:t>
            </w:r>
            <w:r>
              <w:rPr>
                <w:color w:val="333333"/>
                <w:sz w:val="20"/>
              </w:rPr>
              <w:t>medidas</w:t>
            </w:r>
            <w:r>
              <w:rPr>
                <w:color w:val="333333"/>
                <w:spacing w:val="40"/>
                <w:sz w:val="20"/>
              </w:rPr>
              <w:t> </w:t>
            </w:r>
            <w:r>
              <w:rPr>
                <w:color w:val="333333"/>
                <w:sz w:val="20"/>
              </w:rPr>
              <w:t>restritivas</w:t>
            </w:r>
            <w:r>
              <w:rPr>
                <w:color w:val="333333"/>
                <w:spacing w:val="40"/>
                <w:sz w:val="20"/>
              </w:rPr>
              <w:t> </w:t>
            </w:r>
            <w:r>
              <w:rPr>
                <w:color w:val="333333"/>
                <w:sz w:val="20"/>
              </w:rPr>
              <w:t>de </w:t>
            </w:r>
            <w:r>
              <w:rPr>
                <w:color w:val="333333"/>
                <w:spacing w:val="-2"/>
                <w:sz w:val="20"/>
              </w:rPr>
              <w:t>liberdade</w:t>
            </w:r>
          </w:p>
        </w:tc>
        <w:tc>
          <w:tcPr>
            <w:tcW w:w="2126" w:type="dxa"/>
          </w:tcPr>
          <w:p>
            <w:pPr>
              <w:pStyle w:val="TableParagraph"/>
              <w:jc w:val="left"/>
              <w:rPr>
                <w:sz w:val="20"/>
              </w:rPr>
            </w:pPr>
          </w:p>
          <w:p>
            <w:pPr>
              <w:pStyle w:val="TableParagraph"/>
              <w:spacing w:before="124"/>
              <w:jc w:val="left"/>
              <w:rPr>
                <w:sz w:val="20"/>
              </w:rPr>
            </w:pPr>
          </w:p>
          <w:p>
            <w:pPr>
              <w:pStyle w:val="TableParagraph"/>
              <w:spacing w:before="1"/>
              <w:ind w:left="806"/>
              <w:jc w:val="left"/>
              <w:rPr>
                <w:sz w:val="20"/>
              </w:rPr>
            </w:pPr>
            <w:r>
              <w:rPr>
                <w:color w:val="333333"/>
                <w:spacing w:val="-10"/>
                <w:sz w:val="20"/>
              </w:rPr>
              <w:t>2</w:t>
            </w:r>
          </w:p>
        </w:tc>
      </w:tr>
      <w:tr>
        <w:trPr>
          <w:trHeight w:val="928" w:hRule="atLeast"/>
        </w:trPr>
        <w:tc>
          <w:tcPr>
            <w:tcW w:w="6232" w:type="dxa"/>
          </w:tcPr>
          <w:p>
            <w:pPr>
              <w:pStyle w:val="TableParagraph"/>
              <w:spacing w:line="340" w:lineRule="atLeast" w:before="129"/>
              <w:ind w:left="100" w:firstLine="707"/>
              <w:jc w:val="left"/>
              <w:rPr>
                <w:sz w:val="20"/>
              </w:rPr>
            </w:pPr>
            <w:r>
              <w:rPr>
                <w:color w:val="333333"/>
                <w:sz w:val="20"/>
              </w:rPr>
              <w:t>Inexistência</w:t>
            </w:r>
            <w:r>
              <w:rPr>
                <w:color w:val="333333"/>
                <w:spacing w:val="36"/>
                <w:sz w:val="20"/>
              </w:rPr>
              <w:t> </w:t>
            </w:r>
            <w:r>
              <w:rPr>
                <w:color w:val="333333"/>
                <w:sz w:val="20"/>
              </w:rPr>
              <w:t>de</w:t>
            </w:r>
            <w:r>
              <w:rPr>
                <w:color w:val="333333"/>
                <w:spacing w:val="36"/>
                <w:sz w:val="20"/>
              </w:rPr>
              <w:t> </w:t>
            </w:r>
            <w:r>
              <w:rPr>
                <w:color w:val="333333"/>
                <w:sz w:val="20"/>
              </w:rPr>
              <w:t>oferta</w:t>
            </w:r>
            <w:r>
              <w:rPr>
                <w:color w:val="333333"/>
                <w:spacing w:val="36"/>
                <w:sz w:val="20"/>
              </w:rPr>
              <w:t> </w:t>
            </w:r>
            <w:r>
              <w:rPr>
                <w:color w:val="333333"/>
                <w:sz w:val="20"/>
              </w:rPr>
              <w:t>de</w:t>
            </w:r>
            <w:r>
              <w:rPr>
                <w:color w:val="333333"/>
                <w:spacing w:val="38"/>
                <w:sz w:val="20"/>
              </w:rPr>
              <w:t> </w:t>
            </w:r>
            <w:r>
              <w:rPr>
                <w:color w:val="333333"/>
                <w:sz w:val="20"/>
              </w:rPr>
              <w:t>serviços</w:t>
            </w:r>
            <w:r>
              <w:rPr>
                <w:color w:val="333333"/>
                <w:spacing w:val="35"/>
                <w:sz w:val="20"/>
              </w:rPr>
              <w:t> </w:t>
            </w:r>
            <w:r>
              <w:rPr>
                <w:color w:val="333333"/>
                <w:sz w:val="20"/>
              </w:rPr>
              <w:t>de</w:t>
            </w:r>
            <w:r>
              <w:rPr>
                <w:color w:val="333333"/>
                <w:spacing w:val="33"/>
                <w:sz w:val="20"/>
              </w:rPr>
              <w:t> </w:t>
            </w:r>
            <w:r>
              <w:rPr>
                <w:color w:val="333333"/>
                <w:sz w:val="20"/>
              </w:rPr>
              <w:t>saúde</w:t>
            </w:r>
            <w:r>
              <w:rPr>
                <w:color w:val="333333"/>
                <w:spacing w:val="36"/>
                <w:sz w:val="20"/>
              </w:rPr>
              <w:t> </w:t>
            </w:r>
            <w:r>
              <w:rPr>
                <w:color w:val="333333"/>
                <w:sz w:val="20"/>
              </w:rPr>
              <w:t>próximos</w:t>
            </w:r>
            <w:r>
              <w:rPr>
                <w:color w:val="333333"/>
                <w:spacing w:val="35"/>
                <w:sz w:val="20"/>
              </w:rPr>
              <w:t> </w:t>
            </w:r>
            <w:r>
              <w:rPr>
                <w:color w:val="333333"/>
                <w:sz w:val="20"/>
              </w:rPr>
              <w:t>ao local de moradia</w:t>
            </w:r>
          </w:p>
        </w:tc>
        <w:tc>
          <w:tcPr>
            <w:tcW w:w="2126" w:type="dxa"/>
          </w:tcPr>
          <w:p>
            <w:pPr>
              <w:pStyle w:val="TableParagraph"/>
              <w:jc w:val="left"/>
              <w:rPr>
                <w:sz w:val="20"/>
              </w:rPr>
            </w:pPr>
          </w:p>
          <w:p>
            <w:pPr>
              <w:pStyle w:val="TableParagraph"/>
              <w:spacing w:before="125"/>
              <w:jc w:val="left"/>
              <w:rPr>
                <w:sz w:val="20"/>
              </w:rPr>
            </w:pPr>
          </w:p>
          <w:p>
            <w:pPr>
              <w:pStyle w:val="TableParagraph"/>
              <w:ind w:left="806"/>
              <w:jc w:val="left"/>
              <w:rPr>
                <w:sz w:val="20"/>
              </w:rPr>
            </w:pPr>
            <w:r>
              <w:rPr>
                <w:color w:val="333333"/>
                <w:spacing w:val="-10"/>
                <w:sz w:val="20"/>
              </w:rPr>
              <w:t>2</w:t>
            </w:r>
          </w:p>
        </w:tc>
      </w:tr>
      <w:tr>
        <w:trPr>
          <w:trHeight w:val="585" w:hRule="atLeast"/>
        </w:trPr>
        <w:tc>
          <w:tcPr>
            <w:tcW w:w="6232" w:type="dxa"/>
          </w:tcPr>
          <w:p>
            <w:pPr>
              <w:pStyle w:val="TableParagraph"/>
              <w:spacing w:before="11"/>
              <w:jc w:val="left"/>
              <w:rPr>
                <w:sz w:val="20"/>
              </w:rPr>
            </w:pPr>
          </w:p>
          <w:p>
            <w:pPr>
              <w:pStyle w:val="TableParagraph"/>
              <w:ind w:left="808"/>
              <w:jc w:val="left"/>
              <w:rPr>
                <w:sz w:val="20"/>
              </w:rPr>
            </w:pPr>
            <w:r>
              <w:rPr>
                <w:color w:val="333333"/>
                <w:spacing w:val="-2"/>
                <w:sz w:val="20"/>
              </w:rPr>
              <w:t>Desemprego</w:t>
            </w:r>
          </w:p>
        </w:tc>
        <w:tc>
          <w:tcPr>
            <w:tcW w:w="2126" w:type="dxa"/>
          </w:tcPr>
          <w:p>
            <w:pPr>
              <w:pStyle w:val="TableParagraph"/>
              <w:spacing w:before="11"/>
              <w:jc w:val="left"/>
              <w:rPr>
                <w:sz w:val="20"/>
              </w:rPr>
            </w:pPr>
          </w:p>
          <w:p>
            <w:pPr>
              <w:pStyle w:val="TableParagraph"/>
              <w:ind w:left="806"/>
              <w:jc w:val="left"/>
              <w:rPr>
                <w:sz w:val="20"/>
              </w:rPr>
            </w:pPr>
            <w:r>
              <w:rPr>
                <w:color w:val="333333"/>
                <w:spacing w:val="-10"/>
                <w:sz w:val="20"/>
              </w:rPr>
              <w:t>2</w:t>
            </w:r>
          </w:p>
        </w:tc>
      </w:tr>
      <w:tr>
        <w:trPr>
          <w:trHeight w:val="930" w:hRule="atLeast"/>
        </w:trPr>
        <w:tc>
          <w:tcPr>
            <w:tcW w:w="6232" w:type="dxa"/>
          </w:tcPr>
          <w:p>
            <w:pPr>
              <w:pStyle w:val="TableParagraph"/>
              <w:spacing w:line="340" w:lineRule="atLeast" w:before="131"/>
              <w:ind w:left="100" w:firstLine="707"/>
              <w:jc w:val="left"/>
              <w:rPr>
                <w:sz w:val="20"/>
              </w:rPr>
            </w:pPr>
            <w:r>
              <w:rPr>
                <w:color w:val="333333"/>
                <w:sz w:val="20"/>
              </w:rPr>
              <w:t>Coleta</w:t>
            </w:r>
            <w:r>
              <w:rPr>
                <w:color w:val="333333"/>
                <w:spacing w:val="40"/>
                <w:sz w:val="20"/>
              </w:rPr>
              <w:t> </w:t>
            </w:r>
            <w:r>
              <w:rPr>
                <w:color w:val="333333"/>
                <w:sz w:val="20"/>
              </w:rPr>
              <w:t>e</w:t>
            </w:r>
            <w:r>
              <w:rPr>
                <w:color w:val="333333"/>
                <w:spacing w:val="40"/>
                <w:sz w:val="20"/>
              </w:rPr>
              <w:t> </w:t>
            </w:r>
            <w:r>
              <w:rPr>
                <w:color w:val="333333"/>
                <w:sz w:val="20"/>
              </w:rPr>
              <w:t>comercialização</w:t>
            </w:r>
            <w:r>
              <w:rPr>
                <w:color w:val="333333"/>
                <w:spacing w:val="40"/>
                <w:sz w:val="20"/>
              </w:rPr>
              <w:t> </w:t>
            </w:r>
            <w:r>
              <w:rPr>
                <w:color w:val="333333"/>
                <w:sz w:val="20"/>
              </w:rPr>
              <w:t>de</w:t>
            </w:r>
            <w:r>
              <w:rPr>
                <w:color w:val="333333"/>
                <w:spacing w:val="40"/>
                <w:sz w:val="20"/>
              </w:rPr>
              <w:t> </w:t>
            </w:r>
            <w:r>
              <w:rPr>
                <w:color w:val="333333"/>
                <w:sz w:val="20"/>
              </w:rPr>
              <w:t>materiais</w:t>
            </w:r>
            <w:r>
              <w:rPr>
                <w:color w:val="333333"/>
                <w:spacing w:val="40"/>
                <w:sz w:val="20"/>
              </w:rPr>
              <w:t> </w:t>
            </w:r>
            <w:r>
              <w:rPr>
                <w:color w:val="333333"/>
                <w:sz w:val="20"/>
              </w:rPr>
              <w:t>recicláveis</w:t>
            </w:r>
            <w:r>
              <w:rPr>
                <w:color w:val="333333"/>
                <w:spacing w:val="40"/>
                <w:sz w:val="20"/>
              </w:rPr>
              <w:t> </w:t>
            </w:r>
            <w:r>
              <w:rPr>
                <w:color w:val="333333"/>
                <w:sz w:val="20"/>
              </w:rPr>
              <w:t>para</w:t>
            </w:r>
            <w:r>
              <w:rPr>
                <w:color w:val="333333"/>
                <w:spacing w:val="40"/>
                <w:sz w:val="20"/>
              </w:rPr>
              <w:t> </w:t>
            </w:r>
            <w:r>
              <w:rPr>
                <w:color w:val="333333"/>
                <w:spacing w:val="-2"/>
                <w:sz w:val="20"/>
              </w:rPr>
              <w:t>subsistência</w:t>
            </w:r>
          </w:p>
        </w:tc>
        <w:tc>
          <w:tcPr>
            <w:tcW w:w="2126" w:type="dxa"/>
          </w:tcPr>
          <w:p>
            <w:pPr>
              <w:pStyle w:val="TableParagraph"/>
              <w:jc w:val="left"/>
              <w:rPr>
                <w:sz w:val="20"/>
              </w:rPr>
            </w:pPr>
          </w:p>
          <w:p>
            <w:pPr>
              <w:pStyle w:val="TableParagraph"/>
              <w:spacing w:before="124"/>
              <w:jc w:val="left"/>
              <w:rPr>
                <w:sz w:val="20"/>
              </w:rPr>
            </w:pPr>
          </w:p>
          <w:p>
            <w:pPr>
              <w:pStyle w:val="TableParagraph"/>
              <w:spacing w:before="1"/>
              <w:ind w:left="806"/>
              <w:jc w:val="left"/>
              <w:rPr>
                <w:sz w:val="20"/>
              </w:rPr>
            </w:pPr>
            <w:r>
              <w:rPr>
                <w:color w:val="333333"/>
                <w:spacing w:val="-10"/>
                <w:sz w:val="20"/>
              </w:rPr>
              <w:t>2</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Comportamento</w:t>
            </w:r>
            <w:r>
              <w:rPr>
                <w:color w:val="333333"/>
                <w:spacing w:val="-10"/>
                <w:sz w:val="20"/>
              </w:rPr>
              <w:t> </w:t>
            </w:r>
            <w:r>
              <w:rPr>
                <w:color w:val="333333"/>
                <w:sz w:val="20"/>
              </w:rPr>
              <w:t>agressivo</w:t>
            </w:r>
            <w:r>
              <w:rPr>
                <w:color w:val="333333"/>
                <w:spacing w:val="-7"/>
                <w:sz w:val="20"/>
              </w:rPr>
              <w:t> </w:t>
            </w:r>
            <w:r>
              <w:rPr>
                <w:color w:val="333333"/>
                <w:sz w:val="20"/>
              </w:rPr>
              <w:t>do</w:t>
            </w:r>
            <w:r>
              <w:rPr>
                <w:color w:val="333333"/>
                <w:spacing w:val="-11"/>
                <w:sz w:val="20"/>
              </w:rPr>
              <w:t> </w:t>
            </w:r>
            <w:r>
              <w:rPr>
                <w:color w:val="333333"/>
                <w:spacing w:val="-4"/>
                <w:sz w:val="20"/>
              </w:rPr>
              <w:t>idoso</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2</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Adolescentes</w:t>
            </w:r>
            <w:r>
              <w:rPr>
                <w:color w:val="333333"/>
                <w:spacing w:val="-14"/>
                <w:sz w:val="20"/>
              </w:rPr>
              <w:t> </w:t>
            </w:r>
            <w:r>
              <w:rPr>
                <w:color w:val="333333"/>
                <w:sz w:val="20"/>
              </w:rPr>
              <w:t>com</w:t>
            </w:r>
            <w:r>
              <w:rPr>
                <w:color w:val="333333"/>
                <w:spacing w:val="-13"/>
                <w:sz w:val="20"/>
              </w:rPr>
              <w:t> </w:t>
            </w:r>
            <w:r>
              <w:rPr>
                <w:color w:val="333333"/>
                <w:sz w:val="20"/>
              </w:rPr>
              <w:t>histórico</w:t>
            </w:r>
            <w:r>
              <w:rPr>
                <w:color w:val="333333"/>
                <w:spacing w:val="-12"/>
                <w:sz w:val="20"/>
              </w:rPr>
              <w:t> </w:t>
            </w:r>
            <w:r>
              <w:rPr>
                <w:color w:val="333333"/>
                <w:sz w:val="20"/>
              </w:rPr>
              <w:t>de</w:t>
            </w:r>
            <w:r>
              <w:rPr>
                <w:color w:val="333333"/>
                <w:spacing w:val="-14"/>
                <w:sz w:val="20"/>
              </w:rPr>
              <w:t> </w:t>
            </w:r>
            <w:r>
              <w:rPr>
                <w:color w:val="333333"/>
                <w:sz w:val="20"/>
              </w:rPr>
              <w:t>uso</w:t>
            </w:r>
            <w:r>
              <w:rPr>
                <w:color w:val="333333"/>
                <w:spacing w:val="-13"/>
                <w:sz w:val="20"/>
              </w:rPr>
              <w:t> </w:t>
            </w:r>
            <w:r>
              <w:rPr>
                <w:color w:val="333333"/>
                <w:sz w:val="20"/>
              </w:rPr>
              <w:t>de</w:t>
            </w:r>
            <w:r>
              <w:rPr>
                <w:color w:val="333333"/>
                <w:spacing w:val="-14"/>
                <w:sz w:val="20"/>
              </w:rPr>
              <w:t> </w:t>
            </w:r>
            <w:r>
              <w:rPr>
                <w:color w:val="333333"/>
                <w:sz w:val="20"/>
              </w:rPr>
              <w:t>álcool</w:t>
            </w:r>
            <w:r>
              <w:rPr>
                <w:color w:val="333333"/>
                <w:spacing w:val="-14"/>
                <w:sz w:val="20"/>
              </w:rPr>
              <w:t> </w:t>
            </w:r>
            <w:r>
              <w:rPr>
                <w:color w:val="333333"/>
                <w:sz w:val="20"/>
              </w:rPr>
              <w:t>e</w:t>
            </w:r>
            <w:r>
              <w:rPr>
                <w:color w:val="333333"/>
                <w:spacing w:val="-13"/>
                <w:sz w:val="20"/>
              </w:rPr>
              <w:t> </w:t>
            </w:r>
            <w:r>
              <w:rPr>
                <w:color w:val="333333"/>
                <w:sz w:val="20"/>
              </w:rPr>
              <w:t>outras</w:t>
            </w:r>
            <w:r>
              <w:rPr>
                <w:color w:val="333333"/>
                <w:spacing w:val="-12"/>
                <w:sz w:val="20"/>
              </w:rPr>
              <w:t> </w:t>
            </w:r>
            <w:r>
              <w:rPr>
                <w:color w:val="333333"/>
                <w:spacing w:val="-2"/>
                <w:sz w:val="20"/>
              </w:rPr>
              <w:t>drogas</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2</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Abandono</w:t>
            </w:r>
            <w:r>
              <w:rPr>
                <w:color w:val="333333"/>
                <w:spacing w:val="-7"/>
                <w:sz w:val="20"/>
              </w:rPr>
              <w:t> </w:t>
            </w:r>
            <w:r>
              <w:rPr>
                <w:color w:val="333333"/>
                <w:sz w:val="20"/>
              </w:rPr>
              <w:t>de</w:t>
            </w:r>
            <w:r>
              <w:rPr>
                <w:color w:val="333333"/>
                <w:spacing w:val="-8"/>
                <w:sz w:val="20"/>
              </w:rPr>
              <w:t> </w:t>
            </w:r>
            <w:r>
              <w:rPr>
                <w:color w:val="333333"/>
                <w:sz w:val="20"/>
              </w:rPr>
              <w:t>crianças</w:t>
            </w:r>
            <w:r>
              <w:rPr>
                <w:color w:val="333333"/>
                <w:spacing w:val="-6"/>
                <w:sz w:val="20"/>
              </w:rPr>
              <w:t> </w:t>
            </w:r>
            <w:r>
              <w:rPr>
                <w:color w:val="333333"/>
                <w:sz w:val="20"/>
              </w:rPr>
              <w:t>e</w:t>
            </w:r>
            <w:r>
              <w:rPr>
                <w:color w:val="333333"/>
                <w:spacing w:val="-8"/>
                <w:sz w:val="20"/>
              </w:rPr>
              <w:t> </w:t>
            </w:r>
            <w:r>
              <w:rPr>
                <w:color w:val="333333"/>
                <w:spacing w:val="-2"/>
                <w:sz w:val="20"/>
              </w:rPr>
              <w:t>adolescentes</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Histórico</w:t>
            </w:r>
            <w:r>
              <w:rPr>
                <w:color w:val="333333"/>
                <w:spacing w:val="-6"/>
                <w:sz w:val="20"/>
              </w:rPr>
              <w:t> </w:t>
            </w:r>
            <w:r>
              <w:rPr>
                <w:color w:val="333333"/>
                <w:sz w:val="20"/>
              </w:rPr>
              <w:t>de</w:t>
            </w:r>
            <w:r>
              <w:rPr>
                <w:color w:val="333333"/>
                <w:spacing w:val="-6"/>
                <w:sz w:val="20"/>
              </w:rPr>
              <w:t> </w:t>
            </w:r>
            <w:r>
              <w:rPr>
                <w:color w:val="333333"/>
                <w:sz w:val="20"/>
              </w:rPr>
              <w:t>negligência</w:t>
            </w:r>
            <w:r>
              <w:rPr>
                <w:color w:val="333333"/>
                <w:spacing w:val="-6"/>
                <w:sz w:val="20"/>
              </w:rPr>
              <w:t> </w:t>
            </w:r>
            <w:r>
              <w:rPr>
                <w:color w:val="333333"/>
                <w:sz w:val="20"/>
              </w:rPr>
              <w:t>dos</w:t>
            </w:r>
            <w:r>
              <w:rPr>
                <w:color w:val="333333"/>
                <w:spacing w:val="-6"/>
                <w:sz w:val="20"/>
              </w:rPr>
              <w:t> </w:t>
            </w:r>
            <w:r>
              <w:rPr>
                <w:color w:val="333333"/>
                <w:sz w:val="20"/>
              </w:rPr>
              <w:t>pais</w:t>
            </w:r>
            <w:r>
              <w:rPr>
                <w:color w:val="333333"/>
                <w:spacing w:val="-6"/>
                <w:sz w:val="20"/>
              </w:rPr>
              <w:t> </w:t>
            </w:r>
            <w:r>
              <w:rPr>
                <w:color w:val="333333"/>
                <w:sz w:val="20"/>
              </w:rPr>
              <w:t>com</w:t>
            </w:r>
            <w:r>
              <w:rPr>
                <w:color w:val="333333"/>
                <w:spacing w:val="-6"/>
                <w:sz w:val="20"/>
              </w:rPr>
              <w:t> </w:t>
            </w:r>
            <w:r>
              <w:rPr>
                <w:color w:val="333333"/>
                <w:sz w:val="20"/>
              </w:rPr>
              <w:t>a</w:t>
            </w:r>
            <w:r>
              <w:rPr>
                <w:color w:val="333333"/>
                <w:spacing w:val="-6"/>
                <w:sz w:val="20"/>
              </w:rPr>
              <w:t> </w:t>
            </w:r>
            <w:r>
              <w:rPr>
                <w:color w:val="333333"/>
                <w:spacing w:val="-2"/>
                <w:sz w:val="20"/>
              </w:rPr>
              <w:t>criança</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Indício</w:t>
            </w:r>
            <w:r>
              <w:rPr>
                <w:color w:val="333333"/>
                <w:spacing w:val="-9"/>
                <w:sz w:val="20"/>
              </w:rPr>
              <w:t> </w:t>
            </w:r>
            <w:r>
              <w:rPr>
                <w:color w:val="333333"/>
                <w:sz w:val="20"/>
              </w:rPr>
              <w:t>de</w:t>
            </w:r>
            <w:r>
              <w:rPr>
                <w:color w:val="333333"/>
                <w:spacing w:val="-6"/>
                <w:sz w:val="20"/>
              </w:rPr>
              <w:t> </w:t>
            </w:r>
            <w:r>
              <w:rPr>
                <w:color w:val="333333"/>
                <w:sz w:val="20"/>
              </w:rPr>
              <w:t>exploração</w:t>
            </w:r>
            <w:r>
              <w:rPr>
                <w:color w:val="333333"/>
                <w:spacing w:val="-9"/>
                <w:sz w:val="20"/>
              </w:rPr>
              <w:t> </w:t>
            </w:r>
            <w:r>
              <w:rPr>
                <w:color w:val="333333"/>
                <w:spacing w:val="-2"/>
                <w:sz w:val="20"/>
              </w:rPr>
              <w:t>sexual</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r>
        <w:trPr>
          <w:trHeight w:val="930" w:hRule="atLeast"/>
        </w:trPr>
        <w:tc>
          <w:tcPr>
            <w:tcW w:w="6232" w:type="dxa"/>
          </w:tcPr>
          <w:p>
            <w:pPr>
              <w:pStyle w:val="TableParagraph"/>
              <w:spacing w:line="340" w:lineRule="atLeast" w:before="129"/>
              <w:ind w:left="100" w:firstLine="707"/>
              <w:jc w:val="left"/>
              <w:rPr>
                <w:sz w:val="20"/>
              </w:rPr>
            </w:pPr>
            <w:r>
              <w:rPr>
                <w:color w:val="333333"/>
                <w:sz w:val="20"/>
              </w:rPr>
              <w:t>Violência na área de moradia, impedindo o ir e vir do aluno para a escola</w:t>
            </w:r>
          </w:p>
        </w:tc>
        <w:tc>
          <w:tcPr>
            <w:tcW w:w="2126" w:type="dxa"/>
          </w:tcPr>
          <w:p>
            <w:pPr>
              <w:pStyle w:val="TableParagraph"/>
              <w:jc w:val="left"/>
              <w:rPr>
                <w:sz w:val="20"/>
              </w:rPr>
            </w:pPr>
          </w:p>
          <w:p>
            <w:pPr>
              <w:pStyle w:val="TableParagraph"/>
              <w:spacing w:before="124"/>
              <w:jc w:val="left"/>
              <w:rPr>
                <w:sz w:val="20"/>
              </w:rPr>
            </w:pPr>
          </w:p>
          <w:p>
            <w:pPr>
              <w:pStyle w:val="TableParagraph"/>
              <w:spacing w:before="1"/>
              <w:ind w:left="806"/>
              <w:jc w:val="left"/>
              <w:rPr>
                <w:sz w:val="20"/>
              </w:rPr>
            </w:pPr>
            <w:r>
              <w:rPr>
                <w:color w:val="333333"/>
                <w:spacing w:val="-10"/>
                <w:sz w:val="20"/>
              </w:rPr>
              <w:t>1</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Violência</w:t>
            </w:r>
            <w:r>
              <w:rPr>
                <w:color w:val="333333"/>
                <w:spacing w:val="-13"/>
                <w:sz w:val="20"/>
              </w:rPr>
              <w:t> </w:t>
            </w:r>
            <w:r>
              <w:rPr>
                <w:color w:val="333333"/>
                <w:spacing w:val="-2"/>
                <w:sz w:val="20"/>
              </w:rPr>
              <w:t>Intrafamiliar</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bl>
    <w:p>
      <w:pPr>
        <w:pStyle w:val="TableParagraph"/>
        <w:spacing w:after="0"/>
        <w:jc w:val="left"/>
        <w:rPr>
          <w:sz w:val="20"/>
        </w:rPr>
        <w:sectPr>
          <w:type w:val="continuous"/>
          <w:pgSz w:w="11920" w:h="16850"/>
          <w:pgMar w:header="0" w:footer="1162" w:top="1400" w:bottom="1400" w:left="850" w:right="141"/>
        </w:sect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32"/>
        <w:gridCol w:w="2126"/>
      </w:tblGrid>
      <w:tr>
        <w:trPr>
          <w:trHeight w:val="585" w:hRule="atLeast"/>
        </w:trPr>
        <w:tc>
          <w:tcPr>
            <w:tcW w:w="6232" w:type="dxa"/>
            <w:shd w:val="clear" w:color="auto" w:fill="DFDFDF"/>
          </w:tcPr>
          <w:p>
            <w:pPr>
              <w:pStyle w:val="TableParagraph"/>
              <w:spacing w:before="12"/>
              <w:jc w:val="left"/>
              <w:rPr>
                <w:sz w:val="20"/>
              </w:rPr>
            </w:pPr>
          </w:p>
          <w:p>
            <w:pPr>
              <w:pStyle w:val="TableParagraph"/>
              <w:ind w:left="808"/>
              <w:jc w:val="left"/>
              <w:rPr>
                <w:rFonts w:ascii="Arial" w:hAnsi="Arial"/>
                <w:b/>
                <w:sz w:val="20"/>
              </w:rPr>
            </w:pPr>
            <w:r>
              <w:rPr>
                <w:rFonts w:ascii="Arial" w:hAnsi="Arial"/>
                <w:b/>
                <w:color w:val="333333"/>
                <w:spacing w:val="-2"/>
                <w:sz w:val="20"/>
              </w:rPr>
              <w:t>Descrição</w:t>
            </w:r>
          </w:p>
        </w:tc>
        <w:tc>
          <w:tcPr>
            <w:tcW w:w="2126" w:type="dxa"/>
            <w:shd w:val="clear" w:color="auto" w:fill="DFDFDF"/>
          </w:tcPr>
          <w:p>
            <w:pPr>
              <w:pStyle w:val="TableParagraph"/>
              <w:spacing w:before="12"/>
              <w:jc w:val="left"/>
              <w:rPr>
                <w:sz w:val="20"/>
              </w:rPr>
            </w:pPr>
          </w:p>
          <w:p>
            <w:pPr>
              <w:pStyle w:val="TableParagraph"/>
              <w:ind w:left="806"/>
              <w:jc w:val="left"/>
              <w:rPr>
                <w:rFonts w:ascii="Arial"/>
                <w:b/>
                <w:sz w:val="20"/>
              </w:rPr>
            </w:pPr>
            <w:r>
              <w:rPr>
                <w:rFonts w:ascii="Arial"/>
                <w:b/>
                <w:color w:val="333333"/>
                <w:spacing w:val="-2"/>
                <w:sz w:val="20"/>
              </w:rPr>
              <w:t>Total</w:t>
            </w:r>
          </w:p>
        </w:tc>
      </w:tr>
      <w:tr>
        <w:trPr>
          <w:trHeight w:val="930" w:hRule="atLeast"/>
        </w:trPr>
        <w:tc>
          <w:tcPr>
            <w:tcW w:w="6232" w:type="dxa"/>
          </w:tcPr>
          <w:p>
            <w:pPr>
              <w:pStyle w:val="TableParagraph"/>
              <w:spacing w:before="11"/>
              <w:jc w:val="left"/>
              <w:rPr>
                <w:sz w:val="20"/>
              </w:rPr>
            </w:pPr>
          </w:p>
          <w:p>
            <w:pPr>
              <w:pStyle w:val="TableParagraph"/>
              <w:ind w:left="808"/>
              <w:jc w:val="left"/>
              <w:rPr>
                <w:sz w:val="20"/>
              </w:rPr>
            </w:pPr>
            <w:r>
              <w:rPr>
                <w:color w:val="333333"/>
                <w:sz w:val="20"/>
              </w:rPr>
              <w:t>Membro</w:t>
            </w:r>
            <w:r>
              <w:rPr>
                <w:color w:val="333333"/>
                <w:spacing w:val="33"/>
                <w:sz w:val="20"/>
              </w:rPr>
              <w:t> </w:t>
            </w:r>
            <w:r>
              <w:rPr>
                <w:color w:val="333333"/>
                <w:sz w:val="20"/>
              </w:rPr>
              <w:t>familiar</w:t>
            </w:r>
            <w:r>
              <w:rPr>
                <w:color w:val="333333"/>
                <w:spacing w:val="35"/>
                <w:sz w:val="20"/>
              </w:rPr>
              <w:t> </w:t>
            </w:r>
            <w:r>
              <w:rPr>
                <w:color w:val="333333"/>
                <w:sz w:val="20"/>
              </w:rPr>
              <w:t>com</w:t>
            </w:r>
            <w:r>
              <w:rPr>
                <w:color w:val="333333"/>
                <w:spacing w:val="34"/>
                <w:sz w:val="20"/>
              </w:rPr>
              <w:t> </w:t>
            </w:r>
            <w:r>
              <w:rPr>
                <w:color w:val="333333"/>
                <w:sz w:val="20"/>
              </w:rPr>
              <w:t>histórico</w:t>
            </w:r>
            <w:r>
              <w:rPr>
                <w:color w:val="333333"/>
                <w:spacing w:val="34"/>
                <w:sz w:val="20"/>
              </w:rPr>
              <w:t> </w:t>
            </w:r>
            <w:r>
              <w:rPr>
                <w:color w:val="333333"/>
                <w:sz w:val="20"/>
              </w:rPr>
              <w:t>de</w:t>
            </w:r>
            <w:r>
              <w:rPr>
                <w:color w:val="333333"/>
                <w:spacing w:val="35"/>
                <w:sz w:val="20"/>
              </w:rPr>
              <w:t> </w:t>
            </w:r>
            <w:r>
              <w:rPr>
                <w:color w:val="333333"/>
                <w:sz w:val="20"/>
              </w:rPr>
              <w:t>uso</w:t>
            </w:r>
            <w:r>
              <w:rPr>
                <w:color w:val="333333"/>
                <w:spacing w:val="34"/>
                <w:sz w:val="20"/>
              </w:rPr>
              <w:t> </w:t>
            </w:r>
            <w:r>
              <w:rPr>
                <w:color w:val="333333"/>
                <w:sz w:val="20"/>
              </w:rPr>
              <w:t>de</w:t>
            </w:r>
            <w:r>
              <w:rPr>
                <w:color w:val="333333"/>
                <w:spacing w:val="33"/>
                <w:sz w:val="20"/>
              </w:rPr>
              <w:t> </w:t>
            </w:r>
            <w:r>
              <w:rPr>
                <w:color w:val="333333"/>
                <w:sz w:val="20"/>
              </w:rPr>
              <w:t>álcool</w:t>
            </w:r>
            <w:r>
              <w:rPr>
                <w:color w:val="333333"/>
                <w:spacing w:val="33"/>
                <w:sz w:val="20"/>
              </w:rPr>
              <w:t> </w:t>
            </w:r>
            <w:r>
              <w:rPr>
                <w:color w:val="333333"/>
                <w:sz w:val="20"/>
              </w:rPr>
              <w:t>e</w:t>
            </w:r>
            <w:r>
              <w:rPr>
                <w:color w:val="333333"/>
                <w:spacing w:val="35"/>
                <w:sz w:val="20"/>
              </w:rPr>
              <w:t> </w:t>
            </w:r>
            <w:r>
              <w:rPr>
                <w:color w:val="333333"/>
                <w:spacing w:val="-2"/>
                <w:sz w:val="20"/>
              </w:rPr>
              <w:t>outras</w:t>
            </w:r>
          </w:p>
          <w:p>
            <w:pPr>
              <w:pStyle w:val="TableParagraph"/>
              <w:spacing w:before="114"/>
              <w:ind w:left="100"/>
              <w:jc w:val="left"/>
              <w:rPr>
                <w:sz w:val="20"/>
              </w:rPr>
            </w:pPr>
            <w:r>
              <w:rPr>
                <w:color w:val="333333"/>
                <w:spacing w:val="-2"/>
                <w:sz w:val="20"/>
              </w:rPr>
              <w:t>drogas</w:t>
            </w:r>
          </w:p>
        </w:tc>
        <w:tc>
          <w:tcPr>
            <w:tcW w:w="2126" w:type="dxa"/>
          </w:tcPr>
          <w:p>
            <w:pPr>
              <w:pStyle w:val="TableParagraph"/>
              <w:jc w:val="left"/>
              <w:rPr>
                <w:sz w:val="20"/>
              </w:rPr>
            </w:pPr>
          </w:p>
          <w:p>
            <w:pPr>
              <w:pStyle w:val="TableParagraph"/>
              <w:spacing w:before="124"/>
              <w:jc w:val="left"/>
              <w:rPr>
                <w:sz w:val="20"/>
              </w:rPr>
            </w:pPr>
          </w:p>
          <w:p>
            <w:pPr>
              <w:pStyle w:val="TableParagraph"/>
              <w:spacing w:before="1"/>
              <w:ind w:left="806"/>
              <w:jc w:val="left"/>
              <w:rPr>
                <w:sz w:val="20"/>
              </w:rPr>
            </w:pPr>
            <w:r>
              <w:rPr>
                <w:color w:val="333333"/>
                <w:spacing w:val="-10"/>
                <w:sz w:val="20"/>
              </w:rPr>
              <w:t>1</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Evasão</w:t>
            </w:r>
            <w:r>
              <w:rPr>
                <w:color w:val="333333"/>
                <w:spacing w:val="-8"/>
                <w:sz w:val="20"/>
              </w:rPr>
              <w:t> </w:t>
            </w:r>
            <w:r>
              <w:rPr>
                <w:color w:val="333333"/>
                <w:spacing w:val="-2"/>
                <w:sz w:val="20"/>
              </w:rPr>
              <w:t>Escolar</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Adolescentes</w:t>
            </w:r>
            <w:r>
              <w:rPr>
                <w:color w:val="333333"/>
                <w:spacing w:val="-8"/>
                <w:sz w:val="20"/>
              </w:rPr>
              <w:t> </w:t>
            </w:r>
            <w:r>
              <w:rPr>
                <w:color w:val="333333"/>
                <w:sz w:val="20"/>
              </w:rPr>
              <w:t>envolvidos</w:t>
            </w:r>
            <w:r>
              <w:rPr>
                <w:color w:val="333333"/>
                <w:spacing w:val="-7"/>
                <w:sz w:val="20"/>
              </w:rPr>
              <w:t> </w:t>
            </w:r>
            <w:r>
              <w:rPr>
                <w:color w:val="333333"/>
                <w:sz w:val="20"/>
              </w:rPr>
              <w:t>com</w:t>
            </w:r>
            <w:r>
              <w:rPr>
                <w:color w:val="333333"/>
                <w:spacing w:val="-8"/>
                <w:sz w:val="20"/>
              </w:rPr>
              <w:t> </w:t>
            </w:r>
            <w:r>
              <w:rPr>
                <w:color w:val="333333"/>
                <w:sz w:val="20"/>
              </w:rPr>
              <w:t>tráfico</w:t>
            </w:r>
            <w:r>
              <w:rPr>
                <w:color w:val="333333"/>
                <w:spacing w:val="-7"/>
                <w:sz w:val="20"/>
              </w:rPr>
              <w:t> </w:t>
            </w:r>
            <w:r>
              <w:rPr>
                <w:color w:val="333333"/>
                <w:sz w:val="20"/>
              </w:rPr>
              <w:t>de</w:t>
            </w:r>
            <w:r>
              <w:rPr>
                <w:color w:val="333333"/>
                <w:spacing w:val="-8"/>
                <w:sz w:val="20"/>
              </w:rPr>
              <w:t> </w:t>
            </w:r>
            <w:r>
              <w:rPr>
                <w:color w:val="333333"/>
                <w:spacing w:val="-2"/>
                <w:sz w:val="20"/>
              </w:rPr>
              <w:t>drogas</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r>
        <w:trPr>
          <w:trHeight w:val="931" w:hRule="atLeast"/>
        </w:trPr>
        <w:tc>
          <w:tcPr>
            <w:tcW w:w="6232" w:type="dxa"/>
          </w:tcPr>
          <w:p>
            <w:pPr>
              <w:pStyle w:val="TableParagraph"/>
              <w:spacing w:line="340" w:lineRule="atLeast" w:before="129"/>
              <w:ind w:left="100" w:firstLine="707"/>
              <w:jc w:val="left"/>
              <w:rPr>
                <w:sz w:val="20"/>
              </w:rPr>
            </w:pPr>
            <w:r>
              <w:rPr>
                <w:color w:val="333333"/>
                <w:sz w:val="20"/>
              </w:rPr>
              <w:t>Perda</w:t>
            </w:r>
            <w:r>
              <w:rPr>
                <w:color w:val="333333"/>
                <w:spacing w:val="80"/>
                <w:sz w:val="20"/>
              </w:rPr>
              <w:t> </w:t>
            </w:r>
            <w:r>
              <w:rPr>
                <w:color w:val="333333"/>
                <w:sz w:val="20"/>
              </w:rPr>
              <w:t>significativa</w:t>
            </w:r>
            <w:r>
              <w:rPr>
                <w:color w:val="333333"/>
                <w:spacing w:val="80"/>
                <w:sz w:val="20"/>
              </w:rPr>
              <w:t> </w:t>
            </w:r>
            <w:r>
              <w:rPr>
                <w:color w:val="333333"/>
                <w:sz w:val="20"/>
              </w:rPr>
              <w:t>de</w:t>
            </w:r>
            <w:r>
              <w:rPr>
                <w:color w:val="333333"/>
                <w:spacing w:val="80"/>
                <w:sz w:val="20"/>
              </w:rPr>
              <w:t> </w:t>
            </w:r>
            <w:r>
              <w:rPr>
                <w:color w:val="333333"/>
                <w:sz w:val="20"/>
              </w:rPr>
              <w:t>renda</w:t>
            </w:r>
            <w:r>
              <w:rPr>
                <w:color w:val="333333"/>
                <w:spacing w:val="80"/>
                <w:sz w:val="20"/>
              </w:rPr>
              <w:t> </w:t>
            </w:r>
            <w:r>
              <w:rPr>
                <w:color w:val="333333"/>
                <w:sz w:val="20"/>
              </w:rPr>
              <w:t>em</w:t>
            </w:r>
            <w:r>
              <w:rPr>
                <w:color w:val="333333"/>
                <w:spacing w:val="80"/>
                <w:sz w:val="20"/>
              </w:rPr>
              <w:t> </w:t>
            </w:r>
            <w:r>
              <w:rPr>
                <w:color w:val="333333"/>
                <w:sz w:val="20"/>
              </w:rPr>
              <w:t>decorrência</w:t>
            </w:r>
            <w:r>
              <w:rPr>
                <w:color w:val="333333"/>
                <w:spacing w:val="80"/>
                <w:sz w:val="20"/>
              </w:rPr>
              <w:t> </w:t>
            </w:r>
            <w:r>
              <w:rPr>
                <w:color w:val="333333"/>
                <w:sz w:val="20"/>
              </w:rPr>
              <w:t>de</w:t>
            </w:r>
            <w:r>
              <w:rPr>
                <w:color w:val="333333"/>
                <w:spacing w:val="80"/>
                <w:sz w:val="20"/>
              </w:rPr>
              <w:t> </w:t>
            </w:r>
            <w:r>
              <w:rPr>
                <w:color w:val="333333"/>
                <w:sz w:val="20"/>
              </w:rPr>
              <w:t>crise econômica grave</w:t>
            </w:r>
          </w:p>
        </w:tc>
        <w:tc>
          <w:tcPr>
            <w:tcW w:w="2126" w:type="dxa"/>
          </w:tcPr>
          <w:p>
            <w:pPr>
              <w:pStyle w:val="TableParagraph"/>
              <w:jc w:val="left"/>
              <w:rPr>
                <w:sz w:val="20"/>
              </w:rPr>
            </w:pPr>
          </w:p>
          <w:p>
            <w:pPr>
              <w:pStyle w:val="TableParagraph"/>
              <w:spacing w:before="125"/>
              <w:jc w:val="left"/>
              <w:rPr>
                <w:sz w:val="20"/>
              </w:rPr>
            </w:pPr>
          </w:p>
          <w:p>
            <w:pPr>
              <w:pStyle w:val="TableParagraph"/>
              <w:ind w:left="806"/>
              <w:jc w:val="left"/>
              <w:rPr>
                <w:sz w:val="20"/>
              </w:rPr>
            </w:pPr>
            <w:r>
              <w:rPr>
                <w:color w:val="333333"/>
                <w:spacing w:val="-10"/>
                <w:sz w:val="20"/>
              </w:rPr>
              <w:t>1</w:t>
            </w:r>
          </w:p>
        </w:tc>
      </w:tr>
      <w:tr>
        <w:trPr>
          <w:trHeight w:val="584"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Ausência</w:t>
            </w:r>
            <w:r>
              <w:rPr>
                <w:color w:val="333333"/>
                <w:spacing w:val="-7"/>
                <w:sz w:val="20"/>
              </w:rPr>
              <w:t> </w:t>
            </w:r>
            <w:r>
              <w:rPr>
                <w:color w:val="333333"/>
                <w:sz w:val="20"/>
              </w:rPr>
              <w:t>de</w:t>
            </w:r>
            <w:r>
              <w:rPr>
                <w:color w:val="333333"/>
                <w:spacing w:val="-6"/>
                <w:sz w:val="20"/>
              </w:rPr>
              <w:t> </w:t>
            </w:r>
            <w:r>
              <w:rPr>
                <w:color w:val="333333"/>
                <w:spacing w:val="-4"/>
                <w:sz w:val="20"/>
              </w:rPr>
              <w:t>pais</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Fragilidade</w:t>
            </w:r>
            <w:r>
              <w:rPr>
                <w:color w:val="333333"/>
                <w:spacing w:val="-9"/>
                <w:sz w:val="20"/>
              </w:rPr>
              <w:t> </w:t>
            </w:r>
            <w:r>
              <w:rPr>
                <w:color w:val="333333"/>
                <w:sz w:val="20"/>
              </w:rPr>
              <w:t>de</w:t>
            </w:r>
            <w:r>
              <w:rPr>
                <w:color w:val="333333"/>
                <w:spacing w:val="-11"/>
                <w:sz w:val="20"/>
              </w:rPr>
              <w:t> </w:t>
            </w:r>
            <w:r>
              <w:rPr>
                <w:color w:val="333333"/>
                <w:sz w:val="20"/>
              </w:rPr>
              <w:t>vínculos</w:t>
            </w:r>
            <w:r>
              <w:rPr>
                <w:color w:val="333333"/>
                <w:spacing w:val="-9"/>
                <w:sz w:val="20"/>
              </w:rPr>
              <w:t> </w:t>
            </w:r>
            <w:r>
              <w:rPr>
                <w:color w:val="333333"/>
                <w:spacing w:val="-2"/>
                <w:sz w:val="20"/>
              </w:rPr>
              <w:t>familiares</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r>
        <w:trPr>
          <w:trHeight w:val="930" w:hRule="atLeast"/>
        </w:trPr>
        <w:tc>
          <w:tcPr>
            <w:tcW w:w="6232" w:type="dxa"/>
          </w:tcPr>
          <w:p>
            <w:pPr>
              <w:pStyle w:val="TableParagraph"/>
              <w:spacing w:line="340" w:lineRule="atLeast" w:before="129"/>
              <w:ind w:left="100" w:firstLine="707"/>
              <w:jc w:val="left"/>
              <w:rPr>
                <w:sz w:val="20"/>
              </w:rPr>
            </w:pPr>
            <w:r>
              <w:rPr>
                <w:color w:val="333333"/>
                <w:sz w:val="20"/>
              </w:rPr>
              <w:t>Condições</w:t>
            </w:r>
            <w:r>
              <w:rPr>
                <w:color w:val="333333"/>
                <w:spacing w:val="80"/>
                <w:sz w:val="20"/>
              </w:rPr>
              <w:t> </w:t>
            </w:r>
            <w:r>
              <w:rPr>
                <w:color w:val="333333"/>
                <w:sz w:val="20"/>
              </w:rPr>
              <w:t>de</w:t>
            </w:r>
            <w:r>
              <w:rPr>
                <w:color w:val="333333"/>
                <w:spacing w:val="80"/>
                <w:sz w:val="20"/>
              </w:rPr>
              <w:t> </w:t>
            </w:r>
            <w:r>
              <w:rPr>
                <w:color w:val="333333"/>
                <w:sz w:val="20"/>
              </w:rPr>
              <w:t>moradia</w:t>
            </w:r>
            <w:r>
              <w:rPr>
                <w:color w:val="333333"/>
                <w:spacing w:val="80"/>
                <w:sz w:val="20"/>
              </w:rPr>
              <w:t> </w:t>
            </w:r>
            <w:r>
              <w:rPr>
                <w:color w:val="333333"/>
                <w:sz w:val="20"/>
              </w:rPr>
              <w:t>precárias</w:t>
            </w:r>
            <w:r>
              <w:rPr>
                <w:color w:val="333333"/>
                <w:spacing w:val="80"/>
                <w:sz w:val="20"/>
              </w:rPr>
              <w:t> </w:t>
            </w:r>
            <w:r>
              <w:rPr>
                <w:color w:val="333333"/>
                <w:sz w:val="20"/>
              </w:rPr>
              <w:t>e/ou</w:t>
            </w:r>
            <w:r>
              <w:rPr>
                <w:color w:val="333333"/>
                <w:spacing w:val="80"/>
                <w:sz w:val="20"/>
              </w:rPr>
              <w:t> </w:t>
            </w:r>
            <w:r>
              <w:rPr>
                <w:color w:val="333333"/>
                <w:sz w:val="20"/>
              </w:rPr>
              <w:t>com</w:t>
            </w:r>
            <w:r>
              <w:rPr>
                <w:color w:val="333333"/>
                <w:spacing w:val="80"/>
                <w:sz w:val="20"/>
              </w:rPr>
              <w:t> </w:t>
            </w:r>
            <w:r>
              <w:rPr>
                <w:color w:val="333333"/>
                <w:sz w:val="20"/>
              </w:rPr>
              <w:t>riscos</w:t>
            </w:r>
            <w:r>
              <w:rPr>
                <w:color w:val="333333"/>
                <w:spacing w:val="80"/>
                <w:sz w:val="20"/>
              </w:rPr>
              <w:t> </w:t>
            </w:r>
            <w:r>
              <w:rPr>
                <w:color w:val="333333"/>
                <w:sz w:val="20"/>
              </w:rPr>
              <w:t>de </w:t>
            </w:r>
            <w:r>
              <w:rPr>
                <w:color w:val="333333"/>
                <w:spacing w:val="-2"/>
                <w:sz w:val="20"/>
              </w:rPr>
              <w:t>desabamento</w:t>
            </w:r>
          </w:p>
        </w:tc>
        <w:tc>
          <w:tcPr>
            <w:tcW w:w="2126" w:type="dxa"/>
          </w:tcPr>
          <w:p>
            <w:pPr>
              <w:pStyle w:val="TableParagraph"/>
              <w:jc w:val="left"/>
              <w:rPr>
                <w:sz w:val="20"/>
              </w:rPr>
            </w:pPr>
          </w:p>
          <w:p>
            <w:pPr>
              <w:pStyle w:val="TableParagraph"/>
              <w:spacing w:before="124"/>
              <w:jc w:val="left"/>
              <w:rPr>
                <w:sz w:val="20"/>
              </w:rPr>
            </w:pPr>
          </w:p>
          <w:p>
            <w:pPr>
              <w:pStyle w:val="TableParagraph"/>
              <w:spacing w:before="1"/>
              <w:ind w:left="806"/>
              <w:jc w:val="left"/>
              <w:rPr>
                <w:sz w:val="20"/>
              </w:rPr>
            </w:pPr>
            <w:r>
              <w:rPr>
                <w:color w:val="333333"/>
                <w:spacing w:val="-10"/>
                <w:sz w:val="20"/>
              </w:rPr>
              <w:t>1</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Situação</w:t>
            </w:r>
            <w:r>
              <w:rPr>
                <w:color w:val="333333"/>
                <w:spacing w:val="-6"/>
                <w:sz w:val="20"/>
              </w:rPr>
              <w:t> </w:t>
            </w:r>
            <w:r>
              <w:rPr>
                <w:color w:val="333333"/>
                <w:sz w:val="20"/>
              </w:rPr>
              <w:t>de</w:t>
            </w:r>
            <w:r>
              <w:rPr>
                <w:color w:val="333333"/>
                <w:spacing w:val="-7"/>
                <w:sz w:val="20"/>
              </w:rPr>
              <w:t> </w:t>
            </w:r>
            <w:r>
              <w:rPr>
                <w:color w:val="333333"/>
                <w:sz w:val="20"/>
              </w:rPr>
              <w:t>rua</w:t>
            </w:r>
            <w:r>
              <w:rPr>
                <w:color w:val="333333"/>
                <w:spacing w:val="-6"/>
                <w:sz w:val="20"/>
              </w:rPr>
              <w:t> </w:t>
            </w:r>
            <w:r>
              <w:rPr>
                <w:color w:val="333333"/>
                <w:spacing w:val="-2"/>
                <w:sz w:val="20"/>
              </w:rPr>
              <w:t>(adulto)</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r>
        <w:trPr>
          <w:trHeight w:val="585"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Membro</w:t>
            </w:r>
            <w:r>
              <w:rPr>
                <w:color w:val="333333"/>
                <w:spacing w:val="-7"/>
                <w:sz w:val="20"/>
              </w:rPr>
              <w:t> </w:t>
            </w:r>
            <w:r>
              <w:rPr>
                <w:color w:val="333333"/>
                <w:sz w:val="20"/>
              </w:rPr>
              <w:t>da</w:t>
            </w:r>
            <w:r>
              <w:rPr>
                <w:color w:val="333333"/>
                <w:spacing w:val="-7"/>
                <w:sz w:val="20"/>
              </w:rPr>
              <w:t> </w:t>
            </w:r>
            <w:r>
              <w:rPr>
                <w:color w:val="333333"/>
                <w:sz w:val="20"/>
              </w:rPr>
              <w:t>família</w:t>
            </w:r>
            <w:r>
              <w:rPr>
                <w:color w:val="333333"/>
                <w:spacing w:val="-7"/>
                <w:sz w:val="20"/>
              </w:rPr>
              <w:t> </w:t>
            </w:r>
            <w:r>
              <w:rPr>
                <w:color w:val="333333"/>
                <w:sz w:val="20"/>
              </w:rPr>
              <w:t>com</w:t>
            </w:r>
            <w:r>
              <w:rPr>
                <w:color w:val="333333"/>
                <w:spacing w:val="-6"/>
                <w:sz w:val="20"/>
              </w:rPr>
              <w:t> </w:t>
            </w:r>
            <w:r>
              <w:rPr>
                <w:color w:val="333333"/>
                <w:sz w:val="20"/>
              </w:rPr>
              <w:t>transtornos</w:t>
            </w:r>
            <w:r>
              <w:rPr>
                <w:color w:val="333333"/>
                <w:spacing w:val="-6"/>
                <w:sz w:val="20"/>
              </w:rPr>
              <w:t> </w:t>
            </w:r>
            <w:r>
              <w:rPr>
                <w:color w:val="333333"/>
                <w:sz w:val="20"/>
              </w:rPr>
              <w:t>/</w:t>
            </w:r>
            <w:r>
              <w:rPr>
                <w:color w:val="333333"/>
                <w:spacing w:val="-7"/>
                <w:sz w:val="20"/>
              </w:rPr>
              <w:t> </w:t>
            </w:r>
            <w:r>
              <w:rPr>
                <w:color w:val="333333"/>
                <w:sz w:val="20"/>
              </w:rPr>
              <w:t>doença</w:t>
            </w:r>
            <w:r>
              <w:rPr>
                <w:color w:val="333333"/>
                <w:spacing w:val="-7"/>
                <w:sz w:val="20"/>
              </w:rPr>
              <w:t> </w:t>
            </w:r>
            <w:r>
              <w:rPr>
                <w:color w:val="333333"/>
                <w:spacing w:val="-2"/>
                <w:sz w:val="20"/>
              </w:rPr>
              <w:t>incapacitante</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r>
        <w:trPr>
          <w:trHeight w:val="582" w:hRule="atLeast"/>
        </w:trPr>
        <w:tc>
          <w:tcPr>
            <w:tcW w:w="6232" w:type="dxa"/>
          </w:tcPr>
          <w:p>
            <w:pPr>
              <w:pStyle w:val="TableParagraph"/>
              <w:spacing w:before="9"/>
              <w:jc w:val="left"/>
              <w:rPr>
                <w:sz w:val="20"/>
              </w:rPr>
            </w:pPr>
          </w:p>
          <w:p>
            <w:pPr>
              <w:pStyle w:val="TableParagraph"/>
              <w:ind w:left="808"/>
              <w:jc w:val="left"/>
              <w:rPr>
                <w:sz w:val="20"/>
              </w:rPr>
            </w:pPr>
            <w:r>
              <w:rPr>
                <w:color w:val="333333"/>
                <w:sz w:val="20"/>
              </w:rPr>
              <w:t>Trabalho</w:t>
            </w:r>
            <w:r>
              <w:rPr>
                <w:color w:val="333333"/>
                <w:spacing w:val="-12"/>
                <w:sz w:val="20"/>
              </w:rPr>
              <w:t> </w:t>
            </w:r>
            <w:r>
              <w:rPr>
                <w:color w:val="333333"/>
                <w:spacing w:val="-2"/>
                <w:sz w:val="20"/>
              </w:rPr>
              <w:t>infantil</w:t>
            </w:r>
          </w:p>
        </w:tc>
        <w:tc>
          <w:tcPr>
            <w:tcW w:w="2126" w:type="dxa"/>
          </w:tcPr>
          <w:p>
            <w:pPr>
              <w:pStyle w:val="TableParagraph"/>
              <w:spacing w:before="9"/>
              <w:jc w:val="left"/>
              <w:rPr>
                <w:sz w:val="20"/>
              </w:rPr>
            </w:pPr>
          </w:p>
          <w:p>
            <w:pPr>
              <w:pStyle w:val="TableParagraph"/>
              <w:ind w:left="806"/>
              <w:jc w:val="left"/>
              <w:rPr>
                <w:sz w:val="20"/>
              </w:rPr>
            </w:pPr>
            <w:r>
              <w:rPr>
                <w:color w:val="333333"/>
                <w:spacing w:val="-10"/>
                <w:sz w:val="20"/>
              </w:rPr>
              <w:t>1</w:t>
            </w:r>
          </w:p>
        </w:tc>
      </w:tr>
      <w:tr>
        <w:trPr>
          <w:trHeight w:val="585" w:hRule="atLeast"/>
        </w:trPr>
        <w:tc>
          <w:tcPr>
            <w:tcW w:w="6232" w:type="dxa"/>
          </w:tcPr>
          <w:p>
            <w:pPr>
              <w:pStyle w:val="TableParagraph"/>
              <w:spacing w:before="11"/>
              <w:jc w:val="left"/>
              <w:rPr>
                <w:sz w:val="20"/>
              </w:rPr>
            </w:pPr>
          </w:p>
          <w:p>
            <w:pPr>
              <w:pStyle w:val="TableParagraph"/>
              <w:ind w:left="808"/>
              <w:jc w:val="left"/>
              <w:rPr>
                <w:sz w:val="20"/>
              </w:rPr>
            </w:pPr>
            <w:r>
              <w:rPr>
                <w:color w:val="333333"/>
                <w:sz w:val="20"/>
              </w:rPr>
              <w:t>Violência</w:t>
            </w:r>
            <w:r>
              <w:rPr>
                <w:color w:val="333333"/>
                <w:spacing w:val="-8"/>
                <w:sz w:val="20"/>
              </w:rPr>
              <w:t> </w:t>
            </w:r>
            <w:r>
              <w:rPr>
                <w:color w:val="333333"/>
                <w:sz w:val="20"/>
              </w:rPr>
              <w:t>ou</w:t>
            </w:r>
            <w:r>
              <w:rPr>
                <w:color w:val="333333"/>
                <w:spacing w:val="-9"/>
                <w:sz w:val="20"/>
              </w:rPr>
              <w:t> </w:t>
            </w:r>
            <w:r>
              <w:rPr>
                <w:color w:val="333333"/>
                <w:sz w:val="20"/>
              </w:rPr>
              <w:t>discriminação</w:t>
            </w:r>
            <w:r>
              <w:rPr>
                <w:color w:val="333333"/>
                <w:spacing w:val="-8"/>
                <w:sz w:val="20"/>
              </w:rPr>
              <w:t> </w:t>
            </w:r>
            <w:r>
              <w:rPr>
                <w:color w:val="333333"/>
                <w:sz w:val="20"/>
              </w:rPr>
              <w:t>no</w:t>
            </w:r>
            <w:r>
              <w:rPr>
                <w:color w:val="333333"/>
                <w:spacing w:val="-11"/>
                <w:sz w:val="20"/>
              </w:rPr>
              <w:t> </w:t>
            </w:r>
            <w:r>
              <w:rPr>
                <w:color w:val="333333"/>
                <w:sz w:val="20"/>
              </w:rPr>
              <w:t>ambiente</w:t>
            </w:r>
            <w:r>
              <w:rPr>
                <w:color w:val="333333"/>
                <w:spacing w:val="-10"/>
                <w:sz w:val="20"/>
              </w:rPr>
              <w:t> </w:t>
            </w:r>
            <w:r>
              <w:rPr>
                <w:color w:val="333333"/>
                <w:spacing w:val="-2"/>
                <w:sz w:val="20"/>
              </w:rPr>
              <w:t>escolar</w:t>
            </w:r>
          </w:p>
        </w:tc>
        <w:tc>
          <w:tcPr>
            <w:tcW w:w="2126" w:type="dxa"/>
          </w:tcPr>
          <w:p>
            <w:pPr>
              <w:pStyle w:val="TableParagraph"/>
              <w:spacing w:before="11"/>
              <w:jc w:val="left"/>
              <w:rPr>
                <w:sz w:val="20"/>
              </w:rPr>
            </w:pPr>
          </w:p>
          <w:p>
            <w:pPr>
              <w:pStyle w:val="TableParagraph"/>
              <w:ind w:left="806"/>
              <w:jc w:val="left"/>
              <w:rPr>
                <w:sz w:val="20"/>
              </w:rPr>
            </w:pPr>
            <w:r>
              <w:rPr>
                <w:color w:val="333333"/>
                <w:spacing w:val="-10"/>
                <w:sz w:val="20"/>
              </w:rPr>
              <w:t>1</w:t>
            </w:r>
          </w:p>
        </w:tc>
      </w:tr>
      <w:tr>
        <w:trPr>
          <w:trHeight w:val="587" w:hRule="atLeast"/>
        </w:trPr>
        <w:tc>
          <w:tcPr>
            <w:tcW w:w="6232" w:type="dxa"/>
          </w:tcPr>
          <w:p>
            <w:pPr>
              <w:pStyle w:val="TableParagraph"/>
              <w:spacing w:before="11"/>
              <w:jc w:val="left"/>
              <w:rPr>
                <w:sz w:val="20"/>
              </w:rPr>
            </w:pPr>
          </w:p>
          <w:p>
            <w:pPr>
              <w:pStyle w:val="TableParagraph"/>
              <w:ind w:left="717"/>
              <w:rPr>
                <w:rFonts w:ascii="Arial"/>
                <w:b/>
                <w:sz w:val="20"/>
              </w:rPr>
            </w:pPr>
            <w:r>
              <w:rPr>
                <w:rFonts w:ascii="Arial"/>
                <w:b/>
                <w:color w:val="333333"/>
                <w:spacing w:val="-2"/>
                <w:sz w:val="20"/>
              </w:rPr>
              <w:t>TOTAL</w:t>
            </w:r>
          </w:p>
        </w:tc>
        <w:tc>
          <w:tcPr>
            <w:tcW w:w="2126" w:type="dxa"/>
          </w:tcPr>
          <w:p>
            <w:pPr>
              <w:pStyle w:val="TableParagraph"/>
              <w:spacing w:before="11"/>
              <w:jc w:val="left"/>
              <w:rPr>
                <w:sz w:val="20"/>
              </w:rPr>
            </w:pPr>
          </w:p>
          <w:p>
            <w:pPr>
              <w:pStyle w:val="TableParagraph"/>
              <w:ind w:left="1247"/>
              <w:jc w:val="left"/>
              <w:rPr>
                <w:rFonts w:ascii="Arial"/>
                <w:b/>
                <w:sz w:val="20"/>
              </w:rPr>
            </w:pPr>
            <w:r>
              <w:rPr>
                <w:rFonts w:ascii="Arial"/>
                <w:b/>
                <w:color w:val="333333"/>
                <w:spacing w:val="-5"/>
                <w:sz w:val="20"/>
              </w:rPr>
              <w:t>380</w:t>
            </w:r>
          </w:p>
        </w:tc>
      </w:tr>
    </w:tbl>
    <w:p>
      <w:pPr>
        <w:pStyle w:val="BodyText"/>
      </w:pPr>
    </w:p>
    <w:p>
      <w:pPr>
        <w:pStyle w:val="BodyText"/>
      </w:pPr>
    </w:p>
    <w:p>
      <w:pPr>
        <w:pStyle w:val="BodyText"/>
        <w:spacing w:before="139"/>
      </w:pPr>
    </w:p>
    <w:p>
      <w:pPr>
        <w:pStyle w:val="Heading3"/>
        <w:numPr>
          <w:ilvl w:val="1"/>
          <w:numId w:val="3"/>
        </w:numPr>
        <w:tabs>
          <w:tab w:pos="1519" w:val="left" w:leader="none"/>
          <w:tab w:pos="2212" w:val="left" w:leader="none"/>
        </w:tabs>
        <w:spacing w:line="360" w:lineRule="auto" w:before="0" w:after="0"/>
        <w:ind w:left="1519" w:right="1563" w:hanging="89"/>
        <w:jc w:val="left"/>
      </w:pPr>
      <w:bookmarkStart w:name="_bookmark67" w:id="68"/>
      <w:bookmarkEnd w:id="68"/>
      <w:r>
        <w:rPr>
          <w:b w:val="0"/>
        </w:rPr>
      </w:r>
      <w:r>
        <w:rPr/>
        <w:t>Análise</w:t>
      </w:r>
      <w:r>
        <w:rPr>
          <w:spacing w:val="40"/>
        </w:rPr>
        <w:t> </w:t>
      </w:r>
      <w:r>
        <w:rPr/>
        <w:t>das</w:t>
      </w:r>
      <w:r>
        <w:rPr>
          <w:spacing w:val="40"/>
        </w:rPr>
        <w:t> </w:t>
      </w:r>
      <w:r>
        <w:rPr/>
        <w:t>vulnerabilidades</w:t>
      </w:r>
      <w:r>
        <w:rPr>
          <w:spacing w:val="40"/>
        </w:rPr>
        <w:t> </w:t>
      </w:r>
      <w:r>
        <w:rPr/>
        <w:t>sociais</w:t>
      </w:r>
      <w:r>
        <w:rPr>
          <w:spacing w:val="40"/>
        </w:rPr>
        <w:t> </w:t>
      </w:r>
      <w:r>
        <w:rPr/>
        <w:t>superadas</w:t>
      </w:r>
      <w:r>
        <w:rPr>
          <w:spacing w:val="40"/>
        </w:rPr>
        <w:t> </w:t>
      </w:r>
      <w:r>
        <w:rPr/>
        <w:t>pela</w:t>
      </w:r>
      <w:r>
        <w:rPr>
          <w:spacing w:val="40"/>
        </w:rPr>
        <w:t> </w:t>
      </w:r>
      <w:r>
        <w:rPr/>
        <w:t>rede</w:t>
      </w:r>
      <w:r>
        <w:rPr>
          <w:spacing w:val="80"/>
          <w:w w:val="150"/>
        </w:rPr>
        <w:t> </w:t>
      </w:r>
      <w:r>
        <w:rPr/>
        <w:t>socioassistencial – 2025</w:t>
      </w:r>
    </w:p>
    <w:p>
      <w:pPr>
        <w:pStyle w:val="BodyText"/>
        <w:spacing w:line="360" w:lineRule="auto" w:before="241"/>
        <w:ind w:left="852" w:right="1559" w:firstLine="719"/>
        <w:jc w:val="both"/>
      </w:pPr>
      <w:r>
        <w:rPr>
          <w:color w:val="333333"/>
        </w:rPr>
        <w:t>No ano de 2025, a rede socioassistencial de Mogi Guaçu registrou a superação de 380 situações de vulnerabilidade social, evidenciando a efetividade</w:t>
      </w:r>
      <w:r>
        <w:rPr>
          <w:color w:val="333333"/>
          <w:spacing w:val="-12"/>
        </w:rPr>
        <w:t> </w:t>
      </w:r>
      <w:r>
        <w:rPr>
          <w:color w:val="333333"/>
        </w:rPr>
        <w:t>das</w:t>
      </w:r>
      <w:r>
        <w:rPr>
          <w:color w:val="333333"/>
          <w:spacing w:val="-13"/>
        </w:rPr>
        <w:t> </w:t>
      </w:r>
      <w:r>
        <w:rPr>
          <w:color w:val="333333"/>
        </w:rPr>
        <w:t>ações</w:t>
      </w:r>
      <w:r>
        <w:rPr>
          <w:color w:val="333333"/>
          <w:spacing w:val="-13"/>
        </w:rPr>
        <w:t> </w:t>
      </w:r>
      <w:r>
        <w:rPr>
          <w:color w:val="333333"/>
        </w:rPr>
        <w:t>desenvolvidas</w:t>
      </w:r>
      <w:r>
        <w:rPr>
          <w:color w:val="333333"/>
          <w:spacing w:val="-13"/>
        </w:rPr>
        <w:t> </w:t>
      </w:r>
      <w:r>
        <w:rPr>
          <w:color w:val="333333"/>
        </w:rPr>
        <w:t>no</w:t>
      </w:r>
      <w:r>
        <w:rPr>
          <w:color w:val="333333"/>
          <w:spacing w:val="-12"/>
        </w:rPr>
        <w:t> </w:t>
      </w:r>
      <w:r>
        <w:rPr>
          <w:color w:val="333333"/>
        </w:rPr>
        <w:t>âmbito</w:t>
      </w:r>
      <w:r>
        <w:rPr>
          <w:color w:val="333333"/>
          <w:spacing w:val="-11"/>
        </w:rPr>
        <w:t> </w:t>
      </w:r>
      <w:r>
        <w:rPr>
          <w:color w:val="333333"/>
        </w:rPr>
        <w:t>do</w:t>
      </w:r>
      <w:r>
        <w:rPr>
          <w:color w:val="333333"/>
          <w:spacing w:val="-12"/>
        </w:rPr>
        <w:t> </w:t>
      </w:r>
      <w:r>
        <w:rPr>
          <w:color w:val="333333"/>
        </w:rPr>
        <w:t>Sistema</w:t>
      </w:r>
      <w:r>
        <w:rPr>
          <w:color w:val="333333"/>
          <w:spacing w:val="-12"/>
        </w:rPr>
        <w:t> </w:t>
      </w:r>
      <w:r>
        <w:rPr>
          <w:color w:val="333333"/>
        </w:rPr>
        <w:t>Único</w:t>
      </w:r>
      <w:r>
        <w:rPr>
          <w:color w:val="333333"/>
          <w:spacing w:val="-12"/>
        </w:rPr>
        <w:t> </w:t>
      </w:r>
      <w:r>
        <w:rPr>
          <w:color w:val="333333"/>
        </w:rPr>
        <w:t>de</w:t>
      </w:r>
      <w:r>
        <w:rPr>
          <w:color w:val="333333"/>
          <w:spacing w:val="-12"/>
        </w:rPr>
        <w:t> </w:t>
      </w:r>
      <w:r>
        <w:rPr>
          <w:color w:val="333333"/>
        </w:rPr>
        <w:t>Assistência Social (SUAS), especialmente no que se refere ao acompanhamento familiar, à articulação intersetorial e à garantia de acesso a direitos socioassistenciais.</w:t>
      </w:r>
    </w:p>
    <w:p>
      <w:pPr>
        <w:pStyle w:val="BodyText"/>
        <w:spacing w:line="360" w:lineRule="auto"/>
        <w:ind w:left="852" w:right="1555" w:firstLine="719"/>
        <w:jc w:val="both"/>
      </w:pPr>
      <w:r>
        <w:rPr>
          <w:color w:val="333333"/>
        </w:rPr>
        <w:t>Entre as vulnerabilidades superadas com maior incidência, destacam-se aquelas</w:t>
      </w:r>
      <w:r>
        <w:rPr>
          <w:color w:val="333333"/>
          <w:spacing w:val="-14"/>
        </w:rPr>
        <w:t> </w:t>
      </w:r>
      <w:r>
        <w:rPr>
          <w:color w:val="333333"/>
        </w:rPr>
        <w:t>relacionadas</w:t>
      </w:r>
      <w:r>
        <w:rPr>
          <w:color w:val="333333"/>
          <w:spacing w:val="-17"/>
        </w:rPr>
        <w:t> </w:t>
      </w:r>
      <w:r>
        <w:rPr>
          <w:color w:val="333333"/>
        </w:rPr>
        <w:t>à</w:t>
      </w:r>
      <w:r>
        <w:rPr>
          <w:color w:val="333333"/>
          <w:spacing w:val="-16"/>
        </w:rPr>
        <w:t> </w:t>
      </w:r>
      <w:r>
        <w:rPr>
          <w:color w:val="333333"/>
        </w:rPr>
        <w:t>fragilização</w:t>
      </w:r>
      <w:r>
        <w:rPr>
          <w:color w:val="333333"/>
          <w:spacing w:val="-16"/>
        </w:rPr>
        <w:t> </w:t>
      </w:r>
      <w:r>
        <w:rPr>
          <w:color w:val="333333"/>
        </w:rPr>
        <w:t>dos</w:t>
      </w:r>
      <w:r>
        <w:rPr>
          <w:color w:val="333333"/>
          <w:spacing w:val="-15"/>
        </w:rPr>
        <w:t> </w:t>
      </w:r>
      <w:r>
        <w:rPr>
          <w:color w:val="333333"/>
        </w:rPr>
        <w:t>vínculos</w:t>
      </w:r>
      <w:r>
        <w:rPr>
          <w:color w:val="333333"/>
          <w:spacing w:val="-15"/>
        </w:rPr>
        <w:t> </w:t>
      </w:r>
      <w:r>
        <w:rPr>
          <w:color w:val="333333"/>
        </w:rPr>
        <w:t>familiares</w:t>
      </w:r>
      <w:r>
        <w:rPr>
          <w:color w:val="333333"/>
          <w:spacing w:val="-15"/>
        </w:rPr>
        <w:t> </w:t>
      </w:r>
      <w:r>
        <w:rPr>
          <w:color w:val="333333"/>
        </w:rPr>
        <w:t>(35</w:t>
      </w:r>
      <w:r>
        <w:rPr>
          <w:color w:val="333333"/>
          <w:spacing w:val="-14"/>
        </w:rPr>
        <w:t> </w:t>
      </w:r>
      <w:r>
        <w:rPr>
          <w:color w:val="333333"/>
        </w:rPr>
        <w:t>registros),</w:t>
      </w:r>
      <w:r>
        <w:rPr>
          <w:color w:val="333333"/>
          <w:spacing w:val="-15"/>
        </w:rPr>
        <w:t> </w:t>
      </w:r>
      <w:r>
        <w:rPr>
          <w:color w:val="333333"/>
        </w:rPr>
        <w:t>à</w:t>
      </w:r>
      <w:r>
        <w:rPr>
          <w:color w:val="333333"/>
          <w:spacing w:val="-14"/>
        </w:rPr>
        <w:t> </w:t>
      </w:r>
      <w:r>
        <w:rPr>
          <w:color w:val="333333"/>
        </w:rPr>
        <w:t>baixa</w:t>
      </w:r>
    </w:p>
    <w:p>
      <w:pPr>
        <w:pStyle w:val="BodyText"/>
        <w:spacing w:after="0" w:line="360" w:lineRule="auto"/>
        <w:jc w:val="both"/>
        <w:sectPr>
          <w:type w:val="continuous"/>
          <w:pgSz w:w="11920" w:h="16850"/>
          <w:pgMar w:header="0" w:footer="1162" w:top="1400" w:bottom="1400" w:left="850" w:right="141"/>
        </w:sectPr>
      </w:pPr>
    </w:p>
    <w:p>
      <w:pPr>
        <w:pStyle w:val="BodyText"/>
        <w:spacing w:before="76"/>
        <w:ind w:left="852"/>
        <w:jc w:val="both"/>
      </w:pPr>
      <w:r>
        <w:rPr>
          <w:color w:val="333333"/>
        </w:rPr>
        <w:t>renda</w:t>
      </w:r>
      <w:r>
        <w:rPr>
          <w:color w:val="333333"/>
          <w:spacing w:val="16"/>
        </w:rPr>
        <w:t> </w:t>
      </w:r>
      <w:r>
        <w:rPr>
          <w:color w:val="333333"/>
        </w:rPr>
        <w:t>(34)</w:t>
      </w:r>
      <w:r>
        <w:rPr>
          <w:color w:val="333333"/>
          <w:spacing w:val="17"/>
        </w:rPr>
        <w:t> </w:t>
      </w:r>
      <w:r>
        <w:rPr>
          <w:color w:val="333333"/>
        </w:rPr>
        <w:t>e</w:t>
      </w:r>
      <w:r>
        <w:rPr>
          <w:color w:val="333333"/>
          <w:spacing w:val="18"/>
        </w:rPr>
        <w:t> </w:t>
      </w:r>
      <w:r>
        <w:rPr>
          <w:color w:val="333333"/>
        </w:rPr>
        <w:t>à</w:t>
      </w:r>
      <w:r>
        <w:rPr>
          <w:color w:val="333333"/>
          <w:spacing w:val="18"/>
        </w:rPr>
        <w:t> </w:t>
      </w:r>
      <w:r>
        <w:rPr>
          <w:color w:val="333333"/>
        </w:rPr>
        <w:t>insegurança</w:t>
      </w:r>
      <w:r>
        <w:rPr>
          <w:color w:val="333333"/>
          <w:spacing w:val="18"/>
        </w:rPr>
        <w:t> </w:t>
      </w:r>
      <w:r>
        <w:rPr>
          <w:color w:val="333333"/>
        </w:rPr>
        <w:t>alimentar</w:t>
      </w:r>
      <w:r>
        <w:rPr>
          <w:color w:val="333333"/>
          <w:spacing w:val="17"/>
        </w:rPr>
        <w:t> </w:t>
      </w:r>
      <w:r>
        <w:rPr>
          <w:color w:val="333333"/>
        </w:rPr>
        <w:t>decorrente</w:t>
      </w:r>
      <w:r>
        <w:rPr>
          <w:color w:val="333333"/>
          <w:spacing w:val="16"/>
        </w:rPr>
        <w:t> </w:t>
      </w:r>
      <w:r>
        <w:rPr>
          <w:color w:val="333333"/>
        </w:rPr>
        <w:t>da</w:t>
      </w:r>
      <w:r>
        <w:rPr>
          <w:color w:val="333333"/>
          <w:spacing w:val="18"/>
        </w:rPr>
        <w:t> </w:t>
      </w:r>
      <w:r>
        <w:rPr>
          <w:color w:val="333333"/>
        </w:rPr>
        <w:t>insuficiência</w:t>
      </w:r>
      <w:r>
        <w:rPr>
          <w:color w:val="333333"/>
          <w:spacing w:val="18"/>
        </w:rPr>
        <w:t> </w:t>
      </w:r>
      <w:r>
        <w:rPr>
          <w:color w:val="333333"/>
        </w:rPr>
        <w:t>de</w:t>
      </w:r>
      <w:r>
        <w:rPr>
          <w:color w:val="333333"/>
          <w:spacing w:val="19"/>
        </w:rPr>
        <w:t> </w:t>
      </w:r>
      <w:r>
        <w:rPr>
          <w:color w:val="333333"/>
          <w:spacing w:val="-2"/>
        </w:rPr>
        <w:t>alimentos</w:t>
      </w:r>
    </w:p>
    <w:p>
      <w:pPr>
        <w:pStyle w:val="BodyText"/>
        <w:spacing w:line="360" w:lineRule="auto" w:before="139"/>
        <w:ind w:left="852" w:right="1560"/>
        <w:jc w:val="both"/>
      </w:pPr>
      <w:r>
        <w:rPr>
          <w:color w:val="333333"/>
        </w:rPr>
        <w:t>(34). Esses resultados demonstram a relevância das ações continuadas de proteção social básica, sobretudo por meio do PAIF, bem como do acesso a benefícios, programas de transferência de renda e demais estratégias de fortalecimento da autonomia das famílias.</w:t>
      </w:r>
    </w:p>
    <w:p>
      <w:pPr>
        <w:pStyle w:val="BodyText"/>
        <w:spacing w:line="360" w:lineRule="auto"/>
        <w:ind w:left="852" w:right="1560" w:firstLine="719"/>
        <w:jc w:val="both"/>
      </w:pPr>
      <w:r>
        <w:rPr>
          <w:color w:val="333333"/>
        </w:rPr>
        <w:t>A superação de situações de violência doméstica física e/ou psicológica (30),</w:t>
      </w:r>
      <w:r>
        <w:rPr>
          <w:color w:val="333333"/>
          <w:spacing w:val="-14"/>
        </w:rPr>
        <w:t> </w:t>
      </w:r>
      <w:r>
        <w:rPr>
          <w:color w:val="333333"/>
        </w:rPr>
        <w:t>negligência</w:t>
      </w:r>
      <w:r>
        <w:rPr>
          <w:color w:val="333333"/>
          <w:spacing w:val="-16"/>
        </w:rPr>
        <w:t> </w:t>
      </w:r>
      <w:r>
        <w:rPr>
          <w:color w:val="333333"/>
        </w:rPr>
        <w:t>parental</w:t>
      </w:r>
      <w:r>
        <w:rPr>
          <w:color w:val="333333"/>
          <w:spacing w:val="-14"/>
        </w:rPr>
        <w:t> </w:t>
      </w:r>
      <w:r>
        <w:rPr>
          <w:color w:val="333333"/>
        </w:rPr>
        <w:t>(28)</w:t>
      </w:r>
      <w:r>
        <w:rPr>
          <w:color w:val="333333"/>
          <w:spacing w:val="-15"/>
        </w:rPr>
        <w:t> </w:t>
      </w:r>
      <w:r>
        <w:rPr>
          <w:color w:val="333333"/>
        </w:rPr>
        <w:t>e</w:t>
      </w:r>
      <w:r>
        <w:rPr>
          <w:color w:val="333333"/>
          <w:spacing w:val="-13"/>
        </w:rPr>
        <w:t> </w:t>
      </w:r>
      <w:r>
        <w:rPr>
          <w:color w:val="333333"/>
        </w:rPr>
        <w:t>indícios</w:t>
      </w:r>
      <w:r>
        <w:rPr>
          <w:color w:val="333333"/>
          <w:spacing w:val="-14"/>
        </w:rPr>
        <w:t> </w:t>
      </w:r>
      <w:r>
        <w:rPr>
          <w:color w:val="333333"/>
        </w:rPr>
        <w:t>de</w:t>
      </w:r>
      <w:r>
        <w:rPr>
          <w:color w:val="333333"/>
          <w:spacing w:val="-16"/>
        </w:rPr>
        <w:t> </w:t>
      </w:r>
      <w:r>
        <w:rPr>
          <w:color w:val="333333"/>
        </w:rPr>
        <w:t>abuso</w:t>
      </w:r>
      <w:r>
        <w:rPr>
          <w:color w:val="333333"/>
          <w:spacing w:val="-13"/>
        </w:rPr>
        <w:t> </w:t>
      </w:r>
      <w:r>
        <w:rPr>
          <w:color w:val="333333"/>
        </w:rPr>
        <w:t>ou</w:t>
      </w:r>
      <w:r>
        <w:rPr>
          <w:color w:val="333333"/>
          <w:spacing w:val="-13"/>
        </w:rPr>
        <w:t> </w:t>
      </w:r>
      <w:r>
        <w:rPr>
          <w:color w:val="333333"/>
        </w:rPr>
        <w:t>violência</w:t>
      </w:r>
      <w:r>
        <w:rPr>
          <w:color w:val="333333"/>
          <w:spacing w:val="-14"/>
        </w:rPr>
        <w:t> </w:t>
      </w:r>
      <w:r>
        <w:rPr>
          <w:color w:val="333333"/>
        </w:rPr>
        <w:t>sexual</w:t>
      </w:r>
      <w:r>
        <w:rPr>
          <w:color w:val="333333"/>
          <w:spacing w:val="-17"/>
        </w:rPr>
        <w:t> </w:t>
      </w:r>
      <w:r>
        <w:rPr>
          <w:color w:val="333333"/>
        </w:rPr>
        <w:t>(15)</w:t>
      </w:r>
      <w:r>
        <w:rPr>
          <w:color w:val="333333"/>
          <w:spacing w:val="-15"/>
        </w:rPr>
        <w:t> </w:t>
      </w:r>
      <w:r>
        <w:rPr>
          <w:color w:val="333333"/>
        </w:rPr>
        <w:t>revela avanços importantes na atuação da Proteção Social Especial, com destaque para o acompanhamento pelo PAEFI, a articulação com o Sistema de Garantia de Direitos e o fortalecimento das estratégias de prevenção, proteção e </w:t>
      </w:r>
      <w:r>
        <w:rPr>
          <w:color w:val="333333"/>
          <w:spacing w:val="-2"/>
        </w:rPr>
        <w:t>responsabilização.</w:t>
      </w:r>
    </w:p>
    <w:p>
      <w:pPr>
        <w:pStyle w:val="BodyText"/>
        <w:spacing w:line="360" w:lineRule="auto" w:before="1"/>
        <w:ind w:left="852" w:right="1561" w:firstLine="719"/>
        <w:jc w:val="both"/>
      </w:pPr>
      <w:r>
        <w:rPr>
          <w:color w:val="333333"/>
        </w:rPr>
        <w:t>Observa-se ainda impacto positivo nas</w:t>
      </w:r>
      <w:r>
        <w:rPr>
          <w:color w:val="333333"/>
          <w:spacing w:val="-1"/>
        </w:rPr>
        <w:t> </w:t>
      </w:r>
      <w:r>
        <w:rPr>
          <w:color w:val="333333"/>
        </w:rPr>
        <w:t>ações voltadas ao enfrentamento do desemprego (23 registros) e do envolvimento de membros da família com álcool e outras drogas (25), indicando resultados da atuação integrada entre assistência social, políticas de trabalho, saúde e saúde mental, além de ações de</w:t>
      </w:r>
      <w:r>
        <w:rPr>
          <w:color w:val="333333"/>
          <w:spacing w:val="-10"/>
        </w:rPr>
        <w:t> </w:t>
      </w:r>
      <w:r>
        <w:rPr>
          <w:color w:val="333333"/>
        </w:rPr>
        <w:t>orientação,</w:t>
      </w:r>
      <w:r>
        <w:rPr>
          <w:color w:val="333333"/>
          <w:spacing w:val="-11"/>
        </w:rPr>
        <w:t> </w:t>
      </w:r>
      <w:r>
        <w:rPr>
          <w:color w:val="333333"/>
        </w:rPr>
        <w:t>encaminhamentos</w:t>
      </w:r>
      <w:r>
        <w:rPr>
          <w:color w:val="333333"/>
          <w:spacing w:val="-11"/>
        </w:rPr>
        <w:t> </w:t>
      </w:r>
      <w:r>
        <w:rPr>
          <w:color w:val="333333"/>
        </w:rPr>
        <w:t>e</w:t>
      </w:r>
      <w:r>
        <w:rPr>
          <w:color w:val="333333"/>
          <w:spacing w:val="-10"/>
        </w:rPr>
        <w:t> </w:t>
      </w:r>
      <w:r>
        <w:rPr>
          <w:color w:val="333333"/>
        </w:rPr>
        <w:t>acompanhamento</w:t>
      </w:r>
      <w:r>
        <w:rPr>
          <w:color w:val="333333"/>
          <w:spacing w:val="-8"/>
        </w:rPr>
        <w:t> </w:t>
      </w:r>
      <w:r>
        <w:rPr>
          <w:color w:val="333333"/>
        </w:rPr>
        <w:t>sistemático</w:t>
      </w:r>
      <w:r>
        <w:rPr>
          <w:color w:val="333333"/>
          <w:spacing w:val="-10"/>
        </w:rPr>
        <w:t> </w:t>
      </w:r>
      <w:r>
        <w:rPr>
          <w:color w:val="333333"/>
        </w:rPr>
        <w:t>das</w:t>
      </w:r>
      <w:r>
        <w:rPr>
          <w:color w:val="333333"/>
          <w:spacing w:val="-9"/>
        </w:rPr>
        <w:t> </w:t>
      </w:r>
      <w:r>
        <w:rPr>
          <w:color w:val="333333"/>
        </w:rPr>
        <w:t>famílias</w:t>
      </w:r>
      <w:r>
        <w:rPr>
          <w:color w:val="333333"/>
          <w:spacing w:val="-11"/>
        </w:rPr>
        <w:t> </w:t>
      </w:r>
      <w:r>
        <w:rPr>
          <w:color w:val="333333"/>
        </w:rPr>
        <w:t>e </w:t>
      </w:r>
      <w:r>
        <w:rPr>
          <w:color w:val="333333"/>
          <w:spacing w:val="-2"/>
        </w:rPr>
        <w:t>indivíduos.</w:t>
      </w:r>
    </w:p>
    <w:p>
      <w:pPr>
        <w:pStyle w:val="BodyText"/>
        <w:spacing w:line="360" w:lineRule="auto" w:before="1"/>
        <w:ind w:left="852" w:right="1557" w:firstLine="719"/>
        <w:jc w:val="both"/>
      </w:pPr>
      <w:r>
        <w:rPr>
          <w:color w:val="333333"/>
        </w:rPr>
        <w:t>No que se refere aos idosos, os registros de superação do isolamento social (17), de idosos cuidando de outros idosos (5) e de comportamentos agressivos (2) demonstram a importância de estratégias de convivência, fortalecimento de vínculos comunitários e apoio às famílias cuidadoras, prevenindo situações de negligência e violação de direitos.</w:t>
      </w:r>
    </w:p>
    <w:p>
      <w:pPr>
        <w:pStyle w:val="BodyText"/>
        <w:spacing w:line="360" w:lineRule="auto"/>
        <w:ind w:left="852" w:right="1558" w:firstLine="719"/>
        <w:jc w:val="both"/>
      </w:pPr>
      <w:r>
        <w:rPr>
          <w:color w:val="333333"/>
        </w:rPr>
        <w:t>Entre</w:t>
      </w:r>
      <w:r>
        <w:rPr>
          <w:color w:val="333333"/>
          <w:spacing w:val="-10"/>
        </w:rPr>
        <w:t> </w:t>
      </w:r>
      <w:r>
        <w:rPr>
          <w:color w:val="333333"/>
        </w:rPr>
        <w:t>crianças</w:t>
      </w:r>
      <w:r>
        <w:rPr>
          <w:color w:val="333333"/>
          <w:spacing w:val="-13"/>
        </w:rPr>
        <w:t> </w:t>
      </w:r>
      <w:r>
        <w:rPr>
          <w:color w:val="333333"/>
        </w:rPr>
        <w:t>e</w:t>
      </w:r>
      <w:r>
        <w:rPr>
          <w:color w:val="333333"/>
          <w:spacing w:val="-12"/>
        </w:rPr>
        <w:t> </w:t>
      </w:r>
      <w:r>
        <w:rPr>
          <w:color w:val="333333"/>
        </w:rPr>
        <w:t>adolescentes,</w:t>
      </w:r>
      <w:r>
        <w:rPr>
          <w:color w:val="333333"/>
          <w:spacing w:val="-10"/>
        </w:rPr>
        <w:t> </w:t>
      </w:r>
      <w:r>
        <w:rPr>
          <w:color w:val="333333"/>
        </w:rPr>
        <w:t>destacam-se</w:t>
      </w:r>
      <w:r>
        <w:rPr>
          <w:color w:val="333333"/>
          <w:spacing w:val="-12"/>
        </w:rPr>
        <w:t> </w:t>
      </w:r>
      <w:r>
        <w:rPr>
          <w:color w:val="333333"/>
        </w:rPr>
        <w:t>a</w:t>
      </w:r>
      <w:r>
        <w:rPr>
          <w:color w:val="333333"/>
          <w:spacing w:val="-9"/>
        </w:rPr>
        <w:t> </w:t>
      </w:r>
      <w:r>
        <w:rPr>
          <w:color w:val="333333"/>
        </w:rPr>
        <w:t>superação</w:t>
      </w:r>
      <w:r>
        <w:rPr>
          <w:color w:val="333333"/>
          <w:spacing w:val="-12"/>
        </w:rPr>
        <w:t> </w:t>
      </w:r>
      <w:r>
        <w:rPr>
          <w:color w:val="333333"/>
        </w:rPr>
        <w:t>de</w:t>
      </w:r>
      <w:r>
        <w:rPr>
          <w:color w:val="333333"/>
          <w:spacing w:val="-9"/>
        </w:rPr>
        <w:t> </w:t>
      </w:r>
      <w:r>
        <w:rPr>
          <w:color w:val="333333"/>
        </w:rPr>
        <w:t>situações</w:t>
      </w:r>
      <w:r>
        <w:rPr>
          <w:color w:val="333333"/>
          <w:spacing w:val="-13"/>
        </w:rPr>
        <w:t> </w:t>
      </w:r>
      <w:r>
        <w:rPr>
          <w:color w:val="333333"/>
        </w:rPr>
        <w:t>de acolhimento institucional (20), evasão escolar (5), trabalho infantil (1), envolvimento com drogas e trajetórias de rua, reforçando o papel dos serviços socioassistenciais na reintegração familiar, no acompanhamento protetivo e na articulação com as políticas de educação, saúde e sistema socioeducativo.</w:t>
      </w:r>
    </w:p>
    <w:p>
      <w:pPr>
        <w:pStyle w:val="BodyText"/>
        <w:spacing w:line="360" w:lineRule="auto" w:before="1"/>
        <w:ind w:left="852" w:right="1562" w:firstLine="719"/>
        <w:jc w:val="both"/>
      </w:pPr>
      <w:r>
        <w:rPr>
          <w:color w:val="333333"/>
        </w:rPr>
        <w:t>A diversidade das vulnerabilidades superadas, incluindo questões relacionadas a moradia, mobilidade, renda, saúde e convivência comunitária, evidencia a capacidade da rede socioassistencial em responder de forma qualificada às demandas apresentadas, por meio de ações territorializadas, intersetoriais e centradas na família como unidade de atenção.</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64" w:firstLine="719"/>
      </w:pPr>
      <w:r>
        <w:rPr>
          <w:color w:val="333333"/>
        </w:rPr>
        <w:t>Dessa</w:t>
      </w:r>
      <w:r>
        <w:rPr>
          <w:color w:val="333333"/>
          <w:spacing w:val="-2"/>
        </w:rPr>
        <w:t> </w:t>
      </w:r>
      <w:r>
        <w:rPr>
          <w:color w:val="333333"/>
        </w:rPr>
        <w:t>forma,</w:t>
      </w:r>
      <w:r>
        <w:rPr>
          <w:color w:val="333333"/>
          <w:spacing w:val="-3"/>
        </w:rPr>
        <w:t> </w:t>
      </w:r>
      <w:r>
        <w:rPr>
          <w:color w:val="333333"/>
        </w:rPr>
        <w:t>os</w:t>
      </w:r>
      <w:r>
        <w:rPr>
          <w:color w:val="333333"/>
          <w:spacing w:val="-3"/>
        </w:rPr>
        <w:t> </w:t>
      </w:r>
      <w:r>
        <w:rPr>
          <w:color w:val="333333"/>
        </w:rPr>
        <w:t>dados</w:t>
      </w:r>
      <w:r>
        <w:rPr>
          <w:color w:val="333333"/>
          <w:spacing w:val="-3"/>
        </w:rPr>
        <w:t> </w:t>
      </w:r>
      <w:r>
        <w:rPr>
          <w:color w:val="333333"/>
        </w:rPr>
        <w:t>de</w:t>
      </w:r>
      <w:r>
        <w:rPr>
          <w:color w:val="333333"/>
          <w:spacing w:val="-3"/>
        </w:rPr>
        <w:t> </w:t>
      </w:r>
      <w:r>
        <w:rPr>
          <w:color w:val="333333"/>
        </w:rPr>
        <w:t>2025</w:t>
      </w:r>
      <w:r>
        <w:rPr>
          <w:color w:val="333333"/>
          <w:spacing w:val="-3"/>
        </w:rPr>
        <w:t> </w:t>
      </w:r>
      <w:r>
        <w:rPr>
          <w:color w:val="333333"/>
        </w:rPr>
        <w:t>indicam</w:t>
      </w:r>
      <w:r>
        <w:rPr>
          <w:color w:val="333333"/>
          <w:spacing w:val="-2"/>
        </w:rPr>
        <w:t> </w:t>
      </w:r>
      <w:r>
        <w:rPr>
          <w:color w:val="333333"/>
        </w:rPr>
        <w:t>que,</w:t>
      </w:r>
      <w:r>
        <w:rPr>
          <w:color w:val="333333"/>
          <w:spacing w:val="-3"/>
        </w:rPr>
        <w:t> </w:t>
      </w:r>
      <w:r>
        <w:rPr>
          <w:color w:val="333333"/>
        </w:rPr>
        <w:t>embora</w:t>
      </w:r>
      <w:r>
        <w:rPr>
          <w:color w:val="333333"/>
          <w:spacing w:val="-3"/>
        </w:rPr>
        <w:t> </w:t>
      </w:r>
      <w:r>
        <w:rPr>
          <w:color w:val="333333"/>
        </w:rPr>
        <w:t>persistam</w:t>
      </w:r>
      <w:r>
        <w:rPr>
          <w:color w:val="333333"/>
          <w:spacing w:val="-2"/>
        </w:rPr>
        <w:t> </w:t>
      </w:r>
      <w:r>
        <w:rPr>
          <w:color w:val="333333"/>
        </w:rPr>
        <w:t>desafios estruturais,</w:t>
      </w:r>
      <w:r>
        <w:rPr>
          <w:color w:val="333333"/>
          <w:spacing w:val="40"/>
        </w:rPr>
        <w:t> </w:t>
      </w:r>
      <w:r>
        <w:rPr>
          <w:color w:val="333333"/>
        </w:rPr>
        <w:t>a</w:t>
      </w:r>
      <w:r>
        <w:rPr>
          <w:color w:val="333333"/>
          <w:spacing w:val="40"/>
        </w:rPr>
        <w:t> </w:t>
      </w:r>
      <w:r>
        <w:rPr>
          <w:color w:val="333333"/>
        </w:rPr>
        <w:t>política</w:t>
      </w:r>
      <w:r>
        <w:rPr>
          <w:color w:val="333333"/>
          <w:spacing w:val="40"/>
        </w:rPr>
        <w:t> </w:t>
      </w:r>
      <w:r>
        <w:rPr>
          <w:color w:val="333333"/>
        </w:rPr>
        <w:t>municipal</w:t>
      </w:r>
      <w:r>
        <w:rPr>
          <w:color w:val="333333"/>
          <w:spacing w:val="40"/>
        </w:rPr>
        <w:t> </w:t>
      </w:r>
      <w:r>
        <w:rPr>
          <w:color w:val="333333"/>
        </w:rPr>
        <w:t>de</w:t>
      </w:r>
      <w:r>
        <w:rPr>
          <w:color w:val="333333"/>
          <w:spacing w:val="40"/>
        </w:rPr>
        <w:t> </w:t>
      </w:r>
      <w:r>
        <w:rPr>
          <w:color w:val="333333"/>
        </w:rPr>
        <w:t>Assistência</w:t>
      </w:r>
      <w:r>
        <w:rPr>
          <w:color w:val="333333"/>
          <w:spacing w:val="40"/>
        </w:rPr>
        <w:t> </w:t>
      </w:r>
      <w:r>
        <w:rPr>
          <w:color w:val="333333"/>
        </w:rPr>
        <w:t>Social</w:t>
      </w:r>
      <w:r>
        <w:rPr>
          <w:color w:val="333333"/>
          <w:spacing w:val="40"/>
        </w:rPr>
        <w:t> </w:t>
      </w:r>
      <w:r>
        <w:rPr>
          <w:color w:val="333333"/>
        </w:rPr>
        <w:t>de</w:t>
      </w:r>
      <w:r>
        <w:rPr>
          <w:color w:val="333333"/>
          <w:spacing w:val="40"/>
        </w:rPr>
        <w:t> </w:t>
      </w:r>
      <w:r>
        <w:rPr>
          <w:color w:val="333333"/>
        </w:rPr>
        <w:t>Mogi</w:t>
      </w:r>
      <w:r>
        <w:rPr>
          <w:color w:val="333333"/>
          <w:spacing w:val="40"/>
        </w:rPr>
        <w:t> </w:t>
      </w:r>
      <w:r>
        <w:rPr>
          <w:color w:val="333333"/>
        </w:rPr>
        <w:t>Guaçu</w:t>
      </w:r>
      <w:r>
        <w:rPr>
          <w:color w:val="333333"/>
          <w:spacing w:val="40"/>
        </w:rPr>
        <w:t> </w:t>
      </w:r>
      <w:r>
        <w:rPr>
          <w:color w:val="333333"/>
        </w:rPr>
        <w:t>tem</w:t>
      </w:r>
      <w:r>
        <w:rPr>
          <w:color w:val="333333"/>
          <w:spacing w:val="80"/>
        </w:rPr>
        <w:t> </w:t>
      </w:r>
      <w:r>
        <w:rPr>
          <w:color w:val="333333"/>
        </w:rPr>
        <w:t>produzido resultados concretos na redução de riscos sociais, no fortalecimento de</w:t>
      </w:r>
      <w:r>
        <w:rPr>
          <w:color w:val="333333"/>
          <w:spacing w:val="-3"/>
        </w:rPr>
        <w:t> </w:t>
      </w:r>
      <w:r>
        <w:rPr>
          <w:color w:val="333333"/>
        </w:rPr>
        <w:t>vínculos</w:t>
      </w:r>
      <w:r>
        <w:rPr>
          <w:color w:val="333333"/>
          <w:spacing w:val="-5"/>
        </w:rPr>
        <w:t> </w:t>
      </w:r>
      <w:r>
        <w:rPr>
          <w:color w:val="333333"/>
        </w:rPr>
        <w:t>e</w:t>
      </w:r>
      <w:r>
        <w:rPr>
          <w:color w:val="333333"/>
          <w:spacing w:val="-4"/>
        </w:rPr>
        <w:t> </w:t>
      </w:r>
      <w:r>
        <w:rPr>
          <w:color w:val="333333"/>
        </w:rPr>
        <w:t>na</w:t>
      </w:r>
      <w:r>
        <w:rPr>
          <w:color w:val="333333"/>
          <w:spacing w:val="-5"/>
        </w:rPr>
        <w:t> </w:t>
      </w:r>
      <w:r>
        <w:rPr>
          <w:color w:val="333333"/>
        </w:rPr>
        <w:t>promoção</w:t>
      </w:r>
      <w:r>
        <w:rPr>
          <w:color w:val="333333"/>
          <w:spacing w:val="-5"/>
        </w:rPr>
        <w:t> </w:t>
      </w:r>
      <w:r>
        <w:rPr>
          <w:color w:val="333333"/>
        </w:rPr>
        <w:t>da</w:t>
      </w:r>
      <w:r>
        <w:rPr>
          <w:color w:val="333333"/>
          <w:spacing w:val="-5"/>
        </w:rPr>
        <w:t> </w:t>
      </w:r>
      <w:r>
        <w:rPr>
          <w:color w:val="333333"/>
        </w:rPr>
        <w:t>autonomia</w:t>
      </w:r>
      <w:r>
        <w:rPr>
          <w:color w:val="333333"/>
          <w:spacing w:val="-3"/>
        </w:rPr>
        <w:t> </w:t>
      </w:r>
      <w:r>
        <w:rPr>
          <w:color w:val="333333"/>
        </w:rPr>
        <w:t>das</w:t>
      </w:r>
      <w:r>
        <w:rPr>
          <w:color w:val="333333"/>
          <w:spacing w:val="-3"/>
        </w:rPr>
        <w:t> </w:t>
      </w:r>
      <w:r>
        <w:rPr>
          <w:color w:val="333333"/>
        </w:rPr>
        <w:t>famílias</w:t>
      </w:r>
      <w:r>
        <w:rPr>
          <w:color w:val="333333"/>
          <w:spacing w:val="-5"/>
        </w:rPr>
        <w:t> </w:t>
      </w:r>
      <w:r>
        <w:rPr>
          <w:color w:val="333333"/>
        </w:rPr>
        <w:t>e</w:t>
      </w:r>
      <w:r>
        <w:rPr>
          <w:color w:val="333333"/>
          <w:spacing w:val="-3"/>
        </w:rPr>
        <w:t> </w:t>
      </w:r>
      <w:r>
        <w:rPr>
          <w:color w:val="333333"/>
        </w:rPr>
        <w:t>indivíduos,</w:t>
      </w:r>
      <w:r>
        <w:rPr>
          <w:color w:val="333333"/>
          <w:spacing w:val="-5"/>
        </w:rPr>
        <w:t> </w:t>
      </w:r>
      <w:r>
        <w:rPr>
          <w:color w:val="333333"/>
        </w:rPr>
        <w:t>reafirmando o SUAS como</w:t>
      </w:r>
      <w:r>
        <w:rPr>
          <w:color w:val="333333"/>
          <w:spacing w:val="-1"/>
        </w:rPr>
        <w:t> </w:t>
      </w:r>
      <w:r>
        <w:rPr>
          <w:color w:val="333333"/>
        </w:rPr>
        <w:t>política</w:t>
      </w:r>
      <w:r>
        <w:rPr>
          <w:color w:val="333333"/>
          <w:spacing w:val="-4"/>
        </w:rPr>
        <w:t> </w:t>
      </w:r>
      <w:r>
        <w:rPr>
          <w:color w:val="333333"/>
        </w:rPr>
        <w:t>pública</w:t>
      </w:r>
      <w:r>
        <w:rPr>
          <w:color w:val="333333"/>
          <w:spacing w:val="-1"/>
        </w:rPr>
        <w:t> </w:t>
      </w:r>
      <w:r>
        <w:rPr>
          <w:color w:val="333333"/>
        </w:rPr>
        <w:t>essencial para</w:t>
      </w:r>
      <w:r>
        <w:rPr>
          <w:color w:val="333333"/>
          <w:spacing w:val="-2"/>
        </w:rPr>
        <w:t> </w:t>
      </w:r>
      <w:r>
        <w:rPr>
          <w:color w:val="333333"/>
        </w:rPr>
        <w:t>a garantia</w:t>
      </w:r>
      <w:r>
        <w:rPr>
          <w:color w:val="333333"/>
          <w:spacing w:val="-1"/>
        </w:rPr>
        <w:t> </w:t>
      </w:r>
      <w:r>
        <w:rPr>
          <w:color w:val="333333"/>
        </w:rPr>
        <w:t>de</w:t>
      </w:r>
      <w:r>
        <w:rPr>
          <w:color w:val="333333"/>
          <w:spacing w:val="-2"/>
        </w:rPr>
        <w:t> </w:t>
      </w:r>
      <w:r>
        <w:rPr>
          <w:color w:val="333333"/>
        </w:rPr>
        <w:t>direitos</w:t>
      </w:r>
      <w:r>
        <w:rPr>
          <w:color w:val="333333"/>
          <w:spacing w:val="-2"/>
        </w:rPr>
        <w:t> </w:t>
      </w:r>
      <w:r>
        <w:rPr>
          <w:color w:val="333333"/>
        </w:rPr>
        <w:t>e</w:t>
      </w:r>
      <w:r>
        <w:rPr>
          <w:color w:val="333333"/>
          <w:spacing w:val="-1"/>
        </w:rPr>
        <w:t> </w:t>
      </w:r>
      <w:r>
        <w:rPr>
          <w:color w:val="333333"/>
        </w:rPr>
        <w:t>a</w:t>
      </w:r>
      <w:r>
        <w:rPr>
          <w:color w:val="333333"/>
          <w:spacing w:val="-2"/>
        </w:rPr>
        <w:t> </w:t>
      </w:r>
      <w:r>
        <w:rPr>
          <w:color w:val="333333"/>
        </w:rPr>
        <w:t>proteção social no município.</w:t>
      </w:r>
    </w:p>
    <w:p>
      <w:pPr>
        <w:pStyle w:val="BodyText"/>
        <w:spacing w:before="101"/>
        <w:rPr>
          <w:sz w:val="20"/>
        </w:rPr>
      </w:pPr>
      <w:r>
        <w:rPr>
          <w:sz w:val="20"/>
        </w:rPr>
        <w:drawing>
          <wp:anchor distT="0" distB="0" distL="0" distR="0" allowOverlap="1" layoutInCell="1" locked="0" behindDoc="1" simplePos="0" relativeHeight="487594496">
            <wp:simplePos x="0" y="0"/>
            <wp:positionH relativeFrom="page">
              <wp:posOffset>1786637</wp:posOffset>
            </wp:positionH>
            <wp:positionV relativeFrom="paragraph">
              <wp:posOffset>225656</wp:posOffset>
            </wp:positionV>
            <wp:extent cx="3923263" cy="279844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3923263" cy="2798445"/>
                    </a:xfrm>
                    <a:prstGeom prst="rect">
                      <a:avLst/>
                    </a:prstGeom>
                  </pic:spPr>
                </pic:pic>
              </a:graphicData>
            </a:graphic>
          </wp:anchor>
        </w:drawing>
      </w:r>
    </w:p>
    <w:p>
      <w:pPr>
        <w:spacing w:before="55"/>
        <w:ind w:left="1677" w:right="0" w:firstLine="0"/>
        <w:jc w:val="left"/>
        <w:rPr>
          <w:sz w:val="24"/>
        </w:rPr>
      </w:pPr>
      <w:r>
        <w:rPr>
          <w:color w:val="333333"/>
          <w:spacing w:val="-10"/>
          <w:sz w:val="24"/>
        </w:rPr>
        <w:t>.</w:t>
      </w:r>
    </w:p>
    <w:p>
      <w:pPr>
        <w:spacing w:before="136"/>
        <w:ind w:left="3065" w:right="0" w:firstLine="0"/>
        <w:jc w:val="left"/>
        <w:rPr>
          <w:sz w:val="18"/>
        </w:rPr>
      </w:pPr>
      <w:r>
        <w:rPr>
          <w:rFonts w:ascii="Arial" w:hAnsi="Arial"/>
          <w:b/>
          <w:color w:val="333333"/>
          <w:sz w:val="18"/>
        </w:rPr>
        <w:t>Fonte:</w:t>
      </w:r>
      <w:r>
        <w:rPr>
          <w:rFonts w:ascii="Arial" w:hAnsi="Arial"/>
          <w:b/>
          <w:color w:val="333333"/>
          <w:spacing w:val="-3"/>
          <w:sz w:val="18"/>
        </w:rPr>
        <w:t> </w:t>
      </w:r>
      <w:r>
        <w:rPr>
          <w:sz w:val="18"/>
        </w:rPr>
        <w:t>Sistema</w:t>
      </w:r>
      <w:r>
        <w:rPr>
          <w:spacing w:val="-3"/>
          <w:sz w:val="18"/>
        </w:rPr>
        <w:t> </w:t>
      </w:r>
      <w:r>
        <w:rPr>
          <w:sz w:val="18"/>
        </w:rPr>
        <w:t>Único</w:t>
      </w:r>
      <w:r>
        <w:rPr>
          <w:spacing w:val="-4"/>
          <w:sz w:val="18"/>
        </w:rPr>
        <w:t> </w:t>
      </w:r>
      <w:r>
        <w:rPr>
          <w:sz w:val="18"/>
        </w:rPr>
        <w:t>de</w:t>
      </w:r>
      <w:r>
        <w:rPr>
          <w:spacing w:val="-3"/>
          <w:sz w:val="18"/>
        </w:rPr>
        <w:t> </w:t>
      </w:r>
      <w:r>
        <w:rPr>
          <w:sz w:val="18"/>
        </w:rPr>
        <w:t>Assistência</w:t>
      </w:r>
      <w:r>
        <w:rPr>
          <w:spacing w:val="-5"/>
          <w:sz w:val="18"/>
        </w:rPr>
        <w:t> </w:t>
      </w:r>
      <w:r>
        <w:rPr>
          <w:sz w:val="18"/>
        </w:rPr>
        <w:t>Social</w:t>
      </w:r>
      <w:r>
        <w:rPr>
          <w:spacing w:val="-2"/>
          <w:sz w:val="18"/>
        </w:rPr>
        <w:t> (2025)</w:t>
      </w:r>
    </w:p>
    <w:p>
      <w:pPr>
        <w:spacing w:after="0"/>
        <w:jc w:val="left"/>
        <w:rPr>
          <w:sz w:val="18"/>
        </w:rPr>
        <w:sectPr>
          <w:pgSz w:w="11920" w:h="16850"/>
          <w:pgMar w:header="0" w:footer="1162" w:top="1340" w:bottom="1400" w:left="850" w:right="141"/>
        </w:sectPr>
      </w:pPr>
    </w:p>
    <w:p>
      <w:pPr>
        <w:pStyle w:val="Heading2"/>
        <w:numPr>
          <w:ilvl w:val="0"/>
          <w:numId w:val="3"/>
        </w:numPr>
        <w:tabs>
          <w:tab w:pos="919" w:val="left" w:leader="none"/>
          <w:tab w:pos="1303" w:val="left" w:leader="none"/>
          <w:tab w:pos="2617" w:val="left" w:leader="none"/>
          <w:tab w:pos="3193" w:val="left" w:leader="none"/>
          <w:tab w:pos="4704" w:val="left" w:leader="none"/>
          <w:tab w:pos="5280" w:val="left" w:leader="none"/>
          <w:tab w:pos="6657" w:val="left" w:leader="none"/>
          <w:tab w:pos="7247" w:val="left" w:leader="none"/>
          <w:tab w:pos="8596" w:val="left" w:leader="none"/>
          <w:tab w:pos="9001" w:val="left" w:leader="none"/>
        </w:tabs>
        <w:spacing w:line="360" w:lineRule="auto" w:before="66" w:after="0"/>
        <w:ind w:left="919" w:right="1556" w:hanging="68"/>
        <w:jc w:val="left"/>
      </w:pPr>
      <w:bookmarkStart w:name="_bookmark68" w:id="69"/>
      <w:bookmarkEnd w:id="69"/>
      <w:r>
        <w:rPr>
          <w:b w:val="0"/>
        </w:rPr>
      </w:r>
      <w:r>
        <w:rPr>
          <w:spacing w:val="-2"/>
        </w:rPr>
        <w:t>SISTEMA</w:t>
      </w:r>
      <w:r>
        <w:rPr/>
        <w:tab/>
      </w:r>
      <w:r>
        <w:rPr>
          <w:spacing w:val="-6"/>
        </w:rPr>
        <w:t>DE</w:t>
      </w:r>
      <w:r>
        <w:rPr/>
        <w:tab/>
      </w:r>
      <w:r>
        <w:rPr>
          <w:spacing w:val="-2"/>
        </w:rPr>
        <w:t>GARANTIA</w:t>
      </w:r>
      <w:r>
        <w:rPr/>
        <w:tab/>
      </w:r>
      <w:r>
        <w:rPr>
          <w:spacing w:val="-6"/>
        </w:rPr>
        <w:t>DE</w:t>
      </w:r>
      <w:r>
        <w:rPr/>
        <w:tab/>
      </w:r>
      <w:r>
        <w:rPr>
          <w:spacing w:val="-2"/>
        </w:rPr>
        <w:t>DIREITOS</w:t>
      </w:r>
      <w:r>
        <w:rPr/>
        <w:tab/>
      </w:r>
      <w:r>
        <w:rPr>
          <w:spacing w:val="-6"/>
        </w:rPr>
        <w:t>DA</w:t>
      </w:r>
      <w:r>
        <w:rPr/>
        <w:tab/>
      </w:r>
      <w:r>
        <w:rPr>
          <w:spacing w:val="-2"/>
        </w:rPr>
        <w:t>CRIANÇA</w:t>
      </w:r>
      <w:r>
        <w:rPr/>
        <w:tab/>
      </w:r>
      <w:r>
        <w:rPr>
          <w:spacing w:val="-10"/>
        </w:rPr>
        <w:t>E</w:t>
      </w:r>
      <w:r>
        <w:rPr/>
        <w:tab/>
      </w:r>
      <w:r>
        <w:rPr>
          <w:spacing w:val="-6"/>
        </w:rPr>
        <w:t>DO </w:t>
      </w:r>
      <w:r>
        <w:rPr>
          <w:spacing w:val="-2"/>
        </w:rPr>
        <w:t>ADOLESCENTE</w:t>
      </w:r>
    </w:p>
    <w:p>
      <w:pPr>
        <w:pStyle w:val="BodyText"/>
        <w:spacing w:before="139"/>
        <w:rPr>
          <w:rFonts w:ascii="Arial"/>
          <w:b/>
        </w:rPr>
      </w:pPr>
    </w:p>
    <w:p>
      <w:pPr>
        <w:pStyle w:val="BodyText"/>
        <w:spacing w:line="360" w:lineRule="auto"/>
        <w:ind w:left="852" w:right="1555" w:firstLine="719"/>
        <w:jc w:val="both"/>
      </w:pPr>
      <w:r>
        <w:rPr>
          <w:color w:val="333333"/>
        </w:rPr>
        <w:t>O Sistema de Garantia de Direitos da Criança e do Adolescente (SGD) constitui-se</w:t>
      </w:r>
      <w:r>
        <w:rPr>
          <w:color w:val="333333"/>
          <w:spacing w:val="-8"/>
        </w:rPr>
        <w:t> </w:t>
      </w:r>
      <w:r>
        <w:rPr>
          <w:color w:val="333333"/>
        </w:rPr>
        <w:t>como</w:t>
      </w:r>
      <w:r>
        <w:rPr>
          <w:color w:val="333333"/>
          <w:spacing w:val="-8"/>
        </w:rPr>
        <w:t> </w:t>
      </w:r>
      <w:r>
        <w:rPr>
          <w:color w:val="333333"/>
        </w:rPr>
        <w:t>um</w:t>
      </w:r>
      <w:r>
        <w:rPr>
          <w:color w:val="333333"/>
          <w:spacing w:val="-7"/>
        </w:rPr>
        <w:t> </w:t>
      </w:r>
      <w:r>
        <w:rPr>
          <w:color w:val="333333"/>
        </w:rPr>
        <w:t>conjunto</w:t>
      </w:r>
      <w:r>
        <w:rPr>
          <w:color w:val="333333"/>
          <w:spacing w:val="-8"/>
        </w:rPr>
        <w:t> </w:t>
      </w:r>
      <w:r>
        <w:rPr>
          <w:color w:val="333333"/>
        </w:rPr>
        <w:t>articulado</w:t>
      </w:r>
      <w:r>
        <w:rPr>
          <w:color w:val="333333"/>
          <w:spacing w:val="-9"/>
        </w:rPr>
        <w:t> </w:t>
      </w:r>
      <w:r>
        <w:rPr>
          <w:color w:val="333333"/>
        </w:rPr>
        <w:t>de</w:t>
      </w:r>
      <w:r>
        <w:rPr>
          <w:color w:val="333333"/>
          <w:spacing w:val="-9"/>
        </w:rPr>
        <w:t> </w:t>
      </w:r>
      <w:r>
        <w:rPr>
          <w:color w:val="333333"/>
        </w:rPr>
        <w:t>ações,</w:t>
      </w:r>
      <w:r>
        <w:rPr>
          <w:color w:val="333333"/>
          <w:spacing w:val="-8"/>
        </w:rPr>
        <w:t> </w:t>
      </w:r>
      <w:r>
        <w:rPr>
          <w:color w:val="333333"/>
        </w:rPr>
        <w:t>serviços,</w:t>
      </w:r>
      <w:r>
        <w:rPr>
          <w:color w:val="333333"/>
          <w:spacing w:val="-8"/>
        </w:rPr>
        <w:t> </w:t>
      </w:r>
      <w:r>
        <w:rPr>
          <w:color w:val="333333"/>
        </w:rPr>
        <w:t>programas,</w:t>
      </w:r>
      <w:r>
        <w:rPr>
          <w:color w:val="333333"/>
          <w:spacing w:val="-10"/>
        </w:rPr>
        <w:t> </w:t>
      </w:r>
      <w:r>
        <w:rPr>
          <w:color w:val="333333"/>
        </w:rPr>
        <w:t>órgãos e instâncias responsáveis pela promoção, defesa e controle da efetivação dos direitos de crianças e adolescentes, conforme preconizado pela Constituição Federal de 1988 e pelo Estatuto da Criança e do Adolescente (ECA – Lei nº 8.069/1990). No âmbito do Plano Municipal de Assistência Social (PMAS), o SGD assume papel estratégico, uma vez que dialoga diretamente com a proteção social ofertada pelo Sistema Único de Assistência Social (SUAS), especialmente nas situações de vulnerabilidade e violação de direitos.</w:t>
      </w:r>
    </w:p>
    <w:p>
      <w:pPr>
        <w:pStyle w:val="BodyText"/>
        <w:spacing w:before="259"/>
      </w:pPr>
    </w:p>
    <w:p>
      <w:pPr>
        <w:pStyle w:val="Heading3"/>
        <w:numPr>
          <w:ilvl w:val="1"/>
          <w:numId w:val="3"/>
        </w:numPr>
        <w:tabs>
          <w:tab w:pos="2212" w:val="left" w:leader="none"/>
        </w:tabs>
        <w:spacing w:line="240" w:lineRule="auto" w:before="0" w:after="0"/>
        <w:ind w:left="2212" w:right="0" w:hanging="782"/>
        <w:jc w:val="left"/>
      </w:pPr>
      <w:bookmarkStart w:name="_bookmark69" w:id="70"/>
      <w:bookmarkEnd w:id="70"/>
      <w:r>
        <w:rPr>
          <w:b w:val="0"/>
        </w:rPr>
      </w:r>
      <w:r>
        <w:rPr/>
        <w:t>Estrutura</w:t>
      </w:r>
      <w:r>
        <w:rPr>
          <w:spacing w:val="-3"/>
        </w:rPr>
        <w:t> </w:t>
      </w:r>
      <w:r>
        <w:rPr/>
        <w:t>e</w:t>
      </w:r>
      <w:r>
        <w:rPr>
          <w:spacing w:val="-4"/>
        </w:rPr>
        <w:t> </w:t>
      </w:r>
      <w:r>
        <w:rPr/>
        <w:t>eixos</w:t>
      </w:r>
      <w:r>
        <w:rPr>
          <w:spacing w:val="-2"/>
        </w:rPr>
        <w:t> </w:t>
      </w:r>
      <w:r>
        <w:rPr/>
        <w:t>do</w:t>
      </w:r>
      <w:r>
        <w:rPr>
          <w:spacing w:val="-5"/>
        </w:rPr>
        <w:t> </w:t>
      </w:r>
      <w:r>
        <w:rPr/>
        <w:t>sistema</w:t>
      </w:r>
      <w:r>
        <w:rPr>
          <w:spacing w:val="-3"/>
        </w:rPr>
        <w:t> </w:t>
      </w:r>
      <w:r>
        <w:rPr/>
        <w:t>de</w:t>
      </w:r>
      <w:r>
        <w:rPr>
          <w:spacing w:val="-2"/>
        </w:rPr>
        <w:t> </w:t>
      </w:r>
      <w:r>
        <w:rPr/>
        <w:t>garantia</w:t>
      </w:r>
      <w:r>
        <w:rPr>
          <w:spacing w:val="-2"/>
        </w:rPr>
        <w:t> </w:t>
      </w:r>
      <w:r>
        <w:rPr/>
        <w:t>de</w:t>
      </w:r>
      <w:r>
        <w:rPr>
          <w:spacing w:val="-2"/>
        </w:rPr>
        <w:t> direitos</w:t>
      </w:r>
    </w:p>
    <w:p>
      <w:pPr>
        <w:pStyle w:val="BodyText"/>
        <w:spacing w:before="101"/>
        <w:rPr>
          <w:rFonts w:ascii="Arial"/>
          <w:b/>
        </w:rPr>
      </w:pPr>
    </w:p>
    <w:p>
      <w:pPr>
        <w:pStyle w:val="BodyText"/>
        <w:spacing w:line="362" w:lineRule="auto"/>
        <w:ind w:left="852" w:right="1563" w:firstLine="719"/>
        <w:jc w:val="both"/>
      </w:pPr>
      <w:r>
        <w:rPr>
          <w:color w:val="333333"/>
        </w:rPr>
        <w:t>O SGD organiza-se a partir de três eixos complementares e </w:t>
      </w:r>
      <w:r>
        <w:rPr>
          <w:color w:val="333333"/>
          <w:spacing w:val="-2"/>
        </w:rPr>
        <w:t>interdependentes:</w:t>
      </w:r>
    </w:p>
    <w:p>
      <w:pPr>
        <w:pStyle w:val="BodyText"/>
      </w:pPr>
    </w:p>
    <w:p>
      <w:pPr>
        <w:pStyle w:val="BodyText"/>
        <w:spacing w:before="96"/>
      </w:pPr>
    </w:p>
    <w:p>
      <w:pPr>
        <w:pStyle w:val="ListParagraph"/>
        <w:numPr>
          <w:ilvl w:val="0"/>
          <w:numId w:val="22"/>
        </w:numPr>
        <w:tabs>
          <w:tab w:pos="2998" w:val="left" w:leader="none"/>
        </w:tabs>
        <w:spacing w:line="360" w:lineRule="auto" w:before="0" w:after="0"/>
        <w:ind w:left="2652" w:right="1555" w:firstLine="0"/>
        <w:jc w:val="both"/>
        <w:rPr>
          <w:sz w:val="24"/>
        </w:rPr>
      </w:pPr>
      <w:r>
        <w:rPr>
          <w:rFonts w:ascii="Arial" w:hAnsi="Arial"/>
          <w:b/>
          <w:color w:val="333333"/>
          <w:sz w:val="24"/>
        </w:rPr>
        <w:t>Promoção dos Direitos </w:t>
      </w:r>
      <w:r>
        <w:rPr>
          <w:color w:val="333333"/>
          <w:sz w:val="24"/>
        </w:rPr>
        <w:t>– compreende a formulação e execução</w:t>
      </w:r>
      <w:r>
        <w:rPr>
          <w:color w:val="333333"/>
          <w:spacing w:val="-4"/>
          <w:sz w:val="24"/>
        </w:rPr>
        <w:t> </w:t>
      </w:r>
      <w:r>
        <w:rPr>
          <w:color w:val="333333"/>
          <w:sz w:val="24"/>
        </w:rPr>
        <w:t>das</w:t>
      </w:r>
      <w:r>
        <w:rPr>
          <w:color w:val="333333"/>
          <w:spacing w:val="-4"/>
          <w:sz w:val="24"/>
        </w:rPr>
        <w:t> </w:t>
      </w:r>
      <w:r>
        <w:rPr>
          <w:color w:val="333333"/>
          <w:sz w:val="24"/>
        </w:rPr>
        <w:t>políticas</w:t>
      </w:r>
      <w:r>
        <w:rPr>
          <w:color w:val="333333"/>
          <w:spacing w:val="-5"/>
          <w:sz w:val="24"/>
        </w:rPr>
        <w:t> </w:t>
      </w:r>
      <w:r>
        <w:rPr>
          <w:color w:val="333333"/>
          <w:sz w:val="24"/>
        </w:rPr>
        <w:t>públicas</w:t>
      </w:r>
      <w:r>
        <w:rPr>
          <w:color w:val="333333"/>
          <w:spacing w:val="-5"/>
          <w:sz w:val="24"/>
        </w:rPr>
        <w:t> </w:t>
      </w:r>
      <w:r>
        <w:rPr>
          <w:color w:val="333333"/>
          <w:sz w:val="24"/>
        </w:rPr>
        <w:t>voltadas</w:t>
      </w:r>
      <w:r>
        <w:rPr>
          <w:color w:val="333333"/>
          <w:spacing w:val="-5"/>
          <w:sz w:val="24"/>
        </w:rPr>
        <w:t> </w:t>
      </w:r>
      <w:r>
        <w:rPr>
          <w:color w:val="333333"/>
          <w:sz w:val="24"/>
        </w:rPr>
        <w:t>à</w:t>
      </w:r>
      <w:r>
        <w:rPr>
          <w:color w:val="333333"/>
          <w:spacing w:val="-3"/>
          <w:sz w:val="24"/>
        </w:rPr>
        <w:t> </w:t>
      </w:r>
      <w:r>
        <w:rPr>
          <w:color w:val="333333"/>
          <w:sz w:val="24"/>
        </w:rPr>
        <w:t>garantia</w:t>
      </w:r>
      <w:r>
        <w:rPr>
          <w:color w:val="333333"/>
          <w:spacing w:val="-4"/>
          <w:sz w:val="24"/>
        </w:rPr>
        <w:t> </w:t>
      </w:r>
      <w:r>
        <w:rPr>
          <w:color w:val="333333"/>
          <w:sz w:val="24"/>
        </w:rPr>
        <w:t>de</w:t>
      </w:r>
      <w:r>
        <w:rPr>
          <w:color w:val="333333"/>
          <w:spacing w:val="-4"/>
          <w:sz w:val="24"/>
        </w:rPr>
        <w:t> </w:t>
      </w:r>
      <w:r>
        <w:rPr>
          <w:color w:val="333333"/>
          <w:sz w:val="24"/>
        </w:rPr>
        <w:t>direitos, com destaque para a Assistência Social, Saúde, Educação, Habitação, Cultura, Esporte e Trabalho. Nesse eixo, a Assistência</w:t>
      </w:r>
      <w:r>
        <w:rPr>
          <w:color w:val="333333"/>
          <w:spacing w:val="-5"/>
          <w:sz w:val="24"/>
        </w:rPr>
        <w:t> </w:t>
      </w:r>
      <w:r>
        <w:rPr>
          <w:color w:val="333333"/>
          <w:sz w:val="24"/>
        </w:rPr>
        <w:t>Social</w:t>
      </w:r>
      <w:r>
        <w:rPr>
          <w:color w:val="333333"/>
          <w:spacing w:val="-5"/>
          <w:sz w:val="24"/>
        </w:rPr>
        <w:t> </w:t>
      </w:r>
      <w:r>
        <w:rPr>
          <w:color w:val="333333"/>
          <w:sz w:val="24"/>
        </w:rPr>
        <w:t>exerce</w:t>
      </w:r>
      <w:r>
        <w:rPr>
          <w:color w:val="333333"/>
          <w:spacing w:val="-3"/>
          <w:sz w:val="24"/>
        </w:rPr>
        <w:t> </w:t>
      </w:r>
      <w:r>
        <w:rPr>
          <w:color w:val="333333"/>
          <w:sz w:val="24"/>
        </w:rPr>
        <w:t>papel</w:t>
      </w:r>
      <w:r>
        <w:rPr>
          <w:color w:val="333333"/>
          <w:spacing w:val="-3"/>
          <w:sz w:val="24"/>
        </w:rPr>
        <w:t> </w:t>
      </w:r>
      <w:r>
        <w:rPr>
          <w:color w:val="333333"/>
          <w:sz w:val="24"/>
        </w:rPr>
        <w:t>central</w:t>
      </w:r>
      <w:r>
        <w:rPr>
          <w:color w:val="333333"/>
          <w:spacing w:val="-6"/>
          <w:sz w:val="24"/>
        </w:rPr>
        <w:t> </w:t>
      </w:r>
      <w:r>
        <w:rPr>
          <w:color w:val="333333"/>
          <w:sz w:val="24"/>
        </w:rPr>
        <w:t>na</w:t>
      </w:r>
      <w:r>
        <w:rPr>
          <w:color w:val="333333"/>
          <w:spacing w:val="-5"/>
          <w:sz w:val="24"/>
        </w:rPr>
        <w:t> </w:t>
      </w:r>
      <w:r>
        <w:rPr>
          <w:color w:val="333333"/>
          <w:sz w:val="24"/>
        </w:rPr>
        <w:t>prevenção</w:t>
      </w:r>
      <w:r>
        <w:rPr>
          <w:color w:val="333333"/>
          <w:spacing w:val="-5"/>
          <w:sz w:val="24"/>
        </w:rPr>
        <w:t> </w:t>
      </w:r>
      <w:r>
        <w:rPr>
          <w:color w:val="333333"/>
          <w:sz w:val="24"/>
        </w:rPr>
        <w:t>de</w:t>
      </w:r>
      <w:r>
        <w:rPr>
          <w:color w:val="333333"/>
          <w:spacing w:val="-3"/>
          <w:sz w:val="24"/>
        </w:rPr>
        <w:t> </w:t>
      </w:r>
      <w:r>
        <w:rPr>
          <w:color w:val="333333"/>
          <w:sz w:val="24"/>
        </w:rPr>
        <w:t>riscos sociais,</w:t>
      </w:r>
      <w:r>
        <w:rPr>
          <w:color w:val="333333"/>
          <w:spacing w:val="-4"/>
          <w:sz w:val="24"/>
        </w:rPr>
        <w:t> </w:t>
      </w:r>
      <w:r>
        <w:rPr>
          <w:color w:val="333333"/>
          <w:sz w:val="24"/>
        </w:rPr>
        <w:t>no</w:t>
      </w:r>
      <w:r>
        <w:rPr>
          <w:color w:val="333333"/>
          <w:spacing w:val="-4"/>
          <w:sz w:val="24"/>
        </w:rPr>
        <w:t> </w:t>
      </w:r>
      <w:r>
        <w:rPr>
          <w:color w:val="333333"/>
          <w:sz w:val="24"/>
        </w:rPr>
        <w:t>fortalecimento</w:t>
      </w:r>
      <w:r>
        <w:rPr>
          <w:color w:val="333333"/>
          <w:spacing w:val="-5"/>
          <w:sz w:val="24"/>
        </w:rPr>
        <w:t> </w:t>
      </w:r>
      <w:r>
        <w:rPr>
          <w:color w:val="333333"/>
          <w:sz w:val="24"/>
        </w:rPr>
        <w:t>de</w:t>
      </w:r>
      <w:r>
        <w:rPr>
          <w:color w:val="333333"/>
          <w:spacing w:val="-4"/>
          <w:sz w:val="24"/>
        </w:rPr>
        <w:t> </w:t>
      </w:r>
      <w:r>
        <w:rPr>
          <w:color w:val="333333"/>
          <w:sz w:val="24"/>
        </w:rPr>
        <w:t>vínculos</w:t>
      </w:r>
      <w:r>
        <w:rPr>
          <w:color w:val="333333"/>
          <w:spacing w:val="-6"/>
          <w:sz w:val="24"/>
        </w:rPr>
        <w:t> </w:t>
      </w:r>
      <w:r>
        <w:rPr>
          <w:color w:val="333333"/>
          <w:sz w:val="24"/>
        </w:rPr>
        <w:t>familiares</w:t>
      </w:r>
      <w:r>
        <w:rPr>
          <w:color w:val="333333"/>
          <w:spacing w:val="-4"/>
          <w:sz w:val="24"/>
        </w:rPr>
        <w:t> </w:t>
      </w:r>
      <w:r>
        <w:rPr>
          <w:color w:val="333333"/>
          <w:sz w:val="24"/>
        </w:rPr>
        <w:t>e</w:t>
      </w:r>
      <w:r>
        <w:rPr>
          <w:color w:val="333333"/>
          <w:spacing w:val="-3"/>
          <w:sz w:val="24"/>
        </w:rPr>
        <w:t> </w:t>
      </w:r>
      <w:r>
        <w:rPr>
          <w:color w:val="333333"/>
          <w:sz w:val="24"/>
        </w:rPr>
        <w:t>comunitários e no atendimento às famílias em situação de vulnerabilidade.</w:t>
      </w:r>
    </w:p>
    <w:p>
      <w:pPr>
        <w:pStyle w:val="BodyText"/>
        <w:spacing w:before="139"/>
      </w:pPr>
    </w:p>
    <w:p>
      <w:pPr>
        <w:pStyle w:val="ListParagraph"/>
        <w:numPr>
          <w:ilvl w:val="0"/>
          <w:numId w:val="22"/>
        </w:numPr>
        <w:tabs>
          <w:tab w:pos="2939" w:val="left" w:leader="none"/>
        </w:tabs>
        <w:spacing w:line="360" w:lineRule="auto" w:before="0" w:after="0"/>
        <w:ind w:left="2652" w:right="1558" w:firstLine="0"/>
        <w:jc w:val="both"/>
        <w:rPr>
          <w:sz w:val="24"/>
        </w:rPr>
      </w:pPr>
      <w:r>
        <w:rPr>
          <w:rFonts w:ascii="Arial" w:hAnsi="Arial"/>
          <w:b/>
          <w:color w:val="333333"/>
          <w:sz w:val="24"/>
        </w:rPr>
        <w:t>Defesa</w:t>
      </w:r>
      <w:r>
        <w:rPr>
          <w:rFonts w:ascii="Arial" w:hAnsi="Arial"/>
          <w:b/>
          <w:color w:val="333333"/>
          <w:spacing w:val="-8"/>
          <w:sz w:val="24"/>
        </w:rPr>
        <w:t> </w:t>
      </w:r>
      <w:r>
        <w:rPr>
          <w:rFonts w:ascii="Arial" w:hAnsi="Arial"/>
          <w:b/>
          <w:color w:val="333333"/>
          <w:sz w:val="24"/>
        </w:rPr>
        <w:t>dos</w:t>
      </w:r>
      <w:r>
        <w:rPr>
          <w:rFonts w:ascii="Arial" w:hAnsi="Arial"/>
          <w:b/>
          <w:color w:val="333333"/>
          <w:spacing w:val="-8"/>
          <w:sz w:val="24"/>
        </w:rPr>
        <w:t> </w:t>
      </w:r>
      <w:r>
        <w:rPr>
          <w:rFonts w:ascii="Arial" w:hAnsi="Arial"/>
          <w:b/>
          <w:color w:val="333333"/>
          <w:sz w:val="24"/>
        </w:rPr>
        <w:t>Direitos</w:t>
      </w:r>
      <w:r>
        <w:rPr>
          <w:rFonts w:ascii="Arial" w:hAnsi="Arial"/>
          <w:b/>
          <w:color w:val="333333"/>
          <w:spacing w:val="-6"/>
          <w:sz w:val="24"/>
        </w:rPr>
        <w:t> </w:t>
      </w:r>
      <w:r>
        <w:rPr>
          <w:color w:val="333333"/>
          <w:sz w:val="24"/>
        </w:rPr>
        <w:t>–</w:t>
      </w:r>
      <w:r>
        <w:rPr>
          <w:color w:val="333333"/>
          <w:spacing w:val="-8"/>
          <w:sz w:val="24"/>
        </w:rPr>
        <w:t> </w:t>
      </w:r>
      <w:r>
        <w:rPr>
          <w:color w:val="333333"/>
          <w:sz w:val="24"/>
        </w:rPr>
        <w:t>envolve</w:t>
      </w:r>
      <w:r>
        <w:rPr>
          <w:color w:val="333333"/>
          <w:spacing w:val="-11"/>
          <w:sz w:val="24"/>
        </w:rPr>
        <w:t> </w:t>
      </w:r>
      <w:r>
        <w:rPr>
          <w:color w:val="333333"/>
          <w:sz w:val="24"/>
        </w:rPr>
        <w:t>os</w:t>
      </w:r>
      <w:r>
        <w:rPr>
          <w:color w:val="333333"/>
          <w:spacing w:val="-9"/>
          <w:sz w:val="24"/>
        </w:rPr>
        <w:t> </w:t>
      </w:r>
      <w:r>
        <w:rPr>
          <w:color w:val="333333"/>
          <w:sz w:val="24"/>
        </w:rPr>
        <w:t>órgãos</w:t>
      </w:r>
      <w:r>
        <w:rPr>
          <w:color w:val="333333"/>
          <w:spacing w:val="-11"/>
          <w:sz w:val="24"/>
        </w:rPr>
        <w:t> </w:t>
      </w:r>
      <w:r>
        <w:rPr>
          <w:color w:val="333333"/>
          <w:sz w:val="24"/>
        </w:rPr>
        <w:t>responsáveis</w:t>
      </w:r>
      <w:r>
        <w:rPr>
          <w:color w:val="333333"/>
          <w:spacing w:val="-9"/>
          <w:sz w:val="24"/>
        </w:rPr>
        <w:t> </w:t>
      </w:r>
      <w:r>
        <w:rPr>
          <w:color w:val="333333"/>
          <w:sz w:val="24"/>
        </w:rPr>
        <w:t>pela proteção jurídica e institucional, como o Conselho Tutelar, o Ministério Público, o Poder Judiciário e a Defensoria Pública, atuando sempre que houver ameaça ou violação de direitos, por ação ou omissão da família, da sociedade ou do Estado.</w:t>
      </w:r>
    </w:p>
    <w:p>
      <w:pPr>
        <w:pStyle w:val="ListParagraph"/>
        <w:spacing w:after="0" w:line="360" w:lineRule="auto"/>
        <w:jc w:val="both"/>
        <w:rPr>
          <w:sz w:val="24"/>
        </w:rPr>
        <w:sectPr>
          <w:pgSz w:w="11920" w:h="16850"/>
          <w:pgMar w:header="0" w:footer="1162" w:top="1820" w:bottom="1400" w:left="850" w:right="141"/>
        </w:sectPr>
      </w:pPr>
    </w:p>
    <w:p>
      <w:pPr>
        <w:pStyle w:val="ListParagraph"/>
        <w:numPr>
          <w:ilvl w:val="0"/>
          <w:numId w:val="22"/>
        </w:numPr>
        <w:tabs>
          <w:tab w:pos="2946" w:val="left" w:leader="none"/>
        </w:tabs>
        <w:spacing w:line="360" w:lineRule="auto" w:before="76" w:after="0"/>
        <w:ind w:left="2652" w:right="1555" w:firstLine="0"/>
        <w:jc w:val="both"/>
        <w:rPr>
          <w:sz w:val="24"/>
        </w:rPr>
      </w:pPr>
      <w:r>
        <w:rPr>
          <w:rFonts w:ascii="Arial" w:hAnsi="Arial"/>
          <w:b/>
          <w:color w:val="333333"/>
          <w:sz w:val="24"/>
        </w:rPr>
        <w:t>Controle Social </w:t>
      </w:r>
      <w:r>
        <w:rPr>
          <w:color w:val="333333"/>
          <w:sz w:val="24"/>
        </w:rPr>
        <w:t>– refere-se aos espaços de participação e deliberação da sociedade civil e do poder público, especialmente</w:t>
      </w:r>
      <w:r>
        <w:rPr>
          <w:color w:val="333333"/>
          <w:spacing w:val="-4"/>
          <w:sz w:val="24"/>
        </w:rPr>
        <w:t> </w:t>
      </w:r>
      <w:r>
        <w:rPr>
          <w:color w:val="333333"/>
          <w:sz w:val="24"/>
        </w:rPr>
        <w:t>por</w:t>
      </w:r>
      <w:r>
        <w:rPr>
          <w:color w:val="333333"/>
          <w:spacing w:val="-6"/>
          <w:sz w:val="24"/>
        </w:rPr>
        <w:t> </w:t>
      </w:r>
      <w:r>
        <w:rPr>
          <w:color w:val="333333"/>
          <w:sz w:val="24"/>
        </w:rPr>
        <w:t>meio</w:t>
      </w:r>
      <w:r>
        <w:rPr>
          <w:color w:val="333333"/>
          <w:spacing w:val="-3"/>
          <w:sz w:val="24"/>
        </w:rPr>
        <w:t> </w:t>
      </w:r>
      <w:r>
        <w:rPr>
          <w:color w:val="333333"/>
          <w:sz w:val="24"/>
        </w:rPr>
        <w:t>do</w:t>
      </w:r>
      <w:r>
        <w:rPr>
          <w:color w:val="333333"/>
          <w:spacing w:val="-5"/>
          <w:sz w:val="24"/>
        </w:rPr>
        <w:t> </w:t>
      </w:r>
      <w:r>
        <w:rPr>
          <w:color w:val="333333"/>
          <w:sz w:val="24"/>
        </w:rPr>
        <w:t>Conselho</w:t>
      </w:r>
      <w:r>
        <w:rPr>
          <w:color w:val="333333"/>
          <w:spacing w:val="-4"/>
          <w:sz w:val="24"/>
        </w:rPr>
        <w:t> </w:t>
      </w:r>
      <w:r>
        <w:rPr>
          <w:color w:val="333333"/>
          <w:sz w:val="24"/>
        </w:rPr>
        <w:t>Municipal</w:t>
      </w:r>
      <w:r>
        <w:rPr>
          <w:color w:val="333333"/>
          <w:spacing w:val="-3"/>
          <w:sz w:val="24"/>
        </w:rPr>
        <w:t> </w:t>
      </w:r>
      <w:r>
        <w:rPr>
          <w:color w:val="333333"/>
          <w:sz w:val="24"/>
        </w:rPr>
        <w:t>dos</w:t>
      </w:r>
      <w:r>
        <w:rPr>
          <w:color w:val="333333"/>
          <w:spacing w:val="-6"/>
          <w:sz w:val="24"/>
        </w:rPr>
        <w:t> </w:t>
      </w:r>
      <w:r>
        <w:rPr>
          <w:color w:val="333333"/>
          <w:sz w:val="24"/>
        </w:rPr>
        <w:t>Direitos</w:t>
      </w:r>
      <w:r>
        <w:rPr>
          <w:color w:val="333333"/>
          <w:spacing w:val="-3"/>
          <w:sz w:val="24"/>
        </w:rPr>
        <w:t> </w:t>
      </w:r>
      <w:r>
        <w:rPr>
          <w:color w:val="333333"/>
          <w:sz w:val="24"/>
        </w:rPr>
        <w:t>da Criança e do Adolescente (CMDCA) e demais conselhos de políticas públicas, responsáveis pelo acompanhamento, fiscalização e proposição de diretrizes para a política de </w:t>
      </w:r>
      <w:r>
        <w:rPr>
          <w:color w:val="333333"/>
          <w:spacing w:val="-2"/>
          <w:sz w:val="24"/>
        </w:rPr>
        <w:t>atendimento.</w:t>
      </w:r>
    </w:p>
    <w:p>
      <w:pPr>
        <w:pStyle w:val="BodyText"/>
      </w:pPr>
    </w:p>
    <w:p>
      <w:pPr>
        <w:pStyle w:val="BodyText"/>
      </w:pPr>
    </w:p>
    <w:p>
      <w:pPr>
        <w:pStyle w:val="BodyText"/>
        <w:spacing w:before="122"/>
      </w:pPr>
    </w:p>
    <w:p>
      <w:pPr>
        <w:pStyle w:val="Heading3"/>
        <w:numPr>
          <w:ilvl w:val="1"/>
          <w:numId w:val="3"/>
        </w:numPr>
        <w:tabs>
          <w:tab w:pos="2212" w:val="left" w:leader="none"/>
        </w:tabs>
        <w:spacing w:line="240" w:lineRule="auto" w:before="0" w:after="0"/>
        <w:ind w:left="2212" w:right="0" w:hanging="782"/>
        <w:jc w:val="left"/>
      </w:pPr>
      <w:bookmarkStart w:name="_bookmark70" w:id="71"/>
      <w:bookmarkEnd w:id="71"/>
      <w:r>
        <w:rPr>
          <w:b w:val="0"/>
        </w:rPr>
      </w:r>
      <w:r>
        <w:rPr/>
        <w:t>O</w:t>
      </w:r>
      <w:r>
        <w:rPr>
          <w:spacing w:val="-2"/>
        </w:rPr>
        <w:t> </w:t>
      </w:r>
      <w:r>
        <w:rPr/>
        <w:t>Conselho</w:t>
      </w:r>
      <w:r>
        <w:rPr>
          <w:spacing w:val="-4"/>
        </w:rPr>
        <w:t> </w:t>
      </w:r>
      <w:r>
        <w:rPr/>
        <w:t>Tutelar</w:t>
      </w:r>
      <w:r>
        <w:rPr>
          <w:spacing w:val="-2"/>
        </w:rPr>
        <w:t> </w:t>
      </w:r>
      <w:r>
        <w:rPr/>
        <w:t>no</w:t>
      </w:r>
      <w:r>
        <w:rPr>
          <w:spacing w:val="-2"/>
        </w:rPr>
        <w:t> </w:t>
      </w:r>
      <w:r>
        <w:rPr/>
        <w:t>Sistema de</w:t>
      </w:r>
      <w:r>
        <w:rPr>
          <w:spacing w:val="-3"/>
        </w:rPr>
        <w:t> </w:t>
      </w:r>
      <w:r>
        <w:rPr/>
        <w:t>Garantia de</w:t>
      </w:r>
      <w:r>
        <w:rPr>
          <w:spacing w:val="-2"/>
        </w:rPr>
        <w:t> Direitos</w:t>
      </w:r>
    </w:p>
    <w:p>
      <w:pPr>
        <w:pStyle w:val="BodyText"/>
        <w:rPr>
          <w:rFonts w:ascii="Arial"/>
          <w:b/>
        </w:rPr>
      </w:pPr>
    </w:p>
    <w:p>
      <w:pPr>
        <w:pStyle w:val="BodyText"/>
        <w:rPr>
          <w:rFonts w:ascii="Arial"/>
          <w:b/>
        </w:rPr>
      </w:pPr>
    </w:p>
    <w:p>
      <w:pPr>
        <w:pStyle w:val="BodyText"/>
        <w:spacing w:line="360" w:lineRule="auto"/>
        <w:ind w:left="852" w:right="1559" w:firstLine="719"/>
        <w:jc w:val="both"/>
      </w:pPr>
      <w:r>
        <w:rPr>
          <w:color w:val="333333"/>
        </w:rPr>
        <w:t>O</w:t>
      </w:r>
      <w:r>
        <w:rPr>
          <w:color w:val="333333"/>
          <w:spacing w:val="-12"/>
        </w:rPr>
        <w:t> </w:t>
      </w:r>
      <w:r>
        <w:rPr>
          <w:color w:val="333333"/>
        </w:rPr>
        <w:t>Conselho</w:t>
      </w:r>
      <w:r>
        <w:rPr>
          <w:color w:val="333333"/>
          <w:spacing w:val="-12"/>
        </w:rPr>
        <w:t> </w:t>
      </w:r>
      <w:r>
        <w:rPr>
          <w:color w:val="333333"/>
        </w:rPr>
        <w:t>Tutelar</w:t>
      </w:r>
      <w:r>
        <w:rPr>
          <w:color w:val="333333"/>
          <w:spacing w:val="-12"/>
        </w:rPr>
        <w:t> </w:t>
      </w:r>
      <w:r>
        <w:rPr>
          <w:color w:val="333333"/>
        </w:rPr>
        <w:t>integra</w:t>
      </w:r>
      <w:r>
        <w:rPr>
          <w:color w:val="333333"/>
          <w:spacing w:val="-12"/>
        </w:rPr>
        <w:t> </w:t>
      </w:r>
      <w:r>
        <w:rPr>
          <w:color w:val="333333"/>
        </w:rPr>
        <w:t>o</w:t>
      </w:r>
      <w:r>
        <w:rPr>
          <w:color w:val="333333"/>
          <w:spacing w:val="-12"/>
        </w:rPr>
        <w:t> </w:t>
      </w:r>
      <w:r>
        <w:rPr>
          <w:color w:val="333333"/>
        </w:rPr>
        <w:t>Sistema</w:t>
      </w:r>
      <w:r>
        <w:rPr>
          <w:color w:val="333333"/>
          <w:spacing w:val="-12"/>
        </w:rPr>
        <w:t> </w:t>
      </w:r>
      <w:r>
        <w:rPr>
          <w:color w:val="333333"/>
        </w:rPr>
        <w:t>de</w:t>
      </w:r>
      <w:r>
        <w:rPr>
          <w:color w:val="333333"/>
          <w:spacing w:val="-12"/>
        </w:rPr>
        <w:t> </w:t>
      </w:r>
      <w:r>
        <w:rPr>
          <w:color w:val="333333"/>
        </w:rPr>
        <w:t>Garantia</w:t>
      </w:r>
      <w:r>
        <w:rPr>
          <w:color w:val="333333"/>
          <w:spacing w:val="-12"/>
        </w:rPr>
        <w:t> </w:t>
      </w:r>
      <w:r>
        <w:rPr>
          <w:color w:val="333333"/>
        </w:rPr>
        <w:t>de</w:t>
      </w:r>
      <w:r>
        <w:rPr>
          <w:color w:val="333333"/>
          <w:spacing w:val="-12"/>
        </w:rPr>
        <w:t> </w:t>
      </w:r>
      <w:r>
        <w:rPr>
          <w:color w:val="333333"/>
        </w:rPr>
        <w:t>Direitos</w:t>
      </w:r>
      <w:r>
        <w:rPr>
          <w:color w:val="333333"/>
          <w:spacing w:val="-12"/>
        </w:rPr>
        <w:t> </w:t>
      </w:r>
      <w:r>
        <w:rPr>
          <w:color w:val="333333"/>
        </w:rPr>
        <w:t>como</w:t>
      </w:r>
      <w:r>
        <w:rPr>
          <w:color w:val="333333"/>
          <w:spacing w:val="-13"/>
        </w:rPr>
        <w:t> </w:t>
      </w:r>
      <w:r>
        <w:rPr>
          <w:color w:val="333333"/>
        </w:rPr>
        <w:t>órgão permanente, autônomo e não jurisdicional, com a atribuição de zelar pelo cumprimento dos direitos de crianças e adolescentes. Sua atuação ocorre de forma</w:t>
      </w:r>
      <w:r>
        <w:rPr>
          <w:color w:val="333333"/>
          <w:spacing w:val="-4"/>
        </w:rPr>
        <w:t> </w:t>
      </w:r>
      <w:r>
        <w:rPr>
          <w:color w:val="333333"/>
        </w:rPr>
        <w:t>articulada</w:t>
      </w:r>
      <w:r>
        <w:rPr>
          <w:color w:val="333333"/>
          <w:spacing w:val="-2"/>
        </w:rPr>
        <w:t> </w:t>
      </w:r>
      <w:r>
        <w:rPr>
          <w:color w:val="333333"/>
        </w:rPr>
        <w:t>com</w:t>
      </w:r>
      <w:r>
        <w:rPr>
          <w:color w:val="333333"/>
          <w:spacing w:val="-3"/>
        </w:rPr>
        <w:t> </w:t>
      </w:r>
      <w:r>
        <w:rPr>
          <w:color w:val="333333"/>
        </w:rPr>
        <w:t>os</w:t>
      </w:r>
      <w:r>
        <w:rPr>
          <w:color w:val="333333"/>
          <w:spacing w:val="-2"/>
        </w:rPr>
        <w:t> </w:t>
      </w:r>
      <w:r>
        <w:rPr>
          <w:color w:val="333333"/>
        </w:rPr>
        <w:t>demais</w:t>
      </w:r>
      <w:r>
        <w:rPr>
          <w:color w:val="333333"/>
          <w:spacing w:val="-2"/>
        </w:rPr>
        <w:t> </w:t>
      </w:r>
      <w:r>
        <w:rPr>
          <w:color w:val="333333"/>
        </w:rPr>
        <w:t>componentes</w:t>
      </w:r>
      <w:r>
        <w:rPr>
          <w:color w:val="333333"/>
          <w:spacing w:val="-2"/>
        </w:rPr>
        <w:t> </w:t>
      </w:r>
      <w:r>
        <w:rPr>
          <w:color w:val="333333"/>
        </w:rPr>
        <w:t>do</w:t>
      </w:r>
      <w:r>
        <w:rPr>
          <w:color w:val="333333"/>
          <w:spacing w:val="-2"/>
        </w:rPr>
        <w:t> </w:t>
      </w:r>
      <w:r>
        <w:rPr>
          <w:color w:val="333333"/>
        </w:rPr>
        <w:t>SGD,</w:t>
      </w:r>
      <w:r>
        <w:rPr>
          <w:color w:val="333333"/>
          <w:spacing w:val="-2"/>
        </w:rPr>
        <w:t> </w:t>
      </w:r>
      <w:r>
        <w:rPr>
          <w:color w:val="333333"/>
        </w:rPr>
        <w:t>sendo</w:t>
      </w:r>
      <w:r>
        <w:rPr>
          <w:color w:val="333333"/>
          <w:spacing w:val="-2"/>
        </w:rPr>
        <w:t> </w:t>
      </w:r>
      <w:r>
        <w:rPr>
          <w:color w:val="333333"/>
        </w:rPr>
        <w:t>responsável</w:t>
      </w:r>
      <w:r>
        <w:rPr>
          <w:color w:val="333333"/>
          <w:spacing w:val="-2"/>
        </w:rPr>
        <w:t> </w:t>
      </w:r>
      <w:r>
        <w:rPr>
          <w:color w:val="333333"/>
        </w:rPr>
        <w:t>pela aplicação de medidas de proteção, pela requisição de serviços públicos e pelo encaminhamento de situações de violação aos serviços socioassistenciais e às demais políticas setoriais.</w:t>
      </w:r>
    </w:p>
    <w:p>
      <w:pPr>
        <w:pStyle w:val="BodyText"/>
        <w:spacing w:line="360" w:lineRule="auto"/>
        <w:ind w:left="852" w:right="1558" w:firstLine="719"/>
        <w:jc w:val="both"/>
      </w:pPr>
      <w:r>
        <w:rPr>
          <w:color w:val="333333"/>
        </w:rPr>
        <w:t>No contexto municipal, o Conselho Tutelar desempenha papel fundamental na identificação precoce das situações de risco, na interrupção de ciclos</w:t>
      </w:r>
      <w:r>
        <w:rPr>
          <w:color w:val="333333"/>
          <w:spacing w:val="-17"/>
        </w:rPr>
        <w:t> </w:t>
      </w:r>
      <w:r>
        <w:rPr>
          <w:color w:val="333333"/>
        </w:rPr>
        <w:t>de</w:t>
      </w:r>
      <w:r>
        <w:rPr>
          <w:color w:val="333333"/>
          <w:spacing w:val="-16"/>
        </w:rPr>
        <w:t> </w:t>
      </w:r>
      <w:r>
        <w:rPr>
          <w:color w:val="333333"/>
        </w:rPr>
        <w:t>violação</w:t>
      </w:r>
      <w:r>
        <w:rPr>
          <w:color w:val="333333"/>
          <w:spacing w:val="-16"/>
        </w:rPr>
        <w:t> </w:t>
      </w:r>
      <w:r>
        <w:rPr>
          <w:color w:val="333333"/>
        </w:rPr>
        <w:t>de</w:t>
      </w:r>
      <w:r>
        <w:rPr>
          <w:color w:val="333333"/>
          <w:spacing w:val="-16"/>
        </w:rPr>
        <w:t> </w:t>
      </w:r>
      <w:r>
        <w:rPr>
          <w:color w:val="333333"/>
        </w:rPr>
        <w:t>direitos</w:t>
      </w:r>
      <w:r>
        <w:rPr>
          <w:color w:val="333333"/>
          <w:spacing w:val="-16"/>
        </w:rPr>
        <w:t> </w:t>
      </w:r>
      <w:r>
        <w:rPr>
          <w:color w:val="333333"/>
        </w:rPr>
        <w:t>e</w:t>
      </w:r>
      <w:r>
        <w:rPr>
          <w:color w:val="333333"/>
          <w:spacing w:val="-16"/>
        </w:rPr>
        <w:t> </w:t>
      </w:r>
      <w:r>
        <w:rPr>
          <w:color w:val="333333"/>
        </w:rPr>
        <w:t>na</w:t>
      </w:r>
      <w:r>
        <w:rPr>
          <w:color w:val="333333"/>
          <w:spacing w:val="-17"/>
        </w:rPr>
        <w:t> </w:t>
      </w:r>
      <w:r>
        <w:rPr>
          <w:color w:val="333333"/>
        </w:rPr>
        <w:t>articulação</w:t>
      </w:r>
      <w:r>
        <w:rPr>
          <w:color w:val="333333"/>
          <w:spacing w:val="-16"/>
        </w:rPr>
        <w:t> </w:t>
      </w:r>
      <w:r>
        <w:rPr>
          <w:color w:val="333333"/>
        </w:rPr>
        <w:t>com</w:t>
      </w:r>
      <w:r>
        <w:rPr>
          <w:color w:val="333333"/>
          <w:spacing w:val="-15"/>
        </w:rPr>
        <w:t> </w:t>
      </w:r>
      <w:r>
        <w:rPr>
          <w:color w:val="333333"/>
        </w:rPr>
        <w:t>os</w:t>
      </w:r>
      <w:r>
        <w:rPr>
          <w:color w:val="333333"/>
          <w:spacing w:val="-16"/>
        </w:rPr>
        <w:t> </w:t>
      </w:r>
      <w:r>
        <w:rPr>
          <w:color w:val="333333"/>
        </w:rPr>
        <w:t>serviços</w:t>
      </w:r>
      <w:r>
        <w:rPr>
          <w:color w:val="333333"/>
          <w:spacing w:val="-16"/>
        </w:rPr>
        <w:t> </w:t>
      </w:r>
      <w:r>
        <w:rPr>
          <w:color w:val="333333"/>
        </w:rPr>
        <w:t>da</w:t>
      </w:r>
      <w:r>
        <w:rPr>
          <w:color w:val="333333"/>
          <w:spacing w:val="-16"/>
        </w:rPr>
        <w:t> </w:t>
      </w:r>
      <w:r>
        <w:rPr>
          <w:color w:val="333333"/>
        </w:rPr>
        <w:t>Proteção</w:t>
      </w:r>
      <w:r>
        <w:rPr>
          <w:color w:val="333333"/>
          <w:spacing w:val="-17"/>
        </w:rPr>
        <w:t> </w:t>
      </w:r>
      <w:r>
        <w:rPr>
          <w:color w:val="333333"/>
        </w:rPr>
        <w:t>Social Básica</w:t>
      </w:r>
      <w:r>
        <w:rPr>
          <w:color w:val="333333"/>
          <w:spacing w:val="-19"/>
        </w:rPr>
        <w:t> </w:t>
      </w:r>
      <w:r>
        <w:rPr>
          <w:color w:val="333333"/>
        </w:rPr>
        <w:t>e</w:t>
      </w:r>
      <w:r>
        <w:rPr>
          <w:color w:val="333333"/>
          <w:spacing w:val="-17"/>
        </w:rPr>
        <w:t> </w:t>
      </w:r>
      <w:r>
        <w:rPr>
          <w:color w:val="333333"/>
        </w:rPr>
        <w:t>Especial</w:t>
      </w:r>
      <w:r>
        <w:rPr>
          <w:color w:val="333333"/>
          <w:spacing w:val="-16"/>
        </w:rPr>
        <w:t> </w:t>
      </w:r>
      <w:r>
        <w:rPr>
          <w:color w:val="333333"/>
        </w:rPr>
        <w:t>do</w:t>
      </w:r>
      <w:r>
        <w:rPr>
          <w:color w:val="333333"/>
          <w:spacing w:val="-17"/>
        </w:rPr>
        <w:t> </w:t>
      </w:r>
      <w:r>
        <w:rPr>
          <w:color w:val="333333"/>
        </w:rPr>
        <w:t>SUAS,</w:t>
      </w:r>
      <w:r>
        <w:rPr>
          <w:color w:val="333333"/>
          <w:spacing w:val="-17"/>
        </w:rPr>
        <w:t> </w:t>
      </w:r>
      <w:r>
        <w:rPr>
          <w:color w:val="333333"/>
        </w:rPr>
        <w:t>contribuindo</w:t>
      </w:r>
      <w:r>
        <w:rPr>
          <w:color w:val="333333"/>
          <w:spacing w:val="-17"/>
        </w:rPr>
        <w:t> </w:t>
      </w:r>
      <w:r>
        <w:rPr>
          <w:color w:val="333333"/>
        </w:rPr>
        <w:t>para</w:t>
      </w:r>
      <w:r>
        <w:rPr>
          <w:color w:val="333333"/>
          <w:spacing w:val="-16"/>
        </w:rPr>
        <w:t> </w:t>
      </w:r>
      <w:r>
        <w:rPr>
          <w:color w:val="333333"/>
        </w:rPr>
        <w:t>respostas</w:t>
      </w:r>
      <w:r>
        <w:rPr>
          <w:color w:val="333333"/>
          <w:spacing w:val="-16"/>
        </w:rPr>
        <w:t> </w:t>
      </w:r>
      <w:r>
        <w:rPr>
          <w:color w:val="333333"/>
        </w:rPr>
        <w:t>integradas</w:t>
      </w:r>
      <w:r>
        <w:rPr>
          <w:color w:val="333333"/>
          <w:spacing w:val="-17"/>
        </w:rPr>
        <w:t> </w:t>
      </w:r>
      <w:r>
        <w:rPr>
          <w:color w:val="333333"/>
        </w:rPr>
        <w:t>e</w:t>
      </w:r>
      <w:r>
        <w:rPr>
          <w:color w:val="333333"/>
          <w:spacing w:val="-16"/>
        </w:rPr>
        <w:t> </w:t>
      </w:r>
      <w:r>
        <w:rPr>
          <w:color w:val="333333"/>
        </w:rPr>
        <w:t>resolutivas às demandas apresentadas.</w:t>
      </w:r>
    </w:p>
    <w:p>
      <w:pPr>
        <w:pStyle w:val="BodyText"/>
        <w:spacing w:before="258"/>
      </w:pPr>
    </w:p>
    <w:p>
      <w:pPr>
        <w:pStyle w:val="Heading3"/>
        <w:numPr>
          <w:ilvl w:val="1"/>
          <w:numId w:val="3"/>
        </w:numPr>
        <w:tabs>
          <w:tab w:pos="2279" w:val="left" w:leader="none"/>
        </w:tabs>
        <w:spacing w:line="240" w:lineRule="auto" w:before="0" w:after="0"/>
        <w:ind w:left="2279" w:right="0" w:hanging="849"/>
        <w:jc w:val="left"/>
      </w:pPr>
      <w:bookmarkStart w:name="_bookmark71" w:id="72"/>
      <w:bookmarkEnd w:id="72"/>
      <w:r>
        <w:rPr/>
        <w:t>A</w:t>
      </w:r>
      <w:r>
        <w:rPr>
          <w:spacing w:val="-3"/>
        </w:rPr>
        <w:t> </w:t>
      </w:r>
      <w:r>
        <w:rPr/>
        <w:t>interface</w:t>
      </w:r>
      <w:r>
        <w:rPr>
          <w:spacing w:val="-4"/>
        </w:rPr>
        <w:t> </w:t>
      </w:r>
      <w:r>
        <w:rPr/>
        <w:t>do</w:t>
      </w:r>
      <w:r>
        <w:rPr>
          <w:spacing w:val="-1"/>
        </w:rPr>
        <w:t> </w:t>
      </w:r>
      <w:r>
        <w:rPr/>
        <w:t>SUAS</w:t>
      </w:r>
      <w:r>
        <w:rPr>
          <w:spacing w:val="-3"/>
        </w:rPr>
        <w:t> </w:t>
      </w:r>
      <w:r>
        <w:rPr/>
        <w:t>com</w:t>
      </w:r>
      <w:r>
        <w:rPr>
          <w:spacing w:val="-2"/>
        </w:rPr>
        <w:t> </w:t>
      </w:r>
      <w:r>
        <w:rPr/>
        <w:t>o</w:t>
      </w:r>
      <w:r>
        <w:rPr>
          <w:spacing w:val="-3"/>
        </w:rPr>
        <w:t> </w:t>
      </w:r>
      <w:r>
        <w:rPr/>
        <w:t>sistema</w:t>
      </w:r>
      <w:r>
        <w:rPr>
          <w:spacing w:val="-3"/>
        </w:rPr>
        <w:t> </w:t>
      </w:r>
      <w:r>
        <w:rPr/>
        <w:t>de</w:t>
      </w:r>
      <w:r>
        <w:rPr>
          <w:spacing w:val="-2"/>
        </w:rPr>
        <w:t> </w:t>
      </w:r>
      <w:r>
        <w:rPr/>
        <w:t>garantia</w:t>
      </w:r>
      <w:r>
        <w:rPr>
          <w:spacing w:val="-1"/>
        </w:rPr>
        <w:t> </w:t>
      </w:r>
      <w:r>
        <w:rPr/>
        <w:t>de</w:t>
      </w:r>
      <w:r>
        <w:rPr>
          <w:spacing w:val="-2"/>
        </w:rPr>
        <w:t> direitos</w:t>
      </w:r>
    </w:p>
    <w:p>
      <w:pPr>
        <w:pStyle w:val="BodyText"/>
        <w:spacing w:line="360" w:lineRule="auto" w:before="139"/>
        <w:ind w:left="852" w:right="1553" w:firstLine="719"/>
        <w:jc w:val="both"/>
      </w:pPr>
      <w:r>
        <w:rPr>
          <w:color w:val="333333"/>
        </w:rPr>
        <w:t>A Política de Assistência Social, por meio do SUAS, constitui-se como eixo estruturante do SGD, especialmente no campo da promoção dos direitos. Os</w:t>
      </w:r>
      <w:r>
        <w:rPr>
          <w:color w:val="333333"/>
          <w:spacing w:val="-3"/>
        </w:rPr>
        <w:t> </w:t>
      </w:r>
      <w:r>
        <w:rPr>
          <w:color w:val="333333"/>
        </w:rPr>
        <w:t>serviços</w:t>
      </w:r>
      <w:r>
        <w:rPr>
          <w:color w:val="333333"/>
          <w:spacing w:val="-3"/>
        </w:rPr>
        <w:t> </w:t>
      </w:r>
      <w:r>
        <w:rPr>
          <w:color w:val="333333"/>
        </w:rPr>
        <w:t>ofertados</w:t>
      </w:r>
      <w:r>
        <w:rPr>
          <w:color w:val="333333"/>
          <w:spacing w:val="-4"/>
        </w:rPr>
        <w:t> </w:t>
      </w:r>
      <w:r>
        <w:rPr>
          <w:color w:val="333333"/>
        </w:rPr>
        <w:t>nos</w:t>
      </w:r>
      <w:r>
        <w:rPr>
          <w:color w:val="333333"/>
          <w:spacing w:val="-3"/>
        </w:rPr>
        <w:t> </w:t>
      </w:r>
      <w:r>
        <w:rPr>
          <w:color w:val="333333"/>
        </w:rPr>
        <w:t>CRAS</w:t>
      </w:r>
      <w:r>
        <w:rPr>
          <w:color w:val="333333"/>
          <w:spacing w:val="-4"/>
        </w:rPr>
        <w:t> </w:t>
      </w:r>
      <w:r>
        <w:rPr>
          <w:color w:val="333333"/>
        </w:rPr>
        <w:t>e</w:t>
      </w:r>
      <w:r>
        <w:rPr>
          <w:color w:val="333333"/>
          <w:spacing w:val="-2"/>
        </w:rPr>
        <w:t> </w:t>
      </w:r>
      <w:r>
        <w:rPr>
          <w:color w:val="333333"/>
        </w:rPr>
        <w:t>CREAS</w:t>
      </w:r>
      <w:r>
        <w:rPr>
          <w:color w:val="333333"/>
          <w:spacing w:val="-2"/>
        </w:rPr>
        <w:t> </w:t>
      </w:r>
      <w:r>
        <w:rPr>
          <w:color w:val="333333"/>
        </w:rPr>
        <w:t>acolhem</w:t>
      </w:r>
      <w:r>
        <w:rPr>
          <w:color w:val="333333"/>
          <w:spacing w:val="-2"/>
        </w:rPr>
        <w:t> </w:t>
      </w:r>
      <w:r>
        <w:rPr>
          <w:color w:val="333333"/>
        </w:rPr>
        <w:t>e</w:t>
      </w:r>
      <w:r>
        <w:rPr>
          <w:color w:val="333333"/>
          <w:spacing w:val="-4"/>
        </w:rPr>
        <w:t> </w:t>
      </w:r>
      <w:r>
        <w:rPr>
          <w:color w:val="333333"/>
        </w:rPr>
        <w:t>acompanham</w:t>
      </w:r>
      <w:r>
        <w:rPr>
          <w:color w:val="333333"/>
          <w:spacing w:val="-2"/>
        </w:rPr>
        <w:t> </w:t>
      </w:r>
      <w:r>
        <w:rPr>
          <w:color w:val="333333"/>
        </w:rPr>
        <w:t>as</w:t>
      </w:r>
      <w:r>
        <w:rPr>
          <w:color w:val="333333"/>
          <w:spacing w:val="-5"/>
        </w:rPr>
        <w:t> </w:t>
      </w:r>
      <w:r>
        <w:rPr>
          <w:color w:val="333333"/>
        </w:rPr>
        <w:t>famílias e os indivíduos encaminhados pelo Conselho Tutelar e demais órgãos do sistema, garantindo atendimento continuado, fortalecimento de vínculos e proteção social.</w:t>
      </w:r>
    </w:p>
    <w:p>
      <w:pPr>
        <w:pStyle w:val="BodyText"/>
        <w:spacing w:line="362" w:lineRule="auto"/>
        <w:ind w:left="852" w:right="1562" w:firstLine="719"/>
        <w:jc w:val="both"/>
      </w:pPr>
      <w:r>
        <w:rPr>
          <w:color w:val="333333"/>
        </w:rPr>
        <w:t>A</w:t>
      </w:r>
      <w:r>
        <w:rPr>
          <w:color w:val="333333"/>
          <w:spacing w:val="-11"/>
        </w:rPr>
        <w:t> </w:t>
      </w:r>
      <w:r>
        <w:rPr>
          <w:color w:val="333333"/>
        </w:rPr>
        <w:t>articulação</w:t>
      </w:r>
      <w:r>
        <w:rPr>
          <w:color w:val="333333"/>
          <w:spacing w:val="-10"/>
        </w:rPr>
        <w:t> </w:t>
      </w:r>
      <w:r>
        <w:rPr>
          <w:color w:val="333333"/>
        </w:rPr>
        <w:t>entre</w:t>
      </w:r>
      <w:r>
        <w:rPr>
          <w:color w:val="333333"/>
          <w:spacing w:val="-11"/>
        </w:rPr>
        <w:t> </w:t>
      </w:r>
      <w:r>
        <w:rPr>
          <w:color w:val="333333"/>
        </w:rPr>
        <w:t>SUAS</w:t>
      </w:r>
      <w:r>
        <w:rPr>
          <w:color w:val="333333"/>
          <w:spacing w:val="-11"/>
        </w:rPr>
        <w:t> </w:t>
      </w:r>
      <w:r>
        <w:rPr>
          <w:color w:val="333333"/>
        </w:rPr>
        <w:t>e</w:t>
      </w:r>
      <w:r>
        <w:rPr>
          <w:color w:val="333333"/>
          <w:spacing w:val="-10"/>
        </w:rPr>
        <w:t> </w:t>
      </w:r>
      <w:r>
        <w:rPr>
          <w:color w:val="333333"/>
        </w:rPr>
        <w:t>SGD</w:t>
      </w:r>
      <w:r>
        <w:rPr>
          <w:color w:val="333333"/>
          <w:spacing w:val="-11"/>
        </w:rPr>
        <w:t> </w:t>
      </w:r>
      <w:r>
        <w:rPr>
          <w:color w:val="333333"/>
        </w:rPr>
        <w:t>possibilita</w:t>
      </w:r>
      <w:r>
        <w:rPr>
          <w:color w:val="333333"/>
          <w:spacing w:val="-10"/>
        </w:rPr>
        <w:t> </w:t>
      </w:r>
      <w:r>
        <w:rPr>
          <w:color w:val="333333"/>
        </w:rPr>
        <w:t>o</w:t>
      </w:r>
      <w:r>
        <w:rPr>
          <w:color w:val="333333"/>
          <w:spacing w:val="-13"/>
        </w:rPr>
        <w:t> </w:t>
      </w:r>
      <w:r>
        <w:rPr>
          <w:color w:val="333333"/>
        </w:rPr>
        <w:t>enfrentamento</w:t>
      </w:r>
      <w:r>
        <w:rPr>
          <w:color w:val="333333"/>
          <w:spacing w:val="-12"/>
        </w:rPr>
        <w:t> </w:t>
      </w:r>
      <w:r>
        <w:rPr>
          <w:color w:val="333333"/>
        </w:rPr>
        <w:t>de</w:t>
      </w:r>
      <w:r>
        <w:rPr>
          <w:color w:val="333333"/>
          <w:spacing w:val="-10"/>
        </w:rPr>
        <w:t> </w:t>
      </w:r>
      <w:r>
        <w:rPr>
          <w:color w:val="333333"/>
        </w:rPr>
        <w:t>situações como</w:t>
      </w:r>
      <w:r>
        <w:rPr>
          <w:color w:val="333333"/>
          <w:spacing w:val="40"/>
        </w:rPr>
        <w:t> </w:t>
      </w:r>
      <w:r>
        <w:rPr>
          <w:color w:val="333333"/>
        </w:rPr>
        <w:t>negligência,</w:t>
      </w:r>
      <w:r>
        <w:rPr>
          <w:color w:val="333333"/>
          <w:spacing w:val="40"/>
        </w:rPr>
        <w:t> </w:t>
      </w:r>
      <w:r>
        <w:rPr>
          <w:color w:val="333333"/>
        </w:rPr>
        <w:t>violência</w:t>
      </w:r>
      <w:r>
        <w:rPr>
          <w:color w:val="333333"/>
          <w:spacing w:val="40"/>
        </w:rPr>
        <w:t> </w:t>
      </w:r>
      <w:r>
        <w:rPr>
          <w:color w:val="333333"/>
        </w:rPr>
        <w:t>doméstica,</w:t>
      </w:r>
      <w:r>
        <w:rPr>
          <w:color w:val="333333"/>
          <w:spacing w:val="40"/>
        </w:rPr>
        <w:t> </w:t>
      </w:r>
      <w:r>
        <w:rPr>
          <w:color w:val="333333"/>
        </w:rPr>
        <w:t>abuso</w:t>
      </w:r>
      <w:r>
        <w:rPr>
          <w:color w:val="333333"/>
          <w:spacing w:val="40"/>
        </w:rPr>
        <w:t> </w:t>
      </w:r>
      <w:r>
        <w:rPr>
          <w:color w:val="333333"/>
        </w:rPr>
        <w:t>e</w:t>
      </w:r>
      <w:r>
        <w:rPr>
          <w:color w:val="333333"/>
          <w:spacing w:val="40"/>
        </w:rPr>
        <w:t> </w:t>
      </w:r>
      <w:r>
        <w:rPr>
          <w:color w:val="333333"/>
        </w:rPr>
        <w:t>exploração</w:t>
      </w:r>
      <w:r>
        <w:rPr>
          <w:color w:val="333333"/>
          <w:spacing w:val="40"/>
        </w:rPr>
        <w:t> </w:t>
      </w:r>
      <w:r>
        <w:rPr>
          <w:color w:val="333333"/>
        </w:rPr>
        <w:t>sexual,</w:t>
      </w:r>
      <w:r>
        <w:rPr>
          <w:color w:val="333333"/>
          <w:spacing w:val="40"/>
        </w:rPr>
        <w:t> </w:t>
      </w:r>
      <w:r>
        <w:rPr>
          <w:color w:val="333333"/>
        </w:rPr>
        <w:t>trabalho</w:t>
      </w:r>
    </w:p>
    <w:p>
      <w:pPr>
        <w:pStyle w:val="BodyText"/>
        <w:spacing w:after="0" w:line="362" w:lineRule="auto"/>
        <w:jc w:val="both"/>
        <w:sectPr>
          <w:pgSz w:w="11920" w:h="16850"/>
          <w:pgMar w:header="0" w:footer="1162" w:top="1340" w:bottom="1400" w:left="850" w:right="141"/>
        </w:sectPr>
      </w:pPr>
    </w:p>
    <w:p>
      <w:pPr>
        <w:pStyle w:val="BodyText"/>
        <w:spacing w:line="360" w:lineRule="auto" w:before="76"/>
        <w:ind w:left="852" w:right="563"/>
      </w:pPr>
      <w:r>
        <w:rPr>
          <w:color w:val="333333"/>
        </w:rPr>
        <w:t>infantil,</w:t>
      </w:r>
      <w:r>
        <w:rPr>
          <w:color w:val="333333"/>
          <w:spacing w:val="-9"/>
        </w:rPr>
        <w:t> </w:t>
      </w:r>
      <w:r>
        <w:rPr>
          <w:color w:val="333333"/>
        </w:rPr>
        <w:t>evasão</w:t>
      </w:r>
      <w:r>
        <w:rPr>
          <w:color w:val="333333"/>
          <w:spacing w:val="-8"/>
        </w:rPr>
        <w:t> </w:t>
      </w:r>
      <w:r>
        <w:rPr>
          <w:color w:val="333333"/>
        </w:rPr>
        <w:t>escolar,</w:t>
      </w:r>
      <w:r>
        <w:rPr>
          <w:color w:val="333333"/>
          <w:spacing w:val="-6"/>
        </w:rPr>
        <w:t> </w:t>
      </w:r>
      <w:r>
        <w:rPr>
          <w:color w:val="333333"/>
        </w:rPr>
        <w:t>acolhimento</w:t>
      </w:r>
      <w:r>
        <w:rPr>
          <w:color w:val="333333"/>
          <w:spacing w:val="-6"/>
        </w:rPr>
        <w:t> </w:t>
      </w:r>
      <w:r>
        <w:rPr>
          <w:color w:val="333333"/>
        </w:rPr>
        <w:t>institucional</w:t>
      </w:r>
      <w:r>
        <w:rPr>
          <w:color w:val="333333"/>
          <w:spacing w:val="-9"/>
        </w:rPr>
        <w:t> </w:t>
      </w:r>
      <w:r>
        <w:rPr>
          <w:color w:val="333333"/>
        </w:rPr>
        <w:t>e</w:t>
      </w:r>
      <w:r>
        <w:rPr>
          <w:color w:val="333333"/>
          <w:spacing w:val="-8"/>
        </w:rPr>
        <w:t> </w:t>
      </w:r>
      <w:r>
        <w:rPr>
          <w:color w:val="333333"/>
        </w:rPr>
        <w:t>demais</w:t>
      </w:r>
      <w:r>
        <w:rPr>
          <w:color w:val="333333"/>
          <w:spacing w:val="-7"/>
        </w:rPr>
        <w:t> </w:t>
      </w:r>
      <w:r>
        <w:rPr>
          <w:color w:val="333333"/>
        </w:rPr>
        <w:t>violações</w:t>
      </w:r>
      <w:r>
        <w:rPr>
          <w:color w:val="333333"/>
          <w:spacing w:val="-9"/>
        </w:rPr>
        <w:t> </w:t>
      </w:r>
      <w:r>
        <w:rPr>
          <w:color w:val="333333"/>
        </w:rPr>
        <w:t>de</w:t>
      </w:r>
      <w:r>
        <w:rPr>
          <w:color w:val="333333"/>
          <w:spacing w:val="-8"/>
        </w:rPr>
        <w:t> </w:t>
      </w:r>
      <w:r>
        <w:rPr>
          <w:color w:val="333333"/>
        </w:rPr>
        <w:t>direitos, assegurando ações integradas, territorializadas e centradas na família.</w:t>
      </w:r>
    </w:p>
    <w:p>
      <w:pPr>
        <w:pStyle w:val="BodyText"/>
        <w:spacing w:before="259"/>
      </w:pPr>
    </w:p>
    <w:p>
      <w:pPr>
        <w:pStyle w:val="Heading3"/>
        <w:numPr>
          <w:ilvl w:val="1"/>
          <w:numId w:val="3"/>
        </w:numPr>
        <w:tabs>
          <w:tab w:pos="2212" w:val="left" w:leader="none"/>
        </w:tabs>
        <w:spacing w:line="240" w:lineRule="auto" w:before="0" w:after="0"/>
        <w:ind w:left="2212" w:right="0" w:hanging="782"/>
        <w:jc w:val="left"/>
      </w:pPr>
      <w:bookmarkStart w:name="_bookmark72" w:id="73"/>
      <w:bookmarkEnd w:id="73"/>
      <w:r>
        <w:rPr>
          <w:b w:val="0"/>
        </w:rPr>
      </w:r>
      <w:r>
        <w:rPr/>
        <w:t>Considerações</w:t>
      </w:r>
      <w:r>
        <w:rPr>
          <w:spacing w:val="-8"/>
        </w:rPr>
        <w:t> </w:t>
      </w:r>
      <w:r>
        <w:rPr>
          <w:spacing w:val="-5"/>
        </w:rPr>
        <w:t>SGD</w:t>
      </w:r>
    </w:p>
    <w:p>
      <w:pPr>
        <w:pStyle w:val="BodyText"/>
        <w:spacing w:line="360" w:lineRule="auto" w:before="137"/>
        <w:ind w:left="852" w:right="1558" w:firstLine="719"/>
        <w:jc w:val="both"/>
      </w:pPr>
      <w:r>
        <w:rPr>
          <w:color w:val="333333"/>
        </w:rPr>
        <w:t>O fortalecimento do Sistema de Garantia de Direitos no município representa um compromisso permanente com a proteção integral, a prioridade absoluta</w:t>
      </w:r>
      <w:r>
        <w:rPr>
          <w:color w:val="333333"/>
          <w:spacing w:val="-10"/>
        </w:rPr>
        <w:t> </w:t>
      </w:r>
      <w:r>
        <w:rPr>
          <w:color w:val="333333"/>
        </w:rPr>
        <w:t>e</w:t>
      </w:r>
      <w:r>
        <w:rPr>
          <w:color w:val="333333"/>
          <w:spacing w:val="-13"/>
        </w:rPr>
        <w:t> </w:t>
      </w:r>
      <w:r>
        <w:rPr>
          <w:color w:val="333333"/>
        </w:rPr>
        <w:t>a</w:t>
      </w:r>
      <w:r>
        <w:rPr>
          <w:color w:val="333333"/>
          <w:spacing w:val="-13"/>
        </w:rPr>
        <w:t> </w:t>
      </w:r>
      <w:r>
        <w:rPr>
          <w:color w:val="333333"/>
        </w:rPr>
        <w:t>garantia</w:t>
      </w:r>
      <w:r>
        <w:rPr>
          <w:color w:val="333333"/>
          <w:spacing w:val="-11"/>
        </w:rPr>
        <w:t> </w:t>
      </w:r>
      <w:r>
        <w:rPr>
          <w:color w:val="333333"/>
        </w:rPr>
        <w:t>de</w:t>
      </w:r>
      <w:r>
        <w:rPr>
          <w:color w:val="333333"/>
          <w:spacing w:val="-11"/>
        </w:rPr>
        <w:t> </w:t>
      </w:r>
      <w:r>
        <w:rPr>
          <w:color w:val="333333"/>
        </w:rPr>
        <w:t>direitos</w:t>
      </w:r>
      <w:r>
        <w:rPr>
          <w:color w:val="333333"/>
          <w:spacing w:val="-14"/>
        </w:rPr>
        <w:t> </w:t>
      </w:r>
      <w:r>
        <w:rPr>
          <w:color w:val="333333"/>
        </w:rPr>
        <w:t>de</w:t>
      </w:r>
      <w:r>
        <w:rPr>
          <w:color w:val="333333"/>
          <w:spacing w:val="-11"/>
        </w:rPr>
        <w:t> </w:t>
      </w:r>
      <w:r>
        <w:rPr>
          <w:color w:val="333333"/>
        </w:rPr>
        <w:t>crianças</w:t>
      </w:r>
      <w:r>
        <w:rPr>
          <w:color w:val="333333"/>
          <w:spacing w:val="-14"/>
        </w:rPr>
        <w:t> </w:t>
      </w:r>
      <w:r>
        <w:rPr>
          <w:color w:val="333333"/>
        </w:rPr>
        <w:t>e</w:t>
      </w:r>
      <w:r>
        <w:rPr>
          <w:color w:val="333333"/>
          <w:spacing w:val="-13"/>
        </w:rPr>
        <w:t> </w:t>
      </w:r>
      <w:r>
        <w:rPr>
          <w:color w:val="333333"/>
        </w:rPr>
        <w:t>adolescentes.</w:t>
      </w:r>
      <w:r>
        <w:rPr>
          <w:color w:val="333333"/>
          <w:spacing w:val="-11"/>
        </w:rPr>
        <w:t> </w:t>
      </w:r>
      <w:r>
        <w:rPr>
          <w:color w:val="333333"/>
        </w:rPr>
        <w:t>No</w:t>
      </w:r>
      <w:r>
        <w:rPr>
          <w:color w:val="333333"/>
          <w:spacing w:val="-14"/>
        </w:rPr>
        <w:t> </w:t>
      </w:r>
      <w:r>
        <w:rPr>
          <w:color w:val="333333"/>
        </w:rPr>
        <w:t>âmbito</w:t>
      </w:r>
      <w:r>
        <w:rPr>
          <w:color w:val="333333"/>
          <w:spacing w:val="-11"/>
        </w:rPr>
        <w:t> </w:t>
      </w:r>
      <w:r>
        <w:rPr>
          <w:color w:val="333333"/>
        </w:rPr>
        <w:t>do</w:t>
      </w:r>
      <w:r>
        <w:rPr>
          <w:color w:val="333333"/>
          <w:spacing w:val="-13"/>
        </w:rPr>
        <w:t> </w:t>
      </w:r>
      <w:r>
        <w:rPr>
          <w:color w:val="333333"/>
        </w:rPr>
        <w:t>Plano Municipal de Assistência Social, a consolidação do SGD, em articulação com o SUAS e demais políticas públicas, constitui elemento essencial para a redução das vulnerabilidades, a prevenção de violações e a promoção de uma rede de proteção social efetiva, integrada e resolutiva</w:t>
      </w:r>
    </w:p>
    <w:p>
      <w:pPr>
        <w:pStyle w:val="BodyText"/>
      </w:pPr>
    </w:p>
    <w:p>
      <w:pPr>
        <w:pStyle w:val="BodyText"/>
        <w:spacing w:before="153"/>
      </w:pPr>
    </w:p>
    <w:p>
      <w:pPr>
        <w:pStyle w:val="Heading3"/>
        <w:numPr>
          <w:ilvl w:val="1"/>
          <w:numId w:val="3"/>
        </w:numPr>
        <w:tabs>
          <w:tab w:pos="2212" w:val="left" w:leader="none"/>
        </w:tabs>
        <w:spacing w:line="240" w:lineRule="auto" w:before="0" w:after="0"/>
        <w:ind w:left="2212" w:right="0" w:hanging="782"/>
        <w:jc w:val="left"/>
      </w:pPr>
      <w:bookmarkStart w:name="_bookmark73" w:id="74"/>
      <w:bookmarkEnd w:id="74"/>
      <w:r>
        <w:rPr>
          <w:b w:val="0"/>
        </w:rPr>
      </w:r>
      <w:r>
        <w:rPr/>
        <w:t>Dados</w:t>
      </w:r>
      <w:r>
        <w:rPr>
          <w:spacing w:val="-3"/>
        </w:rPr>
        <w:t> </w:t>
      </w:r>
      <w:r>
        <w:rPr/>
        <w:t>estatísticos</w:t>
      </w:r>
      <w:r>
        <w:rPr>
          <w:spacing w:val="-2"/>
        </w:rPr>
        <w:t> </w:t>
      </w:r>
      <w:r>
        <w:rPr/>
        <w:t>do</w:t>
      </w:r>
      <w:r>
        <w:rPr>
          <w:spacing w:val="-3"/>
        </w:rPr>
        <w:t> </w:t>
      </w:r>
      <w:r>
        <w:rPr/>
        <w:t>Conselho</w:t>
      </w:r>
      <w:r>
        <w:rPr>
          <w:spacing w:val="-4"/>
        </w:rPr>
        <w:t> </w:t>
      </w:r>
      <w:r>
        <w:rPr/>
        <w:t>Tutelar</w:t>
      </w:r>
      <w:r>
        <w:rPr>
          <w:spacing w:val="-4"/>
        </w:rPr>
        <w:t> </w:t>
      </w:r>
      <w:r>
        <w:rPr/>
        <w:t>–</w:t>
      </w:r>
      <w:r>
        <w:rPr>
          <w:spacing w:val="-4"/>
        </w:rPr>
        <w:t> </w:t>
      </w:r>
      <w:r>
        <w:rPr/>
        <w:t>referência</w:t>
      </w:r>
      <w:r>
        <w:rPr>
          <w:spacing w:val="-1"/>
        </w:rPr>
        <w:t> </w:t>
      </w:r>
      <w:r>
        <w:rPr>
          <w:spacing w:val="-4"/>
        </w:rPr>
        <w:t>2025</w:t>
      </w:r>
    </w:p>
    <w:p>
      <w:pPr>
        <w:pStyle w:val="BodyText"/>
        <w:rPr>
          <w:rFonts w:ascii="Arial"/>
          <w:b/>
        </w:rPr>
      </w:pPr>
    </w:p>
    <w:p>
      <w:pPr>
        <w:pStyle w:val="BodyText"/>
        <w:spacing w:before="173"/>
        <w:rPr>
          <w:rFonts w:ascii="Arial"/>
          <w:b/>
        </w:rPr>
      </w:pPr>
    </w:p>
    <w:p>
      <w:pPr>
        <w:spacing w:before="0"/>
        <w:ind w:left="3639" w:right="0" w:firstLine="0"/>
        <w:jc w:val="left"/>
        <w:rPr>
          <w:rFonts w:ascii="Arial" w:hAnsi="Arial"/>
          <w:b/>
          <w:sz w:val="24"/>
        </w:rPr>
      </w:pPr>
      <w:r>
        <w:rPr>
          <w:rFonts w:ascii="Arial" w:hAnsi="Arial"/>
          <w:b/>
          <w:color w:val="333333"/>
          <w:sz w:val="24"/>
        </w:rPr>
        <w:t>Atendimento</w:t>
      </w:r>
      <w:r>
        <w:rPr>
          <w:rFonts w:ascii="Arial" w:hAnsi="Arial"/>
          <w:b/>
          <w:color w:val="333333"/>
          <w:spacing w:val="-4"/>
          <w:sz w:val="24"/>
        </w:rPr>
        <w:t> </w:t>
      </w:r>
      <w:r>
        <w:rPr>
          <w:rFonts w:ascii="Arial" w:hAnsi="Arial"/>
          <w:b/>
          <w:color w:val="333333"/>
          <w:sz w:val="24"/>
        </w:rPr>
        <w:t>à</w:t>
      </w:r>
      <w:r>
        <w:rPr>
          <w:rFonts w:ascii="Arial" w:hAnsi="Arial"/>
          <w:b/>
          <w:color w:val="333333"/>
          <w:spacing w:val="-3"/>
          <w:sz w:val="24"/>
        </w:rPr>
        <w:t> </w:t>
      </w:r>
      <w:r>
        <w:rPr>
          <w:rFonts w:ascii="Arial" w:hAnsi="Arial"/>
          <w:b/>
          <w:color w:val="333333"/>
          <w:spacing w:val="-2"/>
          <w:sz w:val="24"/>
        </w:rPr>
        <w:t>população</w:t>
      </w:r>
    </w:p>
    <w:p>
      <w:pPr>
        <w:pStyle w:val="BodyText"/>
        <w:rPr>
          <w:rFonts w:ascii="Arial"/>
          <w:b/>
          <w:sz w:val="20"/>
        </w:rPr>
      </w:pPr>
    </w:p>
    <w:p>
      <w:pPr>
        <w:pStyle w:val="BodyText"/>
        <w:spacing w:before="92"/>
        <w:rPr>
          <w:rFonts w:ascii="Arial"/>
          <w:b/>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5"/>
        <w:gridCol w:w="2126"/>
        <w:gridCol w:w="1985"/>
        <w:gridCol w:w="1844"/>
        <w:gridCol w:w="1417"/>
      </w:tblGrid>
      <w:tr>
        <w:trPr>
          <w:trHeight w:val="313" w:hRule="atLeast"/>
        </w:trPr>
        <w:tc>
          <w:tcPr>
            <w:tcW w:w="9067" w:type="dxa"/>
            <w:gridSpan w:val="5"/>
          </w:tcPr>
          <w:p>
            <w:pPr>
              <w:pStyle w:val="TableParagraph"/>
              <w:spacing w:line="229" w:lineRule="exact"/>
              <w:ind w:left="7"/>
              <w:rPr>
                <w:rFonts w:ascii="Arial" w:hAnsi="Arial"/>
                <w:b/>
                <w:sz w:val="20"/>
              </w:rPr>
            </w:pPr>
            <w:r>
              <w:rPr>
                <w:rFonts w:ascii="Arial" w:hAnsi="Arial"/>
                <w:b/>
                <w:color w:val="333333"/>
                <w:spacing w:val="-2"/>
                <w:sz w:val="20"/>
              </w:rPr>
              <w:t>Prontuários</w:t>
            </w:r>
            <w:r>
              <w:rPr>
                <w:rFonts w:ascii="Arial" w:hAnsi="Arial"/>
                <w:b/>
                <w:color w:val="333333"/>
                <w:spacing w:val="6"/>
                <w:sz w:val="20"/>
              </w:rPr>
              <w:t> </w:t>
            </w:r>
            <w:r>
              <w:rPr>
                <w:rFonts w:ascii="Arial" w:hAnsi="Arial"/>
                <w:b/>
                <w:color w:val="333333"/>
                <w:spacing w:val="-2"/>
                <w:sz w:val="20"/>
              </w:rPr>
              <w:t>Presenciais</w:t>
            </w:r>
          </w:p>
        </w:tc>
      </w:tr>
      <w:tr>
        <w:trPr>
          <w:trHeight w:val="316" w:hRule="atLeast"/>
        </w:trPr>
        <w:tc>
          <w:tcPr>
            <w:tcW w:w="1695" w:type="dxa"/>
          </w:tcPr>
          <w:p>
            <w:pPr>
              <w:pStyle w:val="TableParagraph"/>
              <w:jc w:val="left"/>
              <w:rPr>
                <w:rFonts w:ascii="Times New Roman"/>
                <w:sz w:val="22"/>
              </w:rPr>
            </w:pPr>
          </w:p>
        </w:tc>
        <w:tc>
          <w:tcPr>
            <w:tcW w:w="2126" w:type="dxa"/>
          </w:tcPr>
          <w:p>
            <w:pPr>
              <w:pStyle w:val="TableParagraph"/>
              <w:spacing w:line="229" w:lineRule="exact"/>
              <w:ind w:left="110" w:right="3"/>
              <w:rPr>
                <w:sz w:val="20"/>
              </w:rPr>
            </w:pPr>
            <w:r>
              <w:rPr>
                <w:color w:val="333333"/>
                <w:sz w:val="20"/>
              </w:rPr>
              <w:t>1º</w:t>
            </w:r>
            <w:r>
              <w:rPr>
                <w:color w:val="333333"/>
                <w:spacing w:val="-5"/>
                <w:sz w:val="20"/>
              </w:rPr>
              <w:t> </w:t>
            </w:r>
            <w:r>
              <w:rPr>
                <w:color w:val="333333"/>
                <w:spacing w:val="-2"/>
                <w:sz w:val="20"/>
              </w:rPr>
              <w:t>trimestre</w:t>
            </w:r>
          </w:p>
        </w:tc>
        <w:tc>
          <w:tcPr>
            <w:tcW w:w="1985" w:type="dxa"/>
          </w:tcPr>
          <w:p>
            <w:pPr>
              <w:pStyle w:val="TableParagraph"/>
              <w:spacing w:line="229" w:lineRule="exact"/>
              <w:ind w:left="112" w:right="6"/>
              <w:rPr>
                <w:sz w:val="20"/>
              </w:rPr>
            </w:pPr>
            <w:r>
              <w:rPr>
                <w:color w:val="333333"/>
                <w:sz w:val="20"/>
              </w:rPr>
              <w:t>2º</w:t>
            </w:r>
            <w:r>
              <w:rPr>
                <w:color w:val="333333"/>
                <w:spacing w:val="-5"/>
                <w:sz w:val="20"/>
              </w:rPr>
              <w:t> </w:t>
            </w:r>
            <w:r>
              <w:rPr>
                <w:color w:val="333333"/>
                <w:spacing w:val="-2"/>
                <w:sz w:val="20"/>
              </w:rPr>
              <w:t>trimestre</w:t>
            </w:r>
          </w:p>
        </w:tc>
        <w:tc>
          <w:tcPr>
            <w:tcW w:w="1844" w:type="dxa"/>
          </w:tcPr>
          <w:p>
            <w:pPr>
              <w:pStyle w:val="TableParagraph"/>
              <w:spacing w:line="229" w:lineRule="exact"/>
              <w:ind w:left="109"/>
              <w:rPr>
                <w:sz w:val="20"/>
              </w:rPr>
            </w:pPr>
            <w:r>
              <w:rPr>
                <w:color w:val="333333"/>
                <w:sz w:val="20"/>
              </w:rPr>
              <w:t>3º</w:t>
            </w:r>
            <w:r>
              <w:rPr>
                <w:color w:val="333333"/>
                <w:spacing w:val="-5"/>
                <w:sz w:val="20"/>
              </w:rPr>
              <w:t> </w:t>
            </w:r>
            <w:r>
              <w:rPr>
                <w:color w:val="333333"/>
                <w:spacing w:val="-2"/>
                <w:sz w:val="20"/>
              </w:rPr>
              <w:t>trimestre</w:t>
            </w:r>
          </w:p>
        </w:tc>
        <w:tc>
          <w:tcPr>
            <w:tcW w:w="1417" w:type="dxa"/>
          </w:tcPr>
          <w:p>
            <w:pPr>
              <w:pStyle w:val="TableParagraph"/>
              <w:spacing w:line="229" w:lineRule="exact"/>
              <w:ind w:left="9" w:right="3"/>
              <w:rPr>
                <w:sz w:val="20"/>
              </w:rPr>
            </w:pPr>
            <w:r>
              <w:rPr>
                <w:color w:val="333333"/>
                <w:sz w:val="20"/>
              </w:rPr>
              <w:t>4º</w:t>
            </w:r>
            <w:r>
              <w:rPr>
                <w:color w:val="333333"/>
                <w:spacing w:val="-5"/>
                <w:sz w:val="20"/>
              </w:rPr>
              <w:t> </w:t>
            </w:r>
            <w:r>
              <w:rPr>
                <w:color w:val="333333"/>
                <w:spacing w:val="-2"/>
                <w:sz w:val="20"/>
              </w:rPr>
              <w:t>trimestre</w:t>
            </w:r>
          </w:p>
        </w:tc>
      </w:tr>
      <w:tr>
        <w:trPr>
          <w:trHeight w:val="313" w:hRule="atLeast"/>
        </w:trPr>
        <w:tc>
          <w:tcPr>
            <w:tcW w:w="1695" w:type="dxa"/>
          </w:tcPr>
          <w:p>
            <w:pPr>
              <w:pStyle w:val="TableParagraph"/>
              <w:spacing w:line="229" w:lineRule="exact"/>
              <w:ind w:left="12" w:right="3"/>
              <w:rPr>
                <w:sz w:val="20"/>
              </w:rPr>
            </w:pPr>
            <w:r>
              <w:rPr>
                <w:color w:val="333333"/>
                <w:spacing w:val="-2"/>
                <w:sz w:val="20"/>
              </w:rPr>
              <w:t>Reincidentes</w:t>
            </w:r>
          </w:p>
        </w:tc>
        <w:tc>
          <w:tcPr>
            <w:tcW w:w="2126" w:type="dxa"/>
          </w:tcPr>
          <w:p>
            <w:pPr>
              <w:pStyle w:val="TableParagraph"/>
              <w:spacing w:line="229" w:lineRule="exact"/>
              <w:ind w:left="110"/>
              <w:rPr>
                <w:sz w:val="20"/>
              </w:rPr>
            </w:pPr>
            <w:r>
              <w:rPr>
                <w:color w:val="333333"/>
                <w:spacing w:val="-5"/>
                <w:sz w:val="20"/>
              </w:rPr>
              <w:t>181</w:t>
            </w:r>
          </w:p>
        </w:tc>
        <w:tc>
          <w:tcPr>
            <w:tcW w:w="1985" w:type="dxa"/>
          </w:tcPr>
          <w:p>
            <w:pPr>
              <w:pStyle w:val="TableParagraph"/>
              <w:spacing w:line="229" w:lineRule="exact"/>
              <w:ind w:left="112" w:right="3"/>
              <w:rPr>
                <w:sz w:val="20"/>
              </w:rPr>
            </w:pPr>
            <w:r>
              <w:rPr>
                <w:color w:val="333333"/>
                <w:spacing w:val="-5"/>
                <w:sz w:val="20"/>
              </w:rPr>
              <w:t>139</w:t>
            </w:r>
          </w:p>
        </w:tc>
        <w:tc>
          <w:tcPr>
            <w:tcW w:w="1844" w:type="dxa"/>
          </w:tcPr>
          <w:p>
            <w:pPr>
              <w:pStyle w:val="TableParagraph"/>
              <w:spacing w:line="229" w:lineRule="exact"/>
              <w:ind w:left="109" w:right="2"/>
              <w:rPr>
                <w:sz w:val="20"/>
              </w:rPr>
            </w:pPr>
            <w:r>
              <w:rPr>
                <w:color w:val="333333"/>
                <w:spacing w:val="-5"/>
                <w:sz w:val="20"/>
              </w:rPr>
              <w:t>033</w:t>
            </w:r>
          </w:p>
        </w:tc>
        <w:tc>
          <w:tcPr>
            <w:tcW w:w="1417" w:type="dxa"/>
          </w:tcPr>
          <w:p>
            <w:pPr>
              <w:pStyle w:val="TableParagraph"/>
              <w:spacing w:line="229" w:lineRule="exact"/>
              <w:ind w:left="9"/>
              <w:rPr>
                <w:sz w:val="20"/>
              </w:rPr>
            </w:pPr>
            <w:r>
              <w:rPr>
                <w:color w:val="333333"/>
                <w:spacing w:val="-5"/>
                <w:sz w:val="20"/>
              </w:rPr>
              <w:t>126</w:t>
            </w:r>
          </w:p>
        </w:tc>
      </w:tr>
      <w:tr>
        <w:trPr>
          <w:trHeight w:val="316" w:hRule="atLeast"/>
        </w:trPr>
        <w:tc>
          <w:tcPr>
            <w:tcW w:w="1695" w:type="dxa"/>
          </w:tcPr>
          <w:p>
            <w:pPr>
              <w:pStyle w:val="TableParagraph"/>
              <w:spacing w:line="229" w:lineRule="exact"/>
              <w:ind w:left="12"/>
              <w:rPr>
                <w:sz w:val="20"/>
              </w:rPr>
            </w:pPr>
            <w:r>
              <w:rPr>
                <w:color w:val="333333"/>
                <w:spacing w:val="-2"/>
                <w:sz w:val="20"/>
              </w:rPr>
              <w:t>Novos</w:t>
            </w:r>
          </w:p>
        </w:tc>
        <w:tc>
          <w:tcPr>
            <w:tcW w:w="2126" w:type="dxa"/>
          </w:tcPr>
          <w:p>
            <w:pPr>
              <w:pStyle w:val="TableParagraph"/>
              <w:spacing w:line="229" w:lineRule="exact"/>
              <w:ind w:left="110"/>
              <w:rPr>
                <w:sz w:val="20"/>
              </w:rPr>
            </w:pPr>
            <w:r>
              <w:rPr>
                <w:color w:val="333333"/>
                <w:spacing w:val="-5"/>
                <w:sz w:val="20"/>
              </w:rPr>
              <w:t>84</w:t>
            </w:r>
          </w:p>
        </w:tc>
        <w:tc>
          <w:tcPr>
            <w:tcW w:w="1985" w:type="dxa"/>
          </w:tcPr>
          <w:p>
            <w:pPr>
              <w:pStyle w:val="TableParagraph"/>
              <w:spacing w:line="229" w:lineRule="exact"/>
              <w:ind w:left="112" w:right="3"/>
              <w:rPr>
                <w:sz w:val="20"/>
              </w:rPr>
            </w:pPr>
            <w:r>
              <w:rPr>
                <w:color w:val="333333"/>
                <w:spacing w:val="-5"/>
                <w:sz w:val="20"/>
              </w:rPr>
              <w:t>69</w:t>
            </w:r>
          </w:p>
        </w:tc>
        <w:tc>
          <w:tcPr>
            <w:tcW w:w="1844" w:type="dxa"/>
          </w:tcPr>
          <w:p>
            <w:pPr>
              <w:pStyle w:val="TableParagraph"/>
              <w:spacing w:line="229" w:lineRule="exact"/>
              <w:ind w:left="109" w:right="2"/>
              <w:rPr>
                <w:sz w:val="20"/>
              </w:rPr>
            </w:pPr>
            <w:r>
              <w:rPr>
                <w:color w:val="333333"/>
                <w:spacing w:val="-5"/>
                <w:sz w:val="20"/>
              </w:rPr>
              <w:t>252</w:t>
            </w:r>
          </w:p>
        </w:tc>
        <w:tc>
          <w:tcPr>
            <w:tcW w:w="1417" w:type="dxa"/>
          </w:tcPr>
          <w:p>
            <w:pPr>
              <w:pStyle w:val="TableParagraph"/>
              <w:spacing w:line="229" w:lineRule="exact"/>
              <w:ind w:left="9"/>
              <w:rPr>
                <w:sz w:val="20"/>
              </w:rPr>
            </w:pPr>
            <w:r>
              <w:rPr>
                <w:color w:val="333333"/>
                <w:spacing w:val="-5"/>
                <w:sz w:val="20"/>
              </w:rPr>
              <w:t>131</w:t>
            </w:r>
          </w:p>
        </w:tc>
      </w:tr>
    </w:tbl>
    <w:p>
      <w:pPr>
        <w:pStyle w:val="BodyText"/>
        <w:spacing w:before="159"/>
        <w:rPr>
          <w:rFonts w:ascii="Arial"/>
          <w:b/>
          <w:sz w:val="20"/>
        </w:rPr>
      </w:pPr>
      <w:r>
        <w:rPr>
          <w:rFonts w:ascii="Arial"/>
          <w:b/>
          <w:sz w:val="20"/>
        </w:rPr>
        <w:drawing>
          <wp:anchor distT="0" distB="0" distL="0" distR="0" allowOverlap="1" layoutInCell="1" locked="0" behindDoc="1" simplePos="0" relativeHeight="487595008">
            <wp:simplePos x="0" y="0"/>
            <wp:positionH relativeFrom="page">
              <wp:posOffset>1541780</wp:posOffset>
            </wp:positionH>
            <wp:positionV relativeFrom="paragraph">
              <wp:posOffset>262801</wp:posOffset>
            </wp:positionV>
            <wp:extent cx="4815136" cy="300094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4815136" cy="3000946"/>
                    </a:xfrm>
                    <a:prstGeom prst="rect">
                      <a:avLst/>
                    </a:prstGeom>
                  </pic:spPr>
                </pic:pic>
              </a:graphicData>
            </a:graphic>
          </wp:anchor>
        </w:drawing>
      </w:r>
    </w:p>
    <w:p>
      <w:pPr>
        <w:pStyle w:val="BodyText"/>
        <w:spacing w:after="0"/>
        <w:rPr>
          <w:rFonts w:ascii="Arial"/>
          <w:b/>
          <w:sz w:val="20"/>
        </w:rPr>
        <w:sectPr>
          <w:pgSz w:w="11920" w:h="16850"/>
          <w:pgMar w:header="0" w:footer="1162" w:top="1340" w:bottom="1400" w:left="850" w:right="141"/>
        </w:sectPr>
      </w:pPr>
    </w:p>
    <w:p>
      <w:pPr>
        <w:pStyle w:val="BodyText"/>
        <w:rPr>
          <w:rFonts w:ascii="Arial"/>
          <w:b/>
          <w:sz w:val="20"/>
        </w:rPr>
      </w:pPr>
    </w:p>
    <w:p>
      <w:pPr>
        <w:pStyle w:val="BodyText"/>
        <w:rPr>
          <w:rFonts w:ascii="Arial"/>
          <w:b/>
          <w:sz w:val="20"/>
        </w:rPr>
      </w:pPr>
    </w:p>
    <w:p>
      <w:pPr>
        <w:pStyle w:val="BodyText"/>
        <w:spacing w:before="28" w:after="1"/>
        <w:rPr>
          <w:rFonts w:ascii="Arial"/>
          <w:b/>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7"/>
        <w:gridCol w:w="1985"/>
        <w:gridCol w:w="1985"/>
        <w:gridCol w:w="1844"/>
        <w:gridCol w:w="1133"/>
      </w:tblGrid>
      <w:tr>
        <w:trPr>
          <w:trHeight w:val="313" w:hRule="atLeast"/>
        </w:trPr>
        <w:tc>
          <w:tcPr>
            <w:tcW w:w="8784" w:type="dxa"/>
            <w:gridSpan w:val="5"/>
          </w:tcPr>
          <w:p>
            <w:pPr>
              <w:pStyle w:val="TableParagraph"/>
              <w:spacing w:line="229" w:lineRule="exact"/>
              <w:ind w:left="9"/>
              <w:rPr>
                <w:rFonts w:ascii="Arial" w:hAnsi="Arial"/>
                <w:b/>
                <w:sz w:val="20"/>
              </w:rPr>
            </w:pPr>
            <w:r>
              <w:rPr>
                <w:rFonts w:ascii="Arial" w:hAnsi="Arial"/>
                <w:b/>
                <w:color w:val="333333"/>
                <w:spacing w:val="-2"/>
                <w:sz w:val="20"/>
              </w:rPr>
              <w:t>Atendimentos</w:t>
            </w:r>
            <w:r>
              <w:rPr>
                <w:rFonts w:ascii="Arial" w:hAnsi="Arial"/>
                <w:b/>
                <w:color w:val="333333"/>
                <w:spacing w:val="9"/>
                <w:sz w:val="20"/>
              </w:rPr>
              <w:t> </w:t>
            </w:r>
            <w:r>
              <w:rPr>
                <w:rFonts w:ascii="Arial" w:hAnsi="Arial"/>
                <w:b/>
                <w:color w:val="333333"/>
                <w:spacing w:val="-2"/>
                <w:sz w:val="20"/>
              </w:rPr>
              <w:t>Telefônicos</w:t>
            </w:r>
          </w:p>
        </w:tc>
      </w:tr>
      <w:tr>
        <w:trPr>
          <w:trHeight w:val="460" w:hRule="atLeast"/>
        </w:trPr>
        <w:tc>
          <w:tcPr>
            <w:tcW w:w="1837" w:type="dxa"/>
          </w:tcPr>
          <w:p>
            <w:pPr>
              <w:pStyle w:val="TableParagraph"/>
              <w:jc w:val="left"/>
              <w:rPr>
                <w:rFonts w:ascii="Times New Roman"/>
                <w:sz w:val="18"/>
              </w:rPr>
            </w:pPr>
          </w:p>
        </w:tc>
        <w:tc>
          <w:tcPr>
            <w:tcW w:w="1985" w:type="dxa"/>
          </w:tcPr>
          <w:p>
            <w:pPr>
              <w:pStyle w:val="TableParagraph"/>
              <w:spacing w:line="229" w:lineRule="exact"/>
              <w:ind w:left="112" w:right="8"/>
              <w:rPr>
                <w:sz w:val="20"/>
              </w:rPr>
            </w:pPr>
            <w:r>
              <w:rPr>
                <w:color w:val="333333"/>
                <w:sz w:val="20"/>
              </w:rPr>
              <w:t>1º</w:t>
            </w:r>
            <w:r>
              <w:rPr>
                <w:color w:val="333333"/>
                <w:spacing w:val="-5"/>
                <w:sz w:val="20"/>
              </w:rPr>
              <w:t> </w:t>
            </w:r>
            <w:r>
              <w:rPr>
                <w:color w:val="333333"/>
                <w:spacing w:val="-2"/>
                <w:sz w:val="20"/>
              </w:rPr>
              <w:t>trimestre</w:t>
            </w:r>
          </w:p>
        </w:tc>
        <w:tc>
          <w:tcPr>
            <w:tcW w:w="1985" w:type="dxa"/>
          </w:tcPr>
          <w:p>
            <w:pPr>
              <w:pStyle w:val="TableParagraph"/>
              <w:spacing w:line="229" w:lineRule="exact"/>
              <w:ind w:left="112" w:right="8"/>
              <w:rPr>
                <w:sz w:val="20"/>
              </w:rPr>
            </w:pPr>
            <w:r>
              <w:rPr>
                <w:color w:val="333333"/>
                <w:sz w:val="20"/>
              </w:rPr>
              <w:t>2º</w:t>
            </w:r>
            <w:r>
              <w:rPr>
                <w:color w:val="333333"/>
                <w:spacing w:val="-5"/>
                <w:sz w:val="20"/>
              </w:rPr>
              <w:t> </w:t>
            </w:r>
            <w:r>
              <w:rPr>
                <w:color w:val="333333"/>
                <w:spacing w:val="-2"/>
                <w:sz w:val="20"/>
              </w:rPr>
              <w:t>trimestre</w:t>
            </w:r>
          </w:p>
        </w:tc>
        <w:tc>
          <w:tcPr>
            <w:tcW w:w="1844" w:type="dxa"/>
          </w:tcPr>
          <w:p>
            <w:pPr>
              <w:pStyle w:val="TableParagraph"/>
              <w:spacing w:line="229" w:lineRule="exact"/>
              <w:ind w:left="109" w:right="2"/>
              <w:rPr>
                <w:sz w:val="20"/>
              </w:rPr>
            </w:pPr>
            <w:r>
              <w:rPr>
                <w:color w:val="333333"/>
                <w:sz w:val="20"/>
              </w:rPr>
              <w:t>3º</w:t>
            </w:r>
            <w:r>
              <w:rPr>
                <w:color w:val="333333"/>
                <w:spacing w:val="-5"/>
                <w:sz w:val="20"/>
              </w:rPr>
              <w:t> </w:t>
            </w:r>
            <w:r>
              <w:rPr>
                <w:color w:val="333333"/>
                <w:spacing w:val="-2"/>
                <w:sz w:val="20"/>
              </w:rPr>
              <w:t>trimestre</w:t>
            </w:r>
          </w:p>
        </w:tc>
        <w:tc>
          <w:tcPr>
            <w:tcW w:w="1133" w:type="dxa"/>
          </w:tcPr>
          <w:p>
            <w:pPr>
              <w:pStyle w:val="TableParagraph"/>
              <w:spacing w:line="230" w:lineRule="exact"/>
              <w:ind w:left="174" w:right="166" w:firstLine="297"/>
              <w:jc w:val="left"/>
              <w:rPr>
                <w:sz w:val="20"/>
              </w:rPr>
            </w:pPr>
            <w:r>
              <w:rPr>
                <w:color w:val="333333"/>
                <w:spacing w:val="-6"/>
                <w:sz w:val="20"/>
              </w:rPr>
              <w:t>4º </w:t>
            </w:r>
            <w:r>
              <w:rPr>
                <w:color w:val="333333"/>
                <w:spacing w:val="-2"/>
                <w:sz w:val="20"/>
              </w:rPr>
              <w:t>trimestre</w:t>
            </w:r>
          </w:p>
        </w:tc>
      </w:tr>
      <w:tr>
        <w:trPr>
          <w:trHeight w:val="316" w:hRule="atLeast"/>
        </w:trPr>
        <w:tc>
          <w:tcPr>
            <w:tcW w:w="1837" w:type="dxa"/>
          </w:tcPr>
          <w:p>
            <w:pPr>
              <w:pStyle w:val="TableParagraph"/>
              <w:spacing w:line="229" w:lineRule="exact"/>
              <w:ind w:left="8" w:right="1"/>
              <w:rPr>
                <w:sz w:val="20"/>
              </w:rPr>
            </w:pPr>
            <w:r>
              <w:rPr>
                <w:color w:val="333333"/>
                <w:spacing w:val="-2"/>
                <w:sz w:val="20"/>
              </w:rPr>
              <w:t>Orientação</w:t>
            </w:r>
          </w:p>
        </w:tc>
        <w:tc>
          <w:tcPr>
            <w:tcW w:w="1985" w:type="dxa"/>
          </w:tcPr>
          <w:p>
            <w:pPr>
              <w:pStyle w:val="TableParagraph"/>
              <w:spacing w:line="229" w:lineRule="exact"/>
              <w:ind w:left="112" w:right="6"/>
              <w:rPr>
                <w:sz w:val="20"/>
              </w:rPr>
            </w:pPr>
            <w:r>
              <w:rPr>
                <w:color w:val="333333"/>
                <w:spacing w:val="-5"/>
                <w:sz w:val="20"/>
              </w:rPr>
              <w:t>243</w:t>
            </w:r>
          </w:p>
        </w:tc>
        <w:tc>
          <w:tcPr>
            <w:tcW w:w="1985" w:type="dxa"/>
          </w:tcPr>
          <w:p>
            <w:pPr>
              <w:pStyle w:val="TableParagraph"/>
              <w:spacing w:line="229" w:lineRule="exact"/>
              <w:ind w:left="112" w:right="5"/>
              <w:rPr>
                <w:sz w:val="20"/>
              </w:rPr>
            </w:pPr>
            <w:r>
              <w:rPr>
                <w:color w:val="333333"/>
                <w:spacing w:val="-5"/>
                <w:sz w:val="20"/>
              </w:rPr>
              <w:t>268</w:t>
            </w:r>
          </w:p>
        </w:tc>
        <w:tc>
          <w:tcPr>
            <w:tcW w:w="1844" w:type="dxa"/>
          </w:tcPr>
          <w:p>
            <w:pPr>
              <w:pStyle w:val="TableParagraph"/>
              <w:spacing w:line="229" w:lineRule="exact"/>
              <w:ind w:left="109" w:right="4"/>
              <w:rPr>
                <w:sz w:val="20"/>
              </w:rPr>
            </w:pPr>
            <w:r>
              <w:rPr>
                <w:color w:val="333333"/>
                <w:spacing w:val="-5"/>
                <w:sz w:val="20"/>
              </w:rPr>
              <w:t>745</w:t>
            </w:r>
          </w:p>
        </w:tc>
        <w:tc>
          <w:tcPr>
            <w:tcW w:w="1133" w:type="dxa"/>
          </w:tcPr>
          <w:p>
            <w:pPr>
              <w:pStyle w:val="TableParagraph"/>
              <w:spacing w:line="229" w:lineRule="exact"/>
              <w:ind w:left="8"/>
              <w:rPr>
                <w:sz w:val="20"/>
              </w:rPr>
            </w:pPr>
            <w:r>
              <w:rPr>
                <w:color w:val="333333"/>
                <w:spacing w:val="-5"/>
                <w:sz w:val="20"/>
              </w:rPr>
              <w:t>804</w:t>
            </w:r>
          </w:p>
        </w:tc>
      </w:tr>
      <w:tr>
        <w:trPr>
          <w:trHeight w:val="316" w:hRule="atLeast"/>
        </w:trPr>
        <w:tc>
          <w:tcPr>
            <w:tcW w:w="1837" w:type="dxa"/>
          </w:tcPr>
          <w:p>
            <w:pPr>
              <w:pStyle w:val="TableParagraph"/>
              <w:spacing w:line="229" w:lineRule="exact"/>
              <w:ind w:left="8"/>
              <w:rPr>
                <w:sz w:val="20"/>
              </w:rPr>
            </w:pPr>
            <w:r>
              <w:rPr>
                <w:color w:val="333333"/>
                <w:spacing w:val="-2"/>
                <w:sz w:val="20"/>
              </w:rPr>
              <w:t>Escola</w:t>
            </w:r>
          </w:p>
        </w:tc>
        <w:tc>
          <w:tcPr>
            <w:tcW w:w="1985" w:type="dxa"/>
          </w:tcPr>
          <w:p>
            <w:pPr>
              <w:pStyle w:val="TableParagraph"/>
              <w:spacing w:line="229" w:lineRule="exact"/>
              <w:ind w:left="112" w:right="6"/>
              <w:rPr>
                <w:sz w:val="20"/>
              </w:rPr>
            </w:pPr>
            <w:r>
              <w:rPr>
                <w:color w:val="333333"/>
                <w:spacing w:val="-5"/>
                <w:sz w:val="20"/>
              </w:rPr>
              <w:t>115</w:t>
            </w:r>
          </w:p>
        </w:tc>
        <w:tc>
          <w:tcPr>
            <w:tcW w:w="1985" w:type="dxa"/>
          </w:tcPr>
          <w:p>
            <w:pPr>
              <w:pStyle w:val="TableParagraph"/>
              <w:spacing w:line="229" w:lineRule="exact"/>
              <w:ind w:left="112" w:right="5"/>
              <w:rPr>
                <w:sz w:val="20"/>
              </w:rPr>
            </w:pPr>
            <w:r>
              <w:rPr>
                <w:color w:val="333333"/>
                <w:spacing w:val="-5"/>
                <w:sz w:val="20"/>
              </w:rPr>
              <w:t>128</w:t>
            </w:r>
          </w:p>
        </w:tc>
        <w:tc>
          <w:tcPr>
            <w:tcW w:w="1844" w:type="dxa"/>
          </w:tcPr>
          <w:p>
            <w:pPr>
              <w:pStyle w:val="TableParagraph"/>
              <w:spacing w:line="229" w:lineRule="exact"/>
              <w:ind w:left="109" w:right="4"/>
              <w:rPr>
                <w:sz w:val="20"/>
              </w:rPr>
            </w:pPr>
            <w:r>
              <w:rPr>
                <w:color w:val="333333"/>
                <w:spacing w:val="-5"/>
                <w:sz w:val="20"/>
              </w:rPr>
              <w:t>59</w:t>
            </w:r>
          </w:p>
        </w:tc>
        <w:tc>
          <w:tcPr>
            <w:tcW w:w="1133" w:type="dxa"/>
          </w:tcPr>
          <w:p>
            <w:pPr>
              <w:pStyle w:val="TableParagraph"/>
              <w:spacing w:line="229" w:lineRule="exact"/>
              <w:ind w:left="8"/>
              <w:rPr>
                <w:sz w:val="20"/>
              </w:rPr>
            </w:pPr>
            <w:r>
              <w:rPr>
                <w:color w:val="333333"/>
                <w:spacing w:val="-5"/>
                <w:sz w:val="20"/>
              </w:rPr>
              <w:t>82</w:t>
            </w:r>
          </w:p>
        </w:tc>
      </w:tr>
    </w:tbl>
    <w:p>
      <w:pPr>
        <w:pStyle w:val="BodyText"/>
        <w:spacing w:before="159"/>
        <w:rPr>
          <w:rFonts w:ascii="Arial"/>
          <w:b/>
          <w:sz w:val="20"/>
        </w:rPr>
      </w:pPr>
      <w:r>
        <w:rPr>
          <w:rFonts w:ascii="Arial"/>
          <w:b/>
          <w:sz w:val="20"/>
        </w:rPr>
        <w:drawing>
          <wp:anchor distT="0" distB="0" distL="0" distR="0" allowOverlap="1" layoutInCell="1" locked="0" behindDoc="1" simplePos="0" relativeHeight="487595520">
            <wp:simplePos x="0" y="0"/>
            <wp:positionH relativeFrom="page">
              <wp:posOffset>1326261</wp:posOffset>
            </wp:positionH>
            <wp:positionV relativeFrom="paragraph">
              <wp:posOffset>262381</wp:posOffset>
            </wp:positionV>
            <wp:extent cx="5085600" cy="3169539"/>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5085600" cy="3169539"/>
                    </a:xfrm>
                    <a:prstGeom prst="rect">
                      <a:avLst/>
                    </a:prstGeom>
                  </pic:spPr>
                </pic:pic>
              </a:graphicData>
            </a:graphic>
          </wp:anchor>
        </w:drawing>
      </w:r>
    </w:p>
    <w:p>
      <w:pPr>
        <w:spacing w:before="159"/>
        <w:ind w:left="1454" w:right="0" w:firstLine="0"/>
        <w:jc w:val="left"/>
        <w:rPr>
          <w:sz w:val="16"/>
        </w:rPr>
      </w:pPr>
      <w:r>
        <w:rPr>
          <w:color w:val="333333"/>
          <w:sz w:val="16"/>
        </w:rPr>
        <w:t>Fonte:</w:t>
      </w:r>
      <w:r>
        <w:rPr>
          <w:color w:val="333333"/>
          <w:spacing w:val="-5"/>
          <w:sz w:val="16"/>
        </w:rPr>
        <w:t> </w:t>
      </w:r>
      <w:r>
        <w:rPr>
          <w:color w:val="333333"/>
          <w:sz w:val="16"/>
        </w:rPr>
        <w:t>Conselho</w:t>
      </w:r>
      <w:r>
        <w:rPr>
          <w:color w:val="333333"/>
          <w:spacing w:val="-5"/>
          <w:sz w:val="16"/>
        </w:rPr>
        <w:t> </w:t>
      </w:r>
      <w:r>
        <w:rPr>
          <w:color w:val="333333"/>
          <w:sz w:val="16"/>
        </w:rPr>
        <w:t>Tutelar</w:t>
      </w:r>
      <w:r>
        <w:rPr>
          <w:color w:val="333333"/>
          <w:spacing w:val="-6"/>
          <w:sz w:val="16"/>
        </w:rPr>
        <w:t> </w:t>
      </w:r>
      <w:r>
        <w:rPr>
          <w:color w:val="333333"/>
          <w:sz w:val="16"/>
        </w:rPr>
        <w:t>de</w:t>
      </w:r>
      <w:r>
        <w:rPr>
          <w:color w:val="333333"/>
          <w:spacing w:val="-5"/>
          <w:sz w:val="16"/>
        </w:rPr>
        <w:t> </w:t>
      </w:r>
      <w:r>
        <w:rPr>
          <w:color w:val="333333"/>
          <w:sz w:val="16"/>
        </w:rPr>
        <w:t>Mogi</w:t>
      </w:r>
      <w:r>
        <w:rPr>
          <w:color w:val="333333"/>
          <w:spacing w:val="-6"/>
          <w:sz w:val="16"/>
        </w:rPr>
        <w:t> </w:t>
      </w:r>
      <w:r>
        <w:rPr>
          <w:color w:val="333333"/>
          <w:sz w:val="16"/>
        </w:rPr>
        <w:t>Guaçu</w:t>
      </w:r>
      <w:r>
        <w:rPr>
          <w:color w:val="333333"/>
          <w:spacing w:val="-5"/>
          <w:sz w:val="16"/>
        </w:rPr>
        <w:t> </w:t>
      </w:r>
      <w:r>
        <w:rPr>
          <w:color w:val="333333"/>
          <w:spacing w:val="-2"/>
          <w:sz w:val="16"/>
        </w:rPr>
        <w:t>(2025)</w:t>
      </w:r>
    </w:p>
    <w:p>
      <w:pPr>
        <w:pStyle w:val="BodyText"/>
        <w:spacing w:before="10"/>
        <w:rPr>
          <w:sz w:val="17"/>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5"/>
        <w:gridCol w:w="1702"/>
        <w:gridCol w:w="1700"/>
        <w:gridCol w:w="1844"/>
        <w:gridCol w:w="1844"/>
      </w:tblGrid>
      <w:tr>
        <w:trPr>
          <w:trHeight w:val="313" w:hRule="atLeast"/>
        </w:trPr>
        <w:tc>
          <w:tcPr>
            <w:tcW w:w="8785" w:type="dxa"/>
            <w:gridSpan w:val="5"/>
          </w:tcPr>
          <w:p>
            <w:pPr>
              <w:pStyle w:val="TableParagraph"/>
              <w:spacing w:line="229" w:lineRule="exact"/>
              <w:ind w:left="9" w:right="3"/>
              <w:rPr>
                <w:rFonts w:ascii="Arial" w:hAnsi="Arial"/>
                <w:b/>
                <w:sz w:val="20"/>
              </w:rPr>
            </w:pPr>
            <w:r>
              <w:rPr>
                <w:rFonts w:ascii="Arial" w:hAnsi="Arial"/>
                <w:b/>
                <w:color w:val="333333"/>
                <w:sz w:val="20"/>
              </w:rPr>
              <w:t>Denúncias</w:t>
            </w:r>
            <w:r>
              <w:rPr>
                <w:rFonts w:ascii="Arial" w:hAnsi="Arial"/>
                <w:b/>
                <w:color w:val="333333"/>
                <w:spacing w:val="-12"/>
                <w:sz w:val="20"/>
              </w:rPr>
              <w:t> </w:t>
            </w:r>
            <w:r>
              <w:rPr>
                <w:rFonts w:ascii="Arial" w:hAnsi="Arial"/>
                <w:b/>
                <w:color w:val="333333"/>
                <w:spacing w:val="-2"/>
                <w:sz w:val="20"/>
              </w:rPr>
              <w:t>Recebidas</w:t>
            </w:r>
          </w:p>
        </w:tc>
      </w:tr>
      <w:tr>
        <w:trPr>
          <w:trHeight w:val="316" w:hRule="atLeast"/>
        </w:trPr>
        <w:tc>
          <w:tcPr>
            <w:tcW w:w="1695" w:type="dxa"/>
          </w:tcPr>
          <w:p>
            <w:pPr>
              <w:pStyle w:val="TableParagraph"/>
              <w:jc w:val="left"/>
              <w:rPr>
                <w:rFonts w:ascii="Times New Roman"/>
                <w:sz w:val="18"/>
              </w:rPr>
            </w:pPr>
          </w:p>
        </w:tc>
        <w:tc>
          <w:tcPr>
            <w:tcW w:w="1702" w:type="dxa"/>
          </w:tcPr>
          <w:p>
            <w:pPr>
              <w:pStyle w:val="TableParagraph"/>
              <w:spacing w:line="229" w:lineRule="exact"/>
              <w:ind w:left="107" w:right="3"/>
              <w:rPr>
                <w:sz w:val="20"/>
              </w:rPr>
            </w:pPr>
            <w:r>
              <w:rPr>
                <w:color w:val="333333"/>
                <w:sz w:val="20"/>
              </w:rPr>
              <w:t>1º</w:t>
            </w:r>
            <w:r>
              <w:rPr>
                <w:color w:val="333333"/>
                <w:spacing w:val="-5"/>
                <w:sz w:val="20"/>
              </w:rPr>
              <w:t> </w:t>
            </w:r>
            <w:r>
              <w:rPr>
                <w:color w:val="333333"/>
                <w:spacing w:val="-2"/>
                <w:sz w:val="20"/>
              </w:rPr>
              <w:t>trimestre</w:t>
            </w:r>
          </w:p>
        </w:tc>
        <w:tc>
          <w:tcPr>
            <w:tcW w:w="1700" w:type="dxa"/>
          </w:tcPr>
          <w:p>
            <w:pPr>
              <w:pStyle w:val="TableParagraph"/>
              <w:spacing w:line="229" w:lineRule="exact"/>
              <w:ind w:left="109" w:right="4"/>
              <w:rPr>
                <w:sz w:val="20"/>
              </w:rPr>
            </w:pPr>
            <w:r>
              <w:rPr>
                <w:color w:val="333333"/>
                <w:sz w:val="20"/>
              </w:rPr>
              <w:t>2º</w:t>
            </w:r>
            <w:r>
              <w:rPr>
                <w:color w:val="333333"/>
                <w:spacing w:val="-5"/>
                <w:sz w:val="20"/>
              </w:rPr>
              <w:t> </w:t>
            </w:r>
            <w:r>
              <w:rPr>
                <w:color w:val="333333"/>
                <w:spacing w:val="-2"/>
                <w:sz w:val="20"/>
              </w:rPr>
              <w:t>trimestre</w:t>
            </w:r>
          </w:p>
        </w:tc>
        <w:tc>
          <w:tcPr>
            <w:tcW w:w="1844" w:type="dxa"/>
          </w:tcPr>
          <w:p>
            <w:pPr>
              <w:pStyle w:val="TableParagraph"/>
              <w:spacing w:line="229" w:lineRule="exact"/>
              <w:ind w:left="109"/>
              <w:rPr>
                <w:sz w:val="20"/>
              </w:rPr>
            </w:pPr>
            <w:r>
              <w:rPr>
                <w:color w:val="333333"/>
                <w:sz w:val="20"/>
              </w:rPr>
              <w:t>3º</w:t>
            </w:r>
            <w:r>
              <w:rPr>
                <w:color w:val="333333"/>
                <w:spacing w:val="-5"/>
                <w:sz w:val="20"/>
              </w:rPr>
              <w:t> </w:t>
            </w:r>
            <w:r>
              <w:rPr>
                <w:color w:val="333333"/>
                <w:spacing w:val="-2"/>
                <w:sz w:val="20"/>
              </w:rPr>
              <w:t>trimestre</w:t>
            </w:r>
          </w:p>
        </w:tc>
        <w:tc>
          <w:tcPr>
            <w:tcW w:w="1844" w:type="dxa"/>
          </w:tcPr>
          <w:p>
            <w:pPr>
              <w:pStyle w:val="TableParagraph"/>
              <w:spacing w:line="229" w:lineRule="exact"/>
              <w:ind w:left="109" w:right="98"/>
              <w:rPr>
                <w:sz w:val="20"/>
              </w:rPr>
            </w:pPr>
            <w:r>
              <w:rPr>
                <w:color w:val="333333"/>
                <w:sz w:val="20"/>
              </w:rPr>
              <w:t>4º</w:t>
            </w:r>
            <w:r>
              <w:rPr>
                <w:color w:val="333333"/>
                <w:spacing w:val="-5"/>
                <w:sz w:val="20"/>
              </w:rPr>
              <w:t> </w:t>
            </w:r>
            <w:r>
              <w:rPr>
                <w:color w:val="333333"/>
                <w:spacing w:val="-2"/>
                <w:sz w:val="20"/>
              </w:rPr>
              <w:t>semestre</w:t>
            </w:r>
          </w:p>
        </w:tc>
      </w:tr>
      <w:tr>
        <w:trPr>
          <w:trHeight w:val="313" w:hRule="atLeast"/>
        </w:trPr>
        <w:tc>
          <w:tcPr>
            <w:tcW w:w="1695" w:type="dxa"/>
          </w:tcPr>
          <w:p>
            <w:pPr>
              <w:pStyle w:val="TableParagraph"/>
              <w:spacing w:line="229" w:lineRule="exact"/>
              <w:ind w:left="12" w:right="1"/>
              <w:rPr>
                <w:sz w:val="20"/>
              </w:rPr>
            </w:pPr>
            <w:r>
              <w:rPr>
                <w:color w:val="333333"/>
                <w:sz w:val="20"/>
              </w:rPr>
              <w:t>Disk</w:t>
            </w:r>
            <w:r>
              <w:rPr>
                <w:color w:val="333333"/>
                <w:spacing w:val="-5"/>
                <w:sz w:val="20"/>
              </w:rPr>
              <w:t> 100</w:t>
            </w:r>
          </w:p>
        </w:tc>
        <w:tc>
          <w:tcPr>
            <w:tcW w:w="1702" w:type="dxa"/>
          </w:tcPr>
          <w:p>
            <w:pPr>
              <w:pStyle w:val="TableParagraph"/>
              <w:spacing w:line="229" w:lineRule="exact"/>
              <w:ind w:left="107"/>
              <w:rPr>
                <w:sz w:val="20"/>
              </w:rPr>
            </w:pPr>
            <w:r>
              <w:rPr>
                <w:color w:val="333333"/>
                <w:spacing w:val="-5"/>
                <w:sz w:val="20"/>
              </w:rPr>
              <w:t>32</w:t>
            </w:r>
          </w:p>
        </w:tc>
        <w:tc>
          <w:tcPr>
            <w:tcW w:w="1700" w:type="dxa"/>
          </w:tcPr>
          <w:p>
            <w:pPr>
              <w:pStyle w:val="TableParagraph"/>
              <w:spacing w:line="229" w:lineRule="exact"/>
              <w:ind w:left="109"/>
              <w:rPr>
                <w:sz w:val="20"/>
              </w:rPr>
            </w:pPr>
            <w:r>
              <w:rPr>
                <w:color w:val="333333"/>
                <w:spacing w:val="-5"/>
                <w:sz w:val="20"/>
              </w:rPr>
              <w:t>36</w:t>
            </w:r>
          </w:p>
        </w:tc>
        <w:tc>
          <w:tcPr>
            <w:tcW w:w="1844" w:type="dxa"/>
          </w:tcPr>
          <w:p>
            <w:pPr>
              <w:pStyle w:val="TableParagraph"/>
              <w:spacing w:line="229" w:lineRule="exact"/>
              <w:ind w:left="109" w:right="2"/>
              <w:rPr>
                <w:sz w:val="20"/>
              </w:rPr>
            </w:pPr>
            <w:r>
              <w:rPr>
                <w:color w:val="333333"/>
                <w:spacing w:val="-5"/>
                <w:sz w:val="20"/>
              </w:rPr>
              <w:t>40</w:t>
            </w:r>
          </w:p>
        </w:tc>
        <w:tc>
          <w:tcPr>
            <w:tcW w:w="1844" w:type="dxa"/>
          </w:tcPr>
          <w:p>
            <w:pPr>
              <w:pStyle w:val="TableParagraph"/>
              <w:spacing w:line="229" w:lineRule="exact"/>
              <w:ind w:left="109" w:right="98"/>
              <w:rPr>
                <w:sz w:val="20"/>
              </w:rPr>
            </w:pPr>
            <w:r>
              <w:rPr>
                <w:color w:val="333333"/>
                <w:spacing w:val="-5"/>
                <w:sz w:val="20"/>
              </w:rPr>
              <w:t>22</w:t>
            </w:r>
          </w:p>
        </w:tc>
      </w:tr>
      <w:tr>
        <w:trPr>
          <w:trHeight w:val="316" w:hRule="atLeast"/>
        </w:trPr>
        <w:tc>
          <w:tcPr>
            <w:tcW w:w="1695" w:type="dxa"/>
          </w:tcPr>
          <w:p>
            <w:pPr>
              <w:pStyle w:val="TableParagraph"/>
              <w:spacing w:line="229" w:lineRule="exact"/>
              <w:ind w:left="12" w:right="2"/>
              <w:rPr>
                <w:sz w:val="20"/>
              </w:rPr>
            </w:pPr>
            <w:r>
              <w:rPr>
                <w:color w:val="333333"/>
                <w:sz w:val="20"/>
              </w:rPr>
              <w:t>Denúncia</w:t>
            </w:r>
            <w:r>
              <w:rPr>
                <w:color w:val="333333"/>
                <w:spacing w:val="-14"/>
                <w:sz w:val="20"/>
              </w:rPr>
              <w:t> </w:t>
            </w:r>
            <w:r>
              <w:rPr>
                <w:color w:val="333333"/>
                <w:spacing w:val="-5"/>
                <w:sz w:val="20"/>
              </w:rPr>
              <w:t>CT</w:t>
            </w:r>
          </w:p>
        </w:tc>
        <w:tc>
          <w:tcPr>
            <w:tcW w:w="1702" w:type="dxa"/>
          </w:tcPr>
          <w:p>
            <w:pPr>
              <w:pStyle w:val="TableParagraph"/>
              <w:spacing w:line="229" w:lineRule="exact"/>
              <w:ind w:left="107"/>
              <w:rPr>
                <w:sz w:val="20"/>
              </w:rPr>
            </w:pPr>
            <w:r>
              <w:rPr>
                <w:color w:val="333333"/>
                <w:spacing w:val="-5"/>
                <w:sz w:val="20"/>
              </w:rPr>
              <w:t>76</w:t>
            </w:r>
          </w:p>
        </w:tc>
        <w:tc>
          <w:tcPr>
            <w:tcW w:w="1700" w:type="dxa"/>
          </w:tcPr>
          <w:p>
            <w:pPr>
              <w:pStyle w:val="TableParagraph"/>
              <w:spacing w:line="229" w:lineRule="exact"/>
              <w:ind w:left="109"/>
              <w:rPr>
                <w:sz w:val="20"/>
              </w:rPr>
            </w:pPr>
            <w:r>
              <w:rPr>
                <w:color w:val="333333"/>
                <w:spacing w:val="-5"/>
                <w:sz w:val="20"/>
              </w:rPr>
              <w:t>41</w:t>
            </w:r>
          </w:p>
        </w:tc>
        <w:tc>
          <w:tcPr>
            <w:tcW w:w="1844" w:type="dxa"/>
          </w:tcPr>
          <w:p>
            <w:pPr>
              <w:pStyle w:val="TableParagraph"/>
              <w:spacing w:line="229" w:lineRule="exact"/>
              <w:ind w:left="109" w:right="2"/>
              <w:rPr>
                <w:sz w:val="20"/>
              </w:rPr>
            </w:pPr>
            <w:r>
              <w:rPr>
                <w:color w:val="333333"/>
                <w:spacing w:val="-5"/>
                <w:sz w:val="20"/>
              </w:rPr>
              <w:t>76</w:t>
            </w:r>
          </w:p>
        </w:tc>
        <w:tc>
          <w:tcPr>
            <w:tcW w:w="1844" w:type="dxa"/>
          </w:tcPr>
          <w:p>
            <w:pPr>
              <w:pStyle w:val="TableParagraph"/>
              <w:spacing w:line="229" w:lineRule="exact"/>
              <w:ind w:left="109" w:right="98"/>
              <w:rPr>
                <w:sz w:val="20"/>
              </w:rPr>
            </w:pPr>
            <w:r>
              <w:rPr>
                <w:color w:val="333333"/>
                <w:spacing w:val="-5"/>
                <w:sz w:val="20"/>
              </w:rPr>
              <w:t>52</w:t>
            </w:r>
          </w:p>
        </w:tc>
      </w:tr>
      <w:tr>
        <w:trPr>
          <w:trHeight w:val="316" w:hRule="atLeast"/>
        </w:trPr>
        <w:tc>
          <w:tcPr>
            <w:tcW w:w="1695" w:type="dxa"/>
          </w:tcPr>
          <w:p>
            <w:pPr>
              <w:pStyle w:val="TableParagraph"/>
              <w:spacing w:line="229" w:lineRule="exact"/>
              <w:ind w:left="12" w:right="3"/>
              <w:rPr>
                <w:sz w:val="20"/>
              </w:rPr>
            </w:pPr>
            <w:r>
              <w:rPr>
                <w:color w:val="333333"/>
                <w:spacing w:val="-2"/>
                <w:sz w:val="20"/>
              </w:rPr>
              <w:t>Total</w:t>
            </w:r>
          </w:p>
        </w:tc>
        <w:tc>
          <w:tcPr>
            <w:tcW w:w="1702" w:type="dxa"/>
          </w:tcPr>
          <w:p>
            <w:pPr>
              <w:pStyle w:val="TableParagraph"/>
              <w:spacing w:line="229" w:lineRule="exact"/>
              <w:ind w:left="107"/>
              <w:rPr>
                <w:sz w:val="20"/>
              </w:rPr>
            </w:pPr>
            <w:r>
              <w:rPr>
                <w:color w:val="333333"/>
                <w:spacing w:val="-5"/>
                <w:sz w:val="20"/>
              </w:rPr>
              <w:t>108</w:t>
            </w:r>
          </w:p>
        </w:tc>
        <w:tc>
          <w:tcPr>
            <w:tcW w:w="1700" w:type="dxa"/>
          </w:tcPr>
          <w:p>
            <w:pPr>
              <w:pStyle w:val="TableParagraph"/>
              <w:spacing w:line="229" w:lineRule="exact"/>
              <w:ind w:left="109"/>
              <w:rPr>
                <w:sz w:val="20"/>
              </w:rPr>
            </w:pPr>
            <w:r>
              <w:rPr>
                <w:color w:val="333333"/>
                <w:spacing w:val="-5"/>
                <w:sz w:val="20"/>
              </w:rPr>
              <w:t>77</w:t>
            </w:r>
          </w:p>
        </w:tc>
        <w:tc>
          <w:tcPr>
            <w:tcW w:w="1844" w:type="dxa"/>
          </w:tcPr>
          <w:p>
            <w:pPr>
              <w:pStyle w:val="TableParagraph"/>
              <w:spacing w:line="229" w:lineRule="exact"/>
              <w:ind w:left="109" w:right="2"/>
              <w:rPr>
                <w:sz w:val="20"/>
              </w:rPr>
            </w:pPr>
            <w:r>
              <w:rPr>
                <w:color w:val="333333"/>
                <w:spacing w:val="-5"/>
                <w:sz w:val="20"/>
              </w:rPr>
              <w:t>116</w:t>
            </w:r>
          </w:p>
        </w:tc>
        <w:tc>
          <w:tcPr>
            <w:tcW w:w="1844" w:type="dxa"/>
          </w:tcPr>
          <w:p>
            <w:pPr>
              <w:pStyle w:val="TableParagraph"/>
              <w:spacing w:line="229" w:lineRule="exact"/>
              <w:ind w:left="109" w:right="98"/>
              <w:rPr>
                <w:sz w:val="20"/>
              </w:rPr>
            </w:pPr>
            <w:r>
              <w:rPr>
                <w:color w:val="333333"/>
                <w:spacing w:val="-5"/>
                <w:sz w:val="20"/>
              </w:rPr>
              <w:t>74</w:t>
            </w:r>
          </w:p>
        </w:tc>
      </w:tr>
    </w:tbl>
    <w:p>
      <w:pPr>
        <w:pStyle w:val="TableParagraph"/>
        <w:spacing w:after="0" w:line="229" w:lineRule="exact"/>
        <w:rPr>
          <w:sz w:val="20"/>
        </w:rPr>
        <w:sectPr>
          <w:pgSz w:w="11920" w:h="16850"/>
          <w:pgMar w:header="0" w:footer="1162" w:top="1940" w:bottom="1400" w:left="850" w:right="141"/>
        </w:sectPr>
      </w:pPr>
    </w:p>
    <w:p>
      <w:pPr>
        <w:spacing w:line="240" w:lineRule="auto"/>
        <w:ind w:left="1417" w:right="0" w:firstLine="0"/>
        <w:rPr>
          <w:sz w:val="20"/>
        </w:rPr>
      </w:pPr>
      <w:r>
        <w:rPr>
          <w:sz w:val="20"/>
        </w:rPr>
        <w:drawing>
          <wp:inline distT="0" distB="0" distL="0" distR="0">
            <wp:extent cx="4494329" cy="2798635"/>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4494329" cy="2798635"/>
                    </a:xfrm>
                    <a:prstGeom prst="rect">
                      <a:avLst/>
                    </a:prstGeom>
                  </pic:spPr>
                </pic:pic>
              </a:graphicData>
            </a:graphic>
          </wp:inline>
        </w:drawing>
      </w:r>
      <w:r>
        <w:rPr>
          <w:sz w:val="20"/>
        </w:rPr>
      </w:r>
    </w:p>
    <w:p>
      <w:pPr>
        <w:spacing w:before="118"/>
        <w:ind w:left="1418" w:right="0" w:firstLine="0"/>
        <w:jc w:val="left"/>
        <w:rPr>
          <w:sz w:val="16"/>
        </w:rPr>
      </w:pPr>
      <w:r>
        <w:rPr>
          <w:color w:val="333333"/>
          <w:sz w:val="16"/>
        </w:rPr>
        <w:t>Fonte:</w:t>
      </w:r>
      <w:r>
        <w:rPr>
          <w:color w:val="333333"/>
          <w:spacing w:val="-3"/>
          <w:sz w:val="16"/>
        </w:rPr>
        <w:t> </w:t>
      </w:r>
      <w:r>
        <w:rPr>
          <w:color w:val="333333"/>
          <w:sz w:val="16"/>
        </w:rPr>
        <w:t>Conselho</w:t>
      </w:r>
      <w:r>
        <w:rPr>
          <w:color w:val="333333"/>
          <w:spacing w:val="-7"/>
          <w:sz w:val="16"/>
        </w:rPr>
        <w:t> </w:t>
      </w:r>
      <w:r>
        <w:rPr>
          <w:color w:val="333333"/>
          <w:sz w:val="16"/>
        </w:rPr>
        <w:t>Tutelar</w:t>
      </w:r>
      <w:r>
        <w:rPr>
          <w:color w:val="333333"/>
          <w:spacing w:val="-4"/>
          <w:sz w:val="16"/>
        </w:rPr>
        <w:t> </w:t>
      </w:r>
      <w:r>
        <w:rPr>
          <w:color w:val="333333"/>
          <w:sz w:val="16"/>
        </w:rPr>
        <w:t>de</w:t>
      </w:r>
      <w:r>
        <w:rPr>
          <w:color w:val="333333"/>
          <w:spacing w:val="-7"/>
          <w:sz w:val="16"/>
        </w:rPr>
        <w:t> </w:t>
      </w:r>
      <w:r>
        <w:rPr>
          <w:color w:val="333333"/>
          <w:sz w:val="16"/>
        </w:rPr>
        <w:t>Mogi</w:t>
      </w:r>
      <w:r>
        <w:rPr>
          <w:color w:val="333333"/>
          <w:spacing w:val="-7"/>
          <w:sz w:val="16"/>
        </w:rPr>
        <w:t> </w:t>
      </w:r>
      <w:r>
        <w:rPr>
          <w:color w:val="333333"/>
          <w:sz w:val="16"/>
        </w:rPr>
        <w:t>Guaçu</w:t>
      </w:r>
      <w:r>
        <w:rPr>
          <w:color w:val="333333"/>
          <w:spacing w:val="-3"/>
          <w:sz w:val="16"/>
        </w:rPr>
        <w:t> </w:t>
      </w:r>
      <w:r>
        <w:rPr>
          <w:color w:val="333333"/>
          <w:spacing w:val="-2"/>
          <w:sz w:val="16"/>
        </w:rPr>
        <w:t>(2025)</w:t>
      </w:r>
    </w:p>
    <w:p>
      <w:pPr>
        <w:pStyle w:val="BodyText"/>
        <w:rPr>
          <w:sz w:val="16"/>
        </w:rPr>
      </w:pPr>
    </w:p>
    <w:p>
      <w:pPr>
        <w:pStyle w:val="BodyText"/>
        <w:spacing w:before="137"/>
        <w:rPr>
          <w:sz w:val="16"/>
        </w:rPr>
      </w:pPr>
    </w:p>
    <w:p>
      <w:pPr>
        <w:spacing w:before="1"/>
        <w:ind w:left="3171" w:right="0" w:firstLine="0"/>
        <w:jc w:val="left"/>
        <w:rPr>
          <w:sz w:val="20"/>
        </w:rPr>
      </w:pPr>
      <w:r>
        <w:rPr>
          <w:rFonts w:ascii="Arial" w:hAnsi="Arial"/>
          <w:b/>
          <w:color w:val="333333"/>
          <w:sz w:val="20"/>
        </w:rPr>
        <w:t>Quadro</w:t>
      </w:r>
      <w:r>
        <w:rPr>
          <w:rFonts w:ascii="Arial" w:hAnsi="Arial"/>
          <w:b/>
          <w:color w:val="333333"/>
          <w:spacing w:val="-6"/>
          <w:sz w:val="20"/>
        </w:rPr>
        <w:t> </w:t>
      </w:r>
      <w:r>
        <w:rPr>
          <w:rFonts w:ascii="Arial" w:hAnsi="Arial"/>
          <w:b/>
          <w:color w:val="333333"/>
          <w:sz w:val="20"/>
        </w:rPr>
        <w:t>8</w:t>
      </w:r>
      <w:r>
        <w:rPr>
          <w:rFonts w:ascii="Arial" w:hAnsi="Arial"/>
          <w:b/>
          <w:color w:val="333333"/>
          <w:spacing w:val="-6"/>
          <w:sz w:val="20"/>
        </w:rPr>
        <w:t> </w:t>
      </w:r>
      <w:r>
        <w:rPr>
          <w:rFonts w:ascii="Arial" w:hAnsi="Arial"/>
          <w:b/>
          <w:color w:val="333333"/>
          <w:sz w:val="20"/>
        </w:rPr>
        <w:t>–</w:t>
      </w:r>
      <w:r>
        <w:rPr>
          <w:rFonts w:ascii="Arial" w:hAnsi="Arial"/>
          <w:b/>
          <w:color w:val="333333"/>
          <w:spacing w:val="-4"/>
          <w:sz w:val="20"/>
        </w:rPr>
        <w:t> </w:t>
      </w:r>
      <w:r>
        <w:rPr>
          <w:color w:val="333333"/>
          <w:sz w:val="20"/>
        </w:rPr>
        <w:t>Violações</w:t>
      </w:r>
      <w:r>
        <w:rPr>
          <w:color w:val="333333"/>
          <w:spacing w:val="-6"/>
          <w:sz w:val="20"/>
        </w:rPr>
        <w:t> </w:t>
      </w:r>
      <w:r>
        <w:rPr>
          <w:color w:val="333333"/>
          <w:sz w:val="20"/>
        </w:rPr>
        <w:t>de</w:t>
      </w:r>
      <w:r>
        <w:rPr>
          <w:color w:val="333333"/>
          <w:spacing w:val="-6"/>
          <w:sz w:val="20"/>
        </w:rPr>
        <w:t> </w:t>
      </w:r>
      <w:r>
        <w:rPr>
          <w:color w:val="333333"/>
          <w:sz w:val="20"/>
        </w:rPr>
        <w:t>direitos</w:t>
      </w:r>
      <w:r>
        <w:rPr>
          <w:color w:val="333333"/>
          <w:spacing w:val="-5"/>
          <w:sz w:val="20"/>
        </w:rPr>
        <w:t> </w:t>
      </w:r>
      <w:r>
        <w:rPr>
          <w:color w:val="333333"/>
          <w:spacing w:val="-2"/>
          <w:sz w:val="20"/>
        </w:rPr>
        <w:t>atendidas</w:t>
      </w:r>
    </w:p>
    <w:p>
      <w:pPr>
        <w:pStyle w:val="BodyText"/>
        <w:spacing w:before="9" w:after="1"/>
        <w:rPr>
          <w:sz w:val="9"/>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0"/>
        <w:gridCol w:w="1985"/>
        <w:gridCol w:w="1701"/>
        <w:gridCol w:w="1699"/>
        <w:gridCol w:w="1135"/>
      </w:tblGrid>
      <w:tr>
        <w:trPr>
          <w:trHeight w:val="316" w:hRule="atLeast"/>
        </w:trPr>
        <w:tc>
          <w:tcPr>
            <w:tcW w:w="8640" w:type="dxa"/>
            <w:gridSpan w:val="5"/>
          </w:tcPr>
          <w:p>
            <w:pPr>
              <w:pStyle w:val="TableParagraph"/>
              <w:spacing w:line="229" w:lineRule="exact"/>
              <w:ind w:left="11"/>
              <w:rPr>
                <w:rFonts w:ascii="Arial" w:hAnsi="Arial"/>
                <w:b/>
                <w:sz w:val="20"/>
              </w:rPr>
            </w:pPr>
            <w:r>
              <w:rPr>
                <w:rFonts w:ascii="Arial" w:hAnsi="Arial"/>
                <w:b/>
                <w:color w:val="333333"/>
                <w:sz w:val="20"/>
              </w:rPr>
              <w:t>Violações</w:t>
            </w:r>
            <w:r>
              <w:rPr>
                <w:rFonts w:ascii="Arial" w:hAnsi="Arial"/>
                <w:b/>
                <w:color w:val="333333"/>
                <w:spacing w:val="-8"/>
                <w:sz w:val="20"/>
              </w:rPr>
              <w:t> </w:t>
            </w:r>
            <w:r>
              <w:rPr>
                <w:rFonts w:ascii="Arial" w:hAnsi="Arial"/>
                <w:b/>
                <w:color w:val="333333"/>
                <w:sz w:val="20"/>
              </w:rPr>
              <w:t>de</w:t>
            </w:r>
            <w:r>
              <w:rPr>
                <w:rFonts w:ascii="Arial" w:hAnsi="Arial"/>
                <w:b/>
                <w:color w:val="333333"/>
                <w:spacing w:val="-8"/>
                <w:sz w:val="20"/>
              </w:rPr>
              <w:t> </w:t>
            </w:r>
            <w:r>
              <w:rPr>
                <w:rFonts w:ascii="Arial" w:hAnsi="Arial"/>
                <w:b/>
                <w:color w:val="333333"/>
                <w:sz w:val="20"/>
              </w:rPr>
              <w:t>Direitos</w:t>
            </w:r>
            <w:r>
              <w:rPr>
                <w:rFonts w:ascii="Arial" w:hAnsi="Arial"/>
                <w:b/>
                <w:color w:val="333333"/>
                <w:spacing w:val="-8"/>
                <w:sz w:val="20"/>
              </w:rPr>
              <w:t> </w:t>
            </w:r>
            <w:r>
              <w:rPr>
                <w:rFonts w:ascii="Arial" w:hAnsi="Arial"/>
                <w:b/>
                <w:color w:val="333333"/>
                <w:sz w:val="20"/>
              </w:rPr>
              <w:t>Atendidas</w:t>
            </w:r>
            <w:r>
              <w:rPr>
                <w:rFonts w:ascii="Arial" w:hAnsi="Arial"/>
                <w:b/>
                <w:color w:val="333333"/>
                <w:spacing w:val="-7"/>
                <w:sz w:val="20"/>
              </w:rPr>
              <w:t> </w:t>
            </w:r>
            <w:r>
              <w:rPr>
                <w:rFonts w:ascii="Arial" w:hAnsi="Arial"/>
                <w:b/>
                <w:color w:val="333333"/>
                <w:sz w:val="20"/>
              </w:rPr>
              <w:t>-</w:t>
            </w:r>
            <w:r>
              <w:rPr>
                <w:rFonts w:ascii="Arial" w:hAnsi="Arial"/>
                <w:b/>
                <w:color w:val="333333"/>
                <w:spacing w:val="-7"/>
                <w:sz w:val="20"/>
              </w:rPr>
              <w:t> </w:t>
            </w:r>
            <w:r>
              <w:rPr>
                <w:rFonts w:ascii="Arial" w:hAnsi="Arial"/>
                <w:b/>
                <w:color w:val="333333"/>
                <w:sz w:val="20"/>
              </w:rPr>
              <w:t>Região</w:t>
            </w:r>
            <w:r>
              <w:rPr>
                <w:rFonts w:ascii="Arial" w:hAnsi="Arial"/>
                <w:b/>
                <w:color w:val="333333"/>
                <w:spacing w:val="-8"/>
                <w:sz w:val="20"/>
              </w:rPr>
              <w:t> </w:t>
            </w:r>
            <w:r>
              <w:rPr>
                <w:rFonts w:ascii="Arial" w:hAnsi="Arial"/>
                <w:b/>
                <w:color w:val="333333"/>
                <w:spacing w:val="-4"/>
                <w:sz w:val="20"/>
              </w:rPr>
              <w:t>Norte</w:t>
            </w:r>
          </w:p>
        </w:tc>
      </w:tr>
      <w:tr>
        <w:trPr>
          <w:trHeight w:val="460" w:hRule="atLeast"/>
        </w:trPr>
        <w:tc>
          <w:tcPr>
            <w:tcW w:w="2120" w:type="dxa"/>
          </w:tcPr>
          <w:p>
            <w:pPr>
              <w:pStyle w:val="TableParagraph"/>
              <w:jc w:val="left"/>
              <w:rPr>
                <w:rFonts w:ascii="Times New Roman"/>
                <w:sz w:val="18"/>
              </w:rPr>
            </w:pPr>
          </w:p>
        </w:tc>
        <w:tc>
          <w:tcPr>
            <w:tcW w:w="1985" w:type="dxa"/>
          </w:tcPr>
          <w:p>
            <w:pPr>
              <w:pStyle w:val="TableParagraph"/>
              <w:spacing w:line="229" w:lineRule="exact"/>
              <w:ind w:left="112" w:right="3"/>
              <w:rPr>
                <w:sz w:val="20"/>
              </w:rPr>
            </w:pPr>
            <w:r>
              <w:rPr>
                <w:color w:val="333333"/>
                <w:sz w:val="20"/>
              </w:rPr>
              <w:t>1º</w:t>
            </w:r>
            <w:r>
              <w:rPr>
                <w:color w:val="333333"/>
                <w:spacing w:val="-5"/>
                <w:sz w:val="20"/>
              </w:rPr>
              <w:t> </w:t>
            </w:r>
            <w:r>
              <w:rPr>
                <w:color w:val="333333"/>
                <w:spacing w:val="-2"/>
                <w:sz w:val="20"/>
              </w:rPr>
              <w:t>trimestre</w:t>
            </w:r>
          </w:p>
        </w:tc>
        <w:tc>
          <w:tcPr>
            <w:tcW w:w="1701" w:type="dxa"/>
          </w:tcPr>
          <w:p>
            <w:pPr>
              <w:pStyle w:val="TableParagraph"/>
              <w:spacing w:line="229" w:lineRule="exact"/>
              <w:ind w:left="108" w:right="3"/>
              <w:rPr>
                <w:sz w:val="20"/>
              </w:rPr>
            </w:pPr>
            <w:r>
              <w:rPr>
                <w:color w:val="333333"/>
                <w:sz w:val="20"/>
              </w:rPr>
              <w:t>2º</w:t>
            </w:r>
            <w:r>
              <w:rPr>
                <w:color w:val="333333"/>
                <w:spacing w:val="-5"/>
                <w:sz w:val="20"/>
              </w:rPr>
              <w:t> </w:t>
            </w:r>
            <w:r>
              <w:rPr>
                <w:color w:val="333333"/>
                <w:spacing w:val="-2"/>
                <w:sz w:val="20"/>
              </w:rPr>
              <w:t>trimestre</w:t>
            </w:r>
          </w:p>
        </w:tc>
        <w:tc>
          <w:tcPr>
            <w:tcW w:w="1699" w:type="dxa"/>
          </w:tcPr>
          <w:p>
            <w:pPr>
              <w:pStyle w:val="TableParagraph"/>
              <w:spacing w:line="229" w:lineRule="exact"/>
              <w:ind w:left="112" w:right="2"/>
              <w:rPr>
                <w:sz w:val="20"/>
              </w:rPr>
            </w:pPr>
            <w:r>
              <w:rPr>
                <w:color w:val="333333"/>
                <w:sz w:val="20"/>
              </w:rPr>
              <w:t>3º</w:t>
            </w:r>
            <w:r>
              <w:rPr>
                <w:color w:val="333333"/>
                <w:spacing w:val="-5"/>
                <w:sz w:val="20"/>
              </w:rPr>
              <w:t> </w:t>
            </w:r>
            <w:r>
              <w:rPr>
                <w:color w:val="333333"/>
                <w:spacing w:val="-2"/>
                <w:sz w:val="20"/>
              </w:rPr>
              <w:t>trimestre</w:t>
            </w:r>
          </w:p>
        </w:tc>
        <w:tc>
          <w:tcPr>
            <w:tcW w:w="1135" w:type="dxa"/>
          </w:tcPr>
          <w:p>
            <w:pPr>
              <w:pStyle w:val="TableParagraph"/>
              <w:spacing w:line="230" w:lineRule="exact"/>
              <w:ind w:left="178" w:right="162" w:firstLine="297"/>
              <w:jc w:val="left"/>
              <w:rPr>
                <w:sz w:val="20"/>
              </w:rPr>
            </w:pPr>
            <w:r>
              <w:rPr>
                <w:color w:val="333333"/>
                <w:spacing w:val="-6"/>
                <w:sz w:val="20"/>
              </w:rPr>
              <w:t>4º </w:t>
            </w:r>
            <w:r>
              <w:rPr>
                <w:color w:val="333333"/>
                <w:spacing w:val="-2"/>
                <w:sz w:val="20"/>
              </w:rPr>
              <w:t>trimestre</w:t>
            </w:r>
          </w:p>
        </w:tc>
      </w:tr>
      <w:tr>
        <w:trPr>
          <w:trHeight w:val="313" w:hRule="atLeast"/>
        </w:trPr>
        <w:tc>
          <w:tcPr>
            <w:tcW w:w="2120" w:type="dxa"/>
          </w:tcPr>
          <w:p>
            <w:pPr>
              <w:pStyle w:val="TableParagraph"/>
              <w:spacing w:line="229" w:lineRule="exact"/>
              <w:ind w:left="13" w:right="3"/>
              <w:rPr>
                <w:sz w:val="20"/>
              </w:rPr>
            </w:pPr>
            <w:r>
              <w:rPr>
                <w:color w:val="333333"/>
                <w:spacing w:val="-2"/>
                <w:sz w:val="20"/>
              </w:rPr>
              <w:t>Negligência</w:t>
            </w:r>
          </w:p>
        </w:tc>
        <w:tc>
          <w:tcPr>
            <w:tcW w:w="1985" w:type="dxa"/>
          </w:tcPr>
          <w:p>
            <w:pPr>
              <w:pStyle w:val="TableParagraph"/>
              <w:spacing w:line="229" w:lineRule="exact"/>
              <w:ind w:left="112"/>
              <w:rPr>
                <w:sz w:val="20"/>
              </w:rPr>
            </w:pPr>
            <w:r>
              <w:rPr>
                <w:color w:val="333333"/>
                <w:spacing w:val="-5"/>
                <w:sz w:val="20"/>
              </w:rPr>
              <w:t>22</w:t>
            </w:r>
          </w:p>
        </w:tc>
        <w:tc>
          <w:tcPr>
            <w:tcW w:w="1701" w:type="dxa"/>
          </w:tcPr>
          <w:p>
            <w:pPr>
              <w:pStyle w:val="TableParagraph"/>
              <w:spacing w:line="229" w:lineRule="exact"/>
              <w:ind w:left="108"/>
              <w:rPr>
                <w:sz w:val="20"/>
              </w:rPr>
            </w:pPr>
            <w:r>
              <w:rPr>
                <w:color w:val="333333"/>
                <w:spacing w:val="-5"/>
                <w:sz w:val="20"/>
              </w:rPr>
              <w:t>19</w:t>
            </w:r>
          </w:p>
        </w:tc>
        <w:tc>
          <w:tcPr>
            <w:tcW w:w="1699" w:type="dxa"/>
          </w:tcPr>
          <w:p>
            <w:pPr>
              <w:pStyle w:val="TableParagraph"/>
              <w:spacing w:line="229" w:lineRule="exact"/>
              <w:ind w:left="112"/>
              <w:rPr>
                <w:sz w:val="20"/>
              </w:rPr>
            </w:pPr>
            <w:r>
              <w:rPr>
                <w:color w:val="333333"/>
                <w:spacing w:val="-5"/>
                <w:sz w:val="20"/>
              </w:rPr>
              <w:t>13</w:t>
            </w:r>
          </w:p>
        </w:tc>
        <w:tc>
          <w:tcPr>
            <w:tcW w:w="1135" w:type="dxa"/>
          </w:tcPr>
          <w:p>
            <w:pPr>
              <w:pStyle w:val="TableParagraph"/>
              <w:spacing w:line="229" w:lineRule="exact"/>
              <w:ind w:left="14"/>
              <w:rPr>
                <w:sz w:val="20"/>
              </w:rPr>
            </w:pPr>
            <w:r>
              <w:rPr>
                <w:color w:val="333333"/>
                <w:spacing w:val="-5"/>
                <w:sz w:val="20"/>
              </w:rPr>
              <w:t>23</w:t>
            </w:r>
          </w:p>
        </w:tc>
      </w:tr>
      <w:tr>
        <w:trPr>
          <w:trHeight w:val="316" w:hRule="atLeast"/>
        </w:trPr>
        <w:tc>
          <w:tcPr>
            <w:tcW w:w="2120" w:type="dxa"/>
          </w:tcPr>
          <w:p>
            <w:pPr>
              <w:pStyle w:val="TableParagraph"/>
              <w:spacing w:line="230" w:lineRule="exact"/>
              <w:ind w:left="13" w:right="1"/>
              <w:rPr>
                <w:sz w:val="20"/>
              </w:rPr>
            </w:pPr>
            <w:r>
              <w:rPr>
                <w:color w:val="333333"/>
                <w:sz w:val="20"/>
              </w:rPr>
              <w:t>Conflito</w:t>
            </w:r>
            <w:r>
              <w:rPr>
                <w:color w:val="333333"/>
                <w:spacing w:val="-9"/>
                <w:sz w:val="20"/>
              </w:rPr>
              <w:t> </w:t>
            </w:r>
            <w:r>
              <w:rPr>
                <w:color w:val="333333"/>
                <w:spacing w:val="-2"/>
                <w:sz w:val="20"/>
              </w:rPr>
              <w:t>Familiar</w:t>
            </w:r>
          </w:p>
        </w:tc>
        <w:tc>
          <w:tcPr>
            <w:tcW w:w="1985" w:type="dxa"/>
          </w:tcPr>
          <w:p>
            <w:pPr>
              <w:pStyle w:val="TableParagraph"/>
              <w:spacing w:line="230" w:lineRule="exact"/>
              <w:ind w:left="112"/>
              <w:rPr>
                <w:sz w:val="20"/>
              </w:rPr>
            </w:pPr>
            <w:r>
              <w:rPr>
                <w:color w:val="333333"/>
                <w:spacing w:val="-5"/>
                <w:sz w:val="20"/>
              </w:rPr>
              <w:t>57</w:t>
            </w:r>
          </w:p>
        </w:tc>
        <w:tc>
          <w:tcPr>
            <w:tcW w:w="1701" w:type="dxa"/>
          </w:tcPr>
          <w:p>
            <w:pPr>
              <w:pStyle w:val="TableParagraph"/>
              <w:spacing w:line="230" w:lineRule="exact"/>
              <w:ind w:left="108"/>
              <w:rPr>
                <w:sz w:val="20"/>
              </w:rPr>
            </w:pPr>
            <w:r>
              <w:rPr>
                <w:color w:val="333333"/>
                <w:spacing w:val="-5"/>
                <w:sz w:val="20"/>
              </w:rPr>
              <w:t>59</w:t>
            </w:r>
          </w:p>
        </w:tc>
        <w:tc>
          <w:tcPr>
            <w:tcW w:w="1699" w:type="dxa"/>
          </w:tcPr>
          <w:p>
            <w:pPr>
              <w:pStyle w:val="TableParagraph"/>
              <w:spacing w:line="230" w:lineRule="exact"/>
              <w:ind w:left="112"/>
              <w:rPr>
                <w:sz w:val="20"/>
              </w:rPr>
            </w:pPr>
            <w:r>
              <w:rPr>
                <w:color w:val="333333"/>
                <w:spacing w:val="-5"/>
                <w:sz w:val="20"/>
              </w:rPr>
              <w:t>63</w:t>
            </w:r>
          </w:p>
        </w:tc>
        <w:tc>
          <w:tcPr>
            <w:tcW w:w="1135" w:type="dxa"/>
          </w:tcPr>
          <w:p>
            <w:pPr>
              <w:pStyle w:val="TableParagraph"/>
              <w:spacing w:line="230" w:lineRule="exact"/>
              <w:ind w:left="14"/>
              <w:rPr>
                <w:sz w:val="20"/>
              </w:rPr>
            </w:pPr>
            <w:r>
              <w:rPr>
                <w:color w:val="333333"/>
                <w:spacing w:val="-5"/>
                <w:sz w:val="20"/>
              </w:rPr>
              <w:t>47</w:t>
            </w:r>
          </w:p>
        </w:tc>
      </w:tr>
      <w:tr>
        <w:trPr>
          <w:trHeight w:val="313" w:hRule="atLeast"/>
        </w:trPr>
        <w:tc>
          <w:tcPr>
            <w:tcW w:w="2120" w:type="dxa"/>
          </w:tcPr>
          <w:p>
            <w:pPr>
              <w:pStyle w:val="TableParagraph"/>
              <w:spacing w:line="229" w:lineRule="exact"/>
              <w:ind w:left="13" w:right="4"/>
              <w:rPr>
                <w:sz w:val="20"/>
              </w:rPr>
            </w:pPr>
            <w:r>
              <w:rPr>
                <w:color w:val="333333"/>
                <w:sz w:val="20"/>
              </w:rPr>
              <w:t>Maus</w:t>
            </w:r>
            <w:r>
              <w:rPr>
                <w:color w:val="333333"/>
                <w:spacing w:val="-7"/>
                <w:sz w:val="20"/>
              </w:rPr>
              <w:t> </w:t>
            </w:r>
            <w:r>
              <w:rPr>
                <w:color w:val="333333"/>
                <w:spacing w:val="-2"/>
                <w:sz w:val="20"/>
              </w:rPr>
              <w:t>Tratos</w:t>
            </w:r>
          </w:p>
        </w:tc>
        <w:tc>
          <w:tcPr>
            <w:tcW w:w="1985" w:type="dxa"/>
          </w:tcPr>
          <w:p>
            <w:pPr>
              <w:pStyle w:val="TableParagraph"/>
              <w:spacing w:line="229" w:lineRule="exact"/>
              <w:ind w:left="112"/>
              <w:rPr>
                <w:sz w:val="20"/>
              </w:rPr>
            </w:pPr>
            <w:r>
              <w:rPr>
                <w:color w:val="333333"/>
                <w:spacing w:val="-10"/>
                <w:sz w:val="20"/>
              </w:rPr>
              <w:t>8</w:t>
            </w:r>
          </w:p>
        </w:tc>
        <w:tc>
          <w:tcPr>
            <w:tcW w:w="1701" w:type="dxa"/>
          </w:tcPr>
          <w:p>
            <w:pPr>
              <w:pStyle w:val="TableParagraph"/>
              <w:spacing w:line="229" w:lineRule="exact"/>
              <w:ind w:left="108"/>
              <w:rPr>
                <w:sz w:val="20"/>
              </w:rPr>
            </w:pPr>
            <w:r>
              <w:rPr>
                <w:color w:val="333333"/>
                <w:spacing w:val="-5"/>
                <w:sz w:val="20"/>
              </w:rPr>
              <w:t>02</w:t>
            </w:r>
          </w:p>
        </w:tc>
        <w:tc>
          <w:tcPr>
            <w:tcW w:w="1699" w:type="dxa"/>
          </w:tcPr>
          <w:p>
            <w:pPr>
              <w:pStyle w:val="TableParagraph"/>
              <w:spacing w:line="229" w:lineRule="exact"/>
              <w:ind w:left="112"/>
              <w:rPr>
                <w:sz w:val="20"/>
              </w:rPr>
            </w:pPr>
            <w:r>
              <w:rPr>
                <w:color w:val="333333"/>
                <w:spacing w:val="-5"/>
                <w:sz w:val="20"/>
              </w:rPr>
              <w:t>06</w:t>
            </w:r>
          </w:p>
        </w:tc>
        <w:tc>
          <w:tcPr>
            <w:tcW w:w="1135" w:type="dxa"/>
          </w:tcPr>
          <w:p>
            <w:pPr>
              <w:pStyle w:val="TableParagraph"/>
              <w:spacing w:line="229" w:lineRule="exact"/>
              <w:ind w:left="14"/>
              <w:rPr>
                <w:sz w:val="20"/>
              </w:rPr>
            </w:pPr>
            <w:r>
              <w:rPr>
                <w:color w:val="333333"/>
                <w:spacing w:val="-5"/>
                <w:sz w:val="20"/>
              </w:rPr>
              <w:t>11</w:t>
            </w:r>
          </w:p>
        </w:tc>
      </w:tr>
      <w:tr>
        <w:trPr>
          <w:trHeight w:val="316" w:hRule="atLeast"/>
        </w:trPr>
        <w:tc>
          <w:tcPr>
            <w:tcW w:w="2120" w:type="dxa"/>
          </w:tcPr>
          <w:p>
            <w:pPr>
              <w:pStyle w:val="TableParagraph"/>
              <w:spacing w:line="229" w:lineRule="exact"/>
              <w:ind w:left="13" w:right="3"/>
              <w:rPr>
                <w:sz w:val="20"/>
              </w:rPr>
            </w:pPr>
            <w:r>
              <w:rPr>
                <w:color w:val="333333"/>
                <w:spacing w:val="-2"/>
                <w:sz w:val="20"/>
              </w:rPr>
              <w:t>Alcoolismo</w:t>
            </w:r>
          </w:p>
        </w:tc>
        <w:tc>
          <w:tcPr>
            <w:tcW w:w="1985" w:type="dxa"/>
          </w:tcPr>
          <w:p>
            <w:pPr>
              <w:pStyle w:val="TableParagraph"/>
              <w:spacing w:line="229" w:lineRule="exact"/>
              <w:ind w:left="112"/>
              <w:rPr>
                <w:sz w:val="20"/>
              </w:rPr>
            </w:pPr>
            <w:r>
              <w:rPr>
                <w:color w:val="333333"/>
                <w:spacing w:val="-5"/>
                <w:sz w:val="20"/>
              </w:rPr>
              <w:t>04</w:t>
            </w:r>
          </w:p>
        </w:tc>
        <w:tc>
          <w:tcPr>
            <w:tcW w:w="1701" w:type="dxa"/>
          </w:tcPr>
          <w:p>
            <w:pPr>
              <w:pStyle w:val="TableParagraph"/>
              <w:spacing w:line="229" w:lineRule="exact"/>
              <w:ind w:left="108"/>
              <w:rPr>
                <w:sz w:val="20"/>
              </w:rPr>
            </w:pPr>
            <w:r>
              <w:rPr>
                <w:color w:val="333333"/>
                <w:spacing w:val="-5"/>
                <w:sz w:val="20"/>
              </w:rPr>
              <w:t>01</w:t>
            </w:r>
          </w:p>
        </w:tc>
        <w:tc>
          <w:tcPr>
            <w:tcW w:w="1699" w:type="dxa"/>
          </w:tcPr>
          <w:p>
            <w:pPr>
              <w:pStyle w:val="TableParagraph"/>
              <w:spacing w:line="229" w:lineRule="exact"/>
              <w:ind w:left="112"/>
              <w:rPr>
                <w:sz w:val="20"/>
              </w:rPr>
            </w:pPr>
            <w:r>
              <w:rPr>
                <w:color w:val="333333"/>
                <w:spacing w:val="-5"/>
                <w:sz w:val="20"/>
              </w:rPr>
              <w:t>02</w:t>
            </w:r>
          </w:p>
        </w:tc>
        <w:tc>
          <w:tcPr>
            <w:tcW w:w="1135" w:type="dxa"/>
          </w:tcPr>
          <w:p>
            <w:pPr>
              <w:pStyle w:val="TableParagraph"/>
              <w:spacing w:line="229" w:lineRule="exact"/>
              <w:ind w:left="14"/>
              <w:rPr>
                <w:sz w:val="20"/>
              </w:rPr>
            </w:pPr>
            <w:r>
              <w:rPr>
                <w:color w:val="333333"/>
                <w:spacing w:val="-5"/>
                <w:sz w:val="20"/>
              </w:rPr>
              <w:t>02</w:t>
            </w:r>
          </w:p>
        </w:tc>
      </w:tr>
      <w:tr>
        <w:trPr>
          <w:trHeight w:val="313" w:hRule="atLeast"/>
        </w:trPr>
        <w:tc>
          <w:tcPr>
            <w:tcW w:w="2120" w:type="dxa"/>
          </w:tcPr>
          <w:p>
            <w:pPr>
              <w:pStyle w:val="TableParagraph"/>
              <w:spacing w:line="229" w:lineRule="exact"/>
              <w:ind w:left="13" w:right="2"/>
              <w:rPr>
                <w:sz w:val="20"/>
              </w:rPr>
            </w:pPr>
            <w:r>
              <w:rPr>
                <w:color w:val="333333"/>
                <w:spacing w:val="-5"/>
                <w:sz w:val="20"/>
              </w:rPr>
              <w:t>SPA</w:t>
            </w:r>
          </w:p>
        </w:tc>
        <w:tc>
          <w:tcPr>
            <w:tcW w:w="1985" w:type="dxa"/>
          </w:tcPr>
          <w:p>
            <w:pPr>
              <w:pStyle w:val="TableParagraph"/>
              <w:spacing w:line="229" w:lineRule="exact"/>
              <w:ind w:left="112"/>
              <w:rPr>
                <w:sz w:val="20"/>
              </w:rPr>
            </w:pPr>
            <w:r>
              <w:rPr>
                <w:color w:val="333333"/>
                <w:spacing w:val="-5"/>
                <w:sz w:val="20"/>
              </w:rPr>
              <w:t>11</w:t>
            </w:r>
          </w:p>
        </w:tc>
        <w:tc>
          <w:tcPr>
            <w:tcW w:w="1701" w:type="dxa"/>
          </w:tcPr>
          <w:p>
            <w:pPr>
              <w:pStyle w:val="TableParagraph"/>
              <w:spacing w:line="229" w:lineRule="exact"/>
              <w:ind w:left="108"/>
              <w:rPr>
                <w:sz w:val="20"/>
              </w:rPr>
            </w:pPr>
            <w:r>
              <w:rPr>
                <w:color w:val="333333"/>
                <w:spacing w:val="-5"/>
                <w:sz w:val="20"/>
              </w:rPr>
              <w:t>05</w:t>
            </w:r>
          </w:p>
        </w:tc>
        <w:tc>
          <w:tcPr>
            <w:tcW w:w="1699" w:type="dxa"/>
          </w:tcPr>
          <w:p>
            <w:pPr>
              <w:pStyle w:val="TableParagraph"/>
              <w:spacing w:line="229" w:lineRule="exact"/>
              <w:ind w:left="112"/>
              <w:rPr>
                <w:sz w:val="20"/>
              </w:rPr>
            </w:pPr>
            <w:r>
              <w:rPr>
                <w:color w:val="333333"/>
                <w:spacing w:val="-5"/>
                <w:sz w:val="20"/>
              </w:rPr>
              <w:t>04</w:t>
            </w:r>
          </w:p>
        </w:tc>
        <w:tc>
          <w:tcPr>
            <w:tcW w:w="1135" w:type="dxa"/>
          </w:tcPr>
          <w:p>
            <w:pPr>
              <w:pStyle w:val="TableParagraph"/>
              <w:spacing w:line="229" w:lineRule="exact"/>
              <w:ind w:left="14"/>
              <w:rPr>
                <w:sz w:val="20"/>
              </w:rPr>
            </w:pPr>
            <w:r>
              <w:rPr>
                <w:color w:val="333333"/>
                <w:spacing w:val="-5"/>
                <w:sz w:val="20"/>
              </w:rPr>
              <w:t>09</w:t>
            </w:r>
          </w:p>
        </w:tc>
      </w:tr>
      <w:tr>
        <w:trPr>
          <w:trHeight w:val="316" w:hRule="atLeast"/>
        </w:trPr>
        <w:tc>
          <w:tcPr>
            <w:tcW w:w="2120" w:type="dxa"/>
          </w:tcPr>
          <w:p>
            <w:pPr>
              <w:pStyle w:val="TableParagraph"/>
              <w:spacing w:line="229" w:lineRule="exact"/>
              <w:ind w:left="13"/>
              <w:rPr>
                <w:sz w:val="20"/>
              </w:rPr>
            </w:pPr>
            <w:r>
              <w:rPr>
                <w:color w:val="333333"/>
                <w:spacing w:val="-2"/>
                <w:sz w:val="20"/>
              </w:rPr>
              <w:t>Indisciplina</w:t>
            </w:r>
          </w:p>
        </w:tc>
        <w:tc>
          <w:tcPr>
            <w:tcW w:w="1985" w:type="dxa"/>
          </w:tcPr>
          <w:p>
            <w:pPr>
              <w:pStyle w:val="TableParagraph"/>
              <w:spacing w:line="229" w:lineRule="exact"/>
              <w:ind w:left="112"/>
              <w:rPr>
                <w:sz w:val="20"/>
              </w:rPr>
            </w:pPr>
            <w:r>
              <w:rPr>
                <w:color w:val="333333"/>
                <w:spacing w:val="-5"/>
                <w:sz w:val="20"/>
              </w:rPr>
              <w:t>08</w:t>
            </w:r>
          </w:p>
        </w:tc>
        <w:tc>
          <w:tcPr>
            <w:tcW w:w="1701" w:type="dxa"/>
          </w:tcPr>
          <w:p>
            <w:pPr>
              <w:pStyle w:val="TableParagraph"/>
              <w:spacing w:line="229" w:lineRule="exact"/>
              <w:ind w:left="108"/>
              <w:rPr>
                <w:sz w:val="20"/>
              </w:rPr>
            </w:pPr>
            <w:r>
              <w:rPr>
                <w:color w:val="333333"/>
                <w:spacing w:val="-5"/>
                <w:sz w:val="20"/>
              </w:rPr>
              <w:t>05</w:t>
            </w:r>
          </w:p>
        </w:tc>
        <w:tc>
          <w:tcPr>
            <w:tcW w:w="1699" w:type="dxa"/>
          </w:tcPr>
          <w:p>
            <w:pPr>
              <w:pStyle w:val="TableParagraph"/>
              <w:spacing w:line="229" w:lineRule="exact"/>
              <w:ind w:left="112"/>
              <w:rPr>
                <w:sz w:val="20"/>
              </w:rPr>
            </w:pPr>
            <w:r>
              <w:rPr>
                <w:color w:val="333333"/>
                <w:spacing w:val="-5"/>
                <w:sz w:val="20"/>
              </w:rPr>
              <w:t>06</w:t>
            </w:r>
          </w:p>
        </w:tc>
        <w:tc>
          <w:tcPr>
            <w:tcW w:w="1135" w:type="dxa"/>
          </w:tcPr>
          <w:p>
            <w:pPr>
              <w:pStyle w:val="TableParagraph"/>
              <w:spacing w:line="229" w:lineRule="exact"/>
              <w:ind w:left="14"/>
              <w:rPr>
                <w:sz w:val="20"/>
              </w:rPr>
            </w:pPr>
            <w:r>
              <w:rPr>
                <w:color w:val="333333"/>
                <w:spacing w:val="-5"/>
                <w:sz w:val="20"/>
              </w:rPr>
              <w:t>10</w:t>
            </w:r>
          </w:p>
        </w:tc>
      </w:tr>
      <w:tr>
        <w:trPr>
          <w:trHeight w:val="460" w:hRule="atLeast"/>
        </w:trPr>
        <w:tc>
          <w:tcPr>
            <w:tcW w:w="2120" w:type="dxa"/>
          </w:tcPr>
          <w:p>
            <w:pPr>
              <w:pStyle w:val="TableParagraph"/>
              <w:spacing w:line="230" w:lineRule="exact"/>
              <w:ind w:left="381" w:firstLine="396"/>
              <w:jc w:val="left"/>
              <w:rPr>
                <w:sz w:val="20"/>
              </w:rPr>
            </w:pPr>
            <w:r>
              <w:rPr>
                <w:color w:val="333333"/>
                <w:spacing w:val="-2"/>
                <w:sz w:val="20"/>
              </w:rPr>
              <w:t>Abuso Sexual/Estupro</w:t>
            </w:r>
          </w:p>
        </w:tc>
        <w:tc>
          <w:tcPr>
            <w:tcW w:w="1985" w:type="dxa"/>
          </w:tcPr>
          <w:p>
            <w:pPr>
              <w:pStyle w:val="TableParagraph"/>
              <w:spacing w:line="229" w:lineRule="exact"/>
              <w:ind w:left="112"/>
              <w:rPr>
                <w:sz w:val="20"/>
              </w:rPr>
            </w:pPr>
            <w:r>
              <w:rPr>
                <w:color w:val="333333"/>
                <w:spacing w:val="-5"/>
                <w:sz w:val="20"/>
              </w:rPr>
              <w:t>06</w:t>
            </w:r>
          </w:p>
        </w:tc>
        <w:tc>
          <w:tcPr>
            <w:tcW w:w="1701" w:type="dxa"/>
          </w:tcPr>
          <w:p>
            <w:pPr>
              <w:pStyle w:val="TableParagraph"/>
              <w:spacing w:line="229" w:lineRule="exact"/>
              <w:ind w:left="108"/>
              <w:rPr>
                <w:sz w:val="20"/>
              </w:rPr>
            </w:pPr>
            <w:r>
              <w:rPr>
                <w:color w:val="333333"/>
                <w:spacing w:val="-5"/>
                <w:sz w:val="20"/>
              </w:rPr>
              <w:t>04</w:t>
            </w:r>
          </w:p>
        </w:tc>
        <w:tc>
          <w:tcPr>
            <w:tcW w:w="1699" w:type="dxa"/>
          </w:tcPr>
          <w:p>
            <w:pPr>
              <w:pStyle w:val="TableParagraph"/>
              <w:spacing w:line="229" w:lineRule="exact"/>
              <w:ind w:left="112"/>
              <w:rPr>
                <w:sz w:val="20"/>
              </w:rPr>
            </w:pPr>
            <w:r>
              <w:rPr>
                <w:color w:val="333333"/>
                <w:spacing w:val="-5"/>
                <w:sz w:val="20"/>
              </w:rPr>
              <w:t>03</w:t>
            </w:r>
          </w:p>
        </w:tc>
        <w:tc>
          <w:tcPr>
            <w:tcW w:w="1135" w:type="dxa"/>
          </w:tcPr>
          <w:p>
            <w:pPr>
              <w:pStyle w:val="TableParagraph"/>
              <w:spacing w:line="229" w:lineRule="exact"/>
              <w:ind w:left="14"/>
              <w:rPr>
                <w:sz w:val="20"/>
              </w:rPr>
            </w:pPr>
            <w:r>
              <w:rPr>
                <w:color w:val="333333"/>
                <w:spacing w:val="-5"/>
                <w:sz w:val="20"/>
              </w:rPr>
              <w:t>02</w:t>
            </w:r>
          </w:p>
        </w:tc>
      </w:tr>
      <w:tr>
        <w:trPr>
          <w:trHeight w:val="457" w:hRule="atLeast"/>
        </w:trPr>
        <w:tc>
          <w:tcPr>
            <w:tcW w:w="2120" w:type="dxa"/>
          </w:tcPr>
          <w:p>
            <w:pPr>
              <w:pStyle w:val="TableParagraph"/>
              <w:spacing w:line="228" w:lineRule="exact"/>
              <w:ind w:left="710" w:right="443" w:hanging="245"/>
              <w:jc w:val="left"/>
              <w:rPr>
                <w:sz w:val="20"/>
              </w:rPr>
            </w:pPr>
            <w:r>
              <w:rPr>
                <w:color w:val="333333"/>
                <w:sz w:val="20"/>
              </w:rPr>
              <w:t>Abandono</w:t>
            </w:r>
            <w:r>
              <w:rPr>
                <w:color w:val="333333"/>
                <w:spacing w:val="-14"/>
                <w:sz w:val="20"/>
              </w:rPr>
              <w:t> </w:t>
            </w:r>
            <w:r>
              <w:rPr>
                <w:color w:val="333333"/>
                <w:sz w:val="20"/>
              </w:rPr>
              <w:t>de </w:t>
            </w:r>
            <w:r>
              <w:rPr>
                <w:color w:val="333333"/>
                <w:spacing w:val="-2"/>
                <w:sz w:val="20"/>
              </w:rPr>
              <w:t>Incapaz</w:t>
            </w:r>
          </w:p>
        </w:tc>
        <w:tc>
          <w:tcPr>
            <w:tcW w:w="1985" w:type="dxa"/>
          </w:tcPr>
          <w:p>
            <w:pPr>
              <w:pStyle w:val="TableParagraph"/>
              <w:spacing w:line="229" w:lineRule="exact"/>
              <w:ind w:left="112"/>
              <w:rPr>
                <w:sz w:val="20"/>
              </w:rPr>
            </w:pPr>
            <w:r>
              <w:rPr>
                <w:color w:val="333333"/>
                <w:spacing w:val="-5"/>
                <w:sz w:val="20"/>
              </w:rPr>
              <w:t>01</w:t>
            </w:r>
          </w:p>
        </w:tc>
        <w:tc>
          <w:tcPr>
            <w:tcW w:w="1701" w:type="dxa"/>
          </w:tcPr>
          <w:p>
            <w:pPr>
              <w:pStyle w:val="TableParagraph"/>
              <w:spacing w:line="229" w:lineRule="exact"/>
              <w:ind w:left="108"/>
              <w:rPr>
                <w:sz w:val="20"/>
              </w:rPr>
            </w:pPr>
            <w:r>
              <w:rPr>
                <w:color w:val="333333"/>
                <w:spacing w:val="-5"/>
                <w:sz w:val="20"/>
              </w:rPr>
              <w:t>00</w:t>
            </w:r>
          </w:p>
        </w:tc>
        <w:tc>
          <w:tcPr>
            <w:tcW w:w="1699" w:type="dxa"/>
          </w:tcPr>
          <w:p>
            <w:pPr>
              <w:pStyle w:val="TableParagraph"/>
              <w:spacing w:line="229" w:lineRule="exact"/>
              <w:ind w:left="112"/>
              <w:rPr>
                <w:sz w:val="20"/>
              </w:rPr>
            </w:pPr>
            <w:r>
              <w:rPr>
                <w:color w:val="333333"/>
                <w:spacing w:val="-5"/>
                <w:sz w:val="20"/>
              </w:rPr>
              <w:t>00</w:t>
            </w:r>
          </w:p>
        </w:tc>
        <w:tc>
          <w:tcPr>
            <w:tcW w:w="1135" w:type="dxa"/>
          </w:tcPr>
          <w:p>
            <w:pPr>
              <w:pStyle w:val="TableParagraph"/>
              <w:spacing w:line="229" w:lineRule="exact"/>
              <w:ind w:left="14"/>
              <w:rPr>
                <w:sz w:val="20"/>
              </w:rPr>
            </w:pPr>
            <w:r>
              <w:rPr>
                <w:color w:val="333333"/>
                <w:spacing w:val="-5"/>
                <w:sz w:val="20"/>
              </w:rPr>
              <w:t>01</w:t>
            </w:r>
          </w:p>
        </w:tc>
      </w:tr>
      <w:tr>
        <w:trPr>
          <w:trHeight w:val="316" w:hRule="atLeast"/>
        </w:trPr>
        <w:tc>
          <w:tcPr>
            <w:tcW w:w="2120" w:type="dxa"/>
          </w:tcPr>
          <w:p>
            <w:pPr>
              <w:pStyle w:val="TableParagraph"/>
              <w:spacing w:before="1"/>
              <w:ind w:left="13" w:right="1"/>
              <w:rPr>
                <w:sz w:val="20"/>
              </w:rPr>
            </w:pPr>
            <w:r>
              <w:rPr>
                <w:color w:val="333333"/>
                <w:sz w:val="20"/>
              </w:rPr>
              <w:t>Tentativa</w:t>
            </w:r>
            <w:r>
              <w:rPr>
                <w:color w:val="333333"/>
                <w:spacing w:val="-7"/>
                <w:sz w:val="20"/>
              </w:rPr>
              <w:t> </w:t>
            </w:r>
            <w:r>
              <w:rPr>
                <w:color w:val="333333"/>
                <w:sz w:val="20"/>
              </w:rPr>
              <w:t>de</w:t>
            </w:r>
            <w:r>
              <w:rPr>
                <w:color w:val="333333"/>
                <w:spacing w:val="-7"/>
                <w:sz w:val="20"/>
              </w:rPr>
              <w:t> </w:t>
            </w:r>
            <w:r>
              <w:rPr>
                <w:color w:val="333333"/>
                <w:spacing w:val="-2"/>
                <w:sz w:val="20"/>
              </w:rPr>
              <w:t>suicídio</w:t>
            </w:r>
          </w:p>
        </w:tc>
        <w:tc>
          <w:tcPr>
            <w:tcW w:w="1985" w:type="dxa"/>
          </w:tcPr>
          <w:p>
            <w:pPr>
              <w:pStyle w:val="TableParagraph"/>
              <w:spacing w:before="1"/>
              <w:ind w:left="112"/>
              <w:rPr>
                <w:sz w:val="20"/>
              </w:rPr>
            </w:pPr>
            <w:r>
              <w:rPr>
                <w:color w:val="333333"/>
                <w:spacing w:val="-5"/>
                <w:sz w:val="20"/>
              </w:rPr>
              <w:t>00</w:t>
            </w:r>
          </w:p>
        </w:tc>
        <w:tc>
          <w:tcPr>
            <w:tcW w:w="1701" w:type="dxa"/>
          </w:tcPr>
          <w:p>
            <w:pPr>
              <w:pStyle w:val="TableParagraph"/>
              <w:spacing w:before="1"/>
              <w:ind w:left="108"/>
              <w:rPr>
                <w:sz w:val="20"/>
              </w:rPr>
            </w:pPr>
            <w:r>
              <w:rPr>
                <w:color w:val="333333"/>
                <w:spacing w:val="-5"/>
                <w:sz w:val="20"/>
              </w:rPr>
              <w:t>00</w:t>
            </w:r>
          </w:p>
        </w:tc>
        <w:tc>
          <w:tcPr>
            <w:tcW w:w="1699" w:type="dxa"/>
          </w:tcPr>
          <w:p>
            <w:pPr>
              <w:pStyle w:val="TableParagraph"/>
              <w:spacing w:before="1"/>
              <w:ind w:left="112"/>
              <w:rPr>
                <w:sz w:val="20"/>
              </w:rPr>
            </w:pPr>
            <w:r>
              <w:rPr>
                <w:color w:val="333333"/>
                <w:spacing w:val="-5"/>
                <w:sz w:val="20"/>
              </w:rPr>
              <w:t>01</w:t>
            </w:r>
          </w:p>
        </w:tc>
        <w:tc>
          <w:tcPr>
            <w:tcW w:w="1135" w:type="dxa"/>
          </w:tcPr>
          <w:p>
            <w:pPr>
              <w:pStyle w:val="TableParagraph"/>
              <w:spacing w:before="1"/>
              <w:ind w:left="14"/>
              <w:rPr>
                <w:sz w:val="20"/>
              </w:rPr>
            </w:pPr>
            <w:r>
              <w:rPr>
                <w:color w:val="333333"/>
                <w:spacing w:val="-5"/>
                <w:sz w:val="20"/>
              </w:rPr>
              <w:t>01</w:t>
            </w:r>
          </w:p>
        </w:tc>
      </w:tr>
      <w:tr>
        <w:trPr>
          <w:trHeight w:val="313" w:hRule="atLeast"/>
        </w:trPr>
        <w:tc>
          <w:tcPr>
            <w:tcW w:w="2120" w:type="dxa"/>
          </w:tcPr>
          <w:p>
            <w:pPr>
              <w:pStyle w:val="TableParagraph"/>
              <w:spacing w:line="229" w:lineRule="exact"/>
              <w:ind w:left="13" w:right="3"/>
              <w:rPr>
                <w:sz w:val="20"/>
              </w:rPr>
            </w:pPr>
            <w:r>
              <w:rPr>
                <w:color w:val="333333"/>
                <w:spacing w:val="-2"/>
                <w:sz w:val="20"/>
              </w:rPr>
              <w:t>Mutilação</w:t>
            </w:r>
          </w:p>
        </w:tc>
        <w:tc>
          <w:tcPr>
            <w:tcW w:w="1985" w:type="dxa"/>
          </w:tcPr>
          <w:p>
            <w:pPr>
              <w:pStyle w:val="TableParagraph"/>
              <w:spacing w:line="229" w:lineRule="exact"/>
              <w:ind w:left="112"/>
              <w:rPr>
                <w:sz w:val="20"/>
              </w:rPr>
            </w:pPr>
            <w:r>
              <w:rPr>
                <w:color w:val="333333"/>
                <w:spacing w:val="-5"/>
                <w:sz w:val="20"/>
              </w:rPr>
              <w:t>02</w:t>
            </w:r>
          </w:p>
        </w:tc>
        <w:tc>
          <w:tcPr>
            <w:tcW w:w="1701" w:type="dxa"/>
          </w:tcPr>
          <w:p>
            <w:pPr>
              <w:pStyle w:val="TableParagraph"/>
              <w:spacing w:line="229" w:lineRule="exact"/>
              <w:ind w:left="108"/>
              <w:rPr>
                <w:sz w:val="20"/>
              </w:rPr>
            </w:pPr>
            <w:r>
              <w:rPr>
                <w:color w:val="333333"/>
                <w:spacing w:val="-5"/>
                <w:sz w:val="20"/>
              </w:rPr>
              <w:t>01</w:t>
            </w:r>
          </w:p>
        </w:tc>
        <w:tc>
          <w:tcPr>
            <w:tcW w:w="1699" w:type="dxa"/>
          </w:tcPr>
          <w:p>
            <w:pPr>
              <w:pStyle w:val="TableParagraph"/>
              <w:spacing w:line="229" w:lineRule="exact"/>
              <w:ind w:left="112"/>
              <w:rPr>
                <w:sz w:val="20"/>
              </w:rPr>
            </w:pPr>
            <w:r>
              <w:rPr>
                <w:color w:val="333333"/>
                <w:spacing w:val="-5"/>
                <w:sz w:val="20"/>
              </w:rPr>
              <w:t>00</w:t>
            </w:r>
          </w:p>
        </w:tc>
        <w:tc>
          <w:tcPr>
            <w:tcW w:w="1135" w:type="dxa"/>
          </w:tcPr>
          <w:p>
            <w:pPr>
              <w:pStyle w:val="TableParagraph"/>
              <w:spacing w:line="229" w:lineRule="exact"/>
              <w:ind w:left="14"/>
              <w:rPr>
                <w:sz w:val="20"/>
              </w:rPr>
            </w:pPr>
            <w:r>
              <w:rPr>
                <w:color w:val="333333"/>
                <w:spacing w:val="-5"/>
                <w:sz w:val="20"/>
              </w:rPr>
              <w:t>00</w:t>
            </w:r>
          </w:p>
        </w:tc>
      </w:tr>
      <w:tr>
        <w:trPr>
          <w:trHeight w:val="316" w:hRule="atLeast"/>
        </w:trPr>
        <w:tc>
          <w:tcPr>
            <w:tcW w:w="2120" w:type="dxa"/>
          </w:tcPr>
          <w:p>
            <w:pPr>
              <w:pStyle w:val="TableParagraph"/>
              <w:spacing w:before="1"/>
              <w:ind w:left="13"/>
              <w:rPr>
                <w:sz w:val="20"/>
              </w:rPr>
            </w:pPr>
            <w:r>
              <w:rPr>
                <w:color w:val="333333"/>
                <w:sz w:val="20"/>
              </w:rPr>
              <w:t>Vaga</w:t>
            </w:r>
            <w:r>
              <w:rPr>
                <w:color w:val="333333"/>
                <w:spacing w:val="-5"/>
                <w:sz w:val="20"/>
              </w:rPr>
              <w:t> </w:t>
            </w:r>
            <w:r>
              <w:rPr>
                <w:color w:val="333333"/>
                <w:sz w:val="20"/>
              </w:rPr>
              <w:t>em</w:t>
            </w:r>
            <w:r>
              <w:rPr>
                <w:color w:val="333333"/>
                <w:spacing w:val="-5"/>
                <w:sz w:val="20"/>
              </w:rPr>
              <w:t> CEI</w:t>
            </w:r>
          </w:p>
        </w:tc>
        <w:tc>
          <w:tcPr>
            <w:tcW w:w="1985" w:type="dxa"/>
          </w:tcPr>
          <w:p>
            <w:pPr>
              <w:pStyle w:val="TableParagraph"/>
              <w:spacing w:before="1"/>
              <w:ind w:left="112"/>
              <w:rPr>
                <w:sz w:val="20"/>
              </w:rPr>
            </w:pPr>
            <w:r>
              <w:rPr>
                <w:color w:val="333333"/>
                <w:spacing w:val="-5"/>
                <w:sz w:val="20"/>
              </w:rPr>
              <w:t>11</w:t>
            </w:r>
          </w:p>
        </w:tc>
        <w:tc>
          <w:tcPr>
            <w:tcW w:w="1701" w:type="dxa"/>
          </w:tcPr>
          <w:p>
            <w:pPr>
              <w:pStyle w:val="TableParagraph"/>
              <w:spacing w:before="1"/>
              <w:ind w:left="108"/>
              <w:rPr>
                <w:sz w:val="20"/>
              </w:rPr>
            </w:pPr>
            <w:r>
              <w:rPr>
                <w:color w:val="333333"/>
                <w:spacing w:val="-5"/>
                <w:sz w:val="20"/>
              </w:rPr>
              <w:t>02</w:t>
            </w:r>
          </w:p>
        </w:tc>
        <w:tc>
          <w:tcPr>
            <w:tcW w:w="1699" w:type="dxa"/>
          </w:tcPr>
          <w:p>
            <w:pPr>
              <w:pStyle w:val="TableParagraph"/>
              <w:spacing w:before="1"/>
              <w:ind w:left="112"/>
              <w:rPr>
                <w:sz w:val="20"/>
              </w:rPr>
            </w:pPr>
            <w:r>
              <w:rPr>
                <w:color w:val="333333"/>
                <w:spacing w:val="-5"/>
                <w:sz w:val="20"/>
              </w:rPr>
              <w:t>02</w:t>
            </w:r>
          </w:p>
        </w:tc>
        <w:tc>
          <w:tcPr>
            <w:tcW w:w="1135" w:type="dxa"/>
          </w:tcPr>
          <w:p>
            <w:pPr>
              <w:pStyle w:val="TableParagraph"/>
              <w:spacing w:before="1"/>
              <w:ind w:left="14"/>
              <w:rPr>
                <w:sz w:val="20"/>
              </w:rPr>
            </w:pPr>
            <w:r>
              <w:rPr>
                <w:color w:val="333333"/>
                <w:spacing w:val="-5"/>
                <w:sz w:val="20"/>
              </w:rPr>
              <w:t>00</w:t>
            </w:r>
          </w:p>
        </w:tc>
      </w:tr>
      <w:tr>
        <w:trPr>
          <w:trHeight w:val="460" w:hRule="atLeast"/>
        </w:trPr>
        <w:tc>
          <w:tcPr>
            <w:tcW w:w="2120" w:type="dxa"/>
          </w:tcPr>
          <w:p>
            <w:pPr>
              <w:pStyle w:val="TableParagraph"/>
              <w:spacing w:line="230" w:lineRule="exact"/>
              <w:ind w:left="614" w:hanging="188"/>
              <w:jc w:val="left"/>
              <w:rPr>
                <w:sz w:val="20"/>
              </w:rPr>
            </w:pPr>
            <w:r>
              <w:rPr>
                <w:color w:val="333333"/>
                <w:spacing w:val="-2"/>
                <w:sz w:val="20"/>
              </w:rPr>
              <w:t>Evasão/Faltas reiteradas</w:t>
            </w:r>
          </w:p>
        </w:tc>
        <w:tc>
          <w:tcPr>
            <w:tcW w:w="1985" w:type="dxa"/>
          </w:tcPr>
          <w:p>
            <w:pPr>
              <w:pStyle w:val="TableParagraph"/>
              <w:spacing w:line="229" w:lineRule="exact"/>
              <w:ind w:left="112"/>
              <w:rPr>
                <w:sz w:val="20"/>
              </w:rPr>
            </w:pPr>
            <w:r>
              <w:rPr>
                <w:color w:val="333333"/>
                <w:spacing w:val="-5"/>
                <w:sz w:val="20"/>
              </w:rPr>
              <w:t>04</w:t>
            </w:r>
          </w:p>
        </w:tc>
        <w:tc>
          <w:tcPr>
            <w:tcW w:w="1701" w:type="dxa"/>
          </w:tcPr>
          <w:p>
            <w:pPr>
              <w:pStyle w:val="TableParagraph"/>
              <w:spacing w:line="229" w:lineRule="exact"/>
              <w:ind w:left="108"/>
              <w:rPr>
                <w:sz w:val="20"/>
              </w:rPr>
            </w:pPr>
            <w:r>
              <w:rPr>
                <w:color w:val="333333"/>
                <w:spacing w:val="-5"/>
                <w:sz w:val="20"/>
              </w:rPr>
              <w:t>01</w:t>
            </w:r>
          </w:p>
        </w:tc>
        <w:tc>
          <w:tcPr>
            <w:tcW w:w="1699" w:type="dxa"/>
          </w:tcPr>
          <w:p>
            <w:pPr>
              <w:pStyle w:val="TableParagraph"/>
              <w:spacing w:line="229" w:lineRule="exact"/>
              <w:ind w:left="112"/>
              <w:rPr>
                <w:sz w:val="20"/>
              </w:rPr>
            </w:pPr>
            <w:r>
              <w:rPr>
                <w:color w:val="333333"/>
                <w:spacing w:val="-5"/>
                <w:sz w:val="20"/>
              </w:rPr>
              <w:t>42</w:t>
            </w:r>
          </w:p>
        </w:tc>
        <w:tc>
          <w:tcPr>
            <w:tcW w:w="1135" w:type="dxa"/>
          </w:tcPr>
          <w:p>
            <w:pPr>
              <w:pStyle w:val="TableParagraph"/>
              <w:spacing w:line="229" w:lineRule="exact"/>
              <w:ind w:left="14"/>
              <w:rPr>
                <w:sz w:val="20"/>
              </w:rPr>
            </w:pPr>
            <w:r>
              <w:rPr>
                <w:color w:val="333333"/>
                <w:spacing w:val="-5"/>
                <w:sz w:val="20"/>
              </w:rPr>
              <w:t>22</w:t>
            </w:r>
          </w:p>
        </w:tc>
      </w:tr>
    </w:tbl>
    <w:p>
      <w:pPr>
        <w:pStyle w:val="TableParagraph"/>
        <w:spacing w:after="0" w:line="229" w:lineRule="exact"/>
        <w:rPr>
          <w:sz w:val="20"/>
        </w:rPr>
        <w:sectPr>
          <w:pgSz w:w="11920" w:h="16850"/>
          <w:pgMar w:header="0" w:footer="1162" w:top="1420" w:bottom="1400" w:left="850" w:right="141"/>
        </w:sectPr>
      </w:pPr>
    </w:p>
    <w:p>
      <w:pPr>
        <w:spacing w:line="240" w:lineRule="auto"/>
        <w:ind w:left="1417" w:right="0" w:firstLine="0"/>
        <w:rPr>
          <w:sz w:val="20"/>
        </w:rPr>
      </w:pPr>
      <w:r>
        <w:rPr>
          <w:sz w:val="20"/>
        </w:rPr>
        <w:drawing>
          <wp:inline distT="0" distB="0" distL="0" distR="0">
            <wp:extent cx="4627990" cy="2799206"/>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4627990" cy="2799206"/>
                    </a:xfrm>
                    <a:prstGeom prst="rect">
                      <a:avLst/>
                    </a:prstGeom>
                  </pic:spPr>
                </pic:pic>
              </a:graphicData>
            </a:graphic>
          </wp:inline>
        </w:drawing>
      </w:r>
      <w:r>
        <w:rPr>
          <w:sz w:val="20"/>
        </w:rPr>
      </w:r>
    </w:p>
    <w:p>
      <w:pPr>
        <w:spacing w:before="136"/>
        <w:ind w:left="1560" w:right="0" w:firstLine="0"/>
        <w:jc w:val="left"/>
        <w:rPr>
          <w:sz w:val="16"/>
        </w:rPr>
      </w:pPr>
      <w:r>
        <w:rPr>
          <w:color w:val="333333"/>
          <w:sz w:val="16"/>
        </w:rPr>
        <w:t>Fonte:</w:t>
      </w:r>
      <w:r>
        <w:rPr>
          <w:color w:val="333333"/>
          <w:spacing w:val="-3"/>
          <w:sz w:val="16"/>
        </w:rPr>
        <w:t> </w:t>
      </w:r>
      <w:r>
        <w:rPr>
          <w:color w:val="333333"/>
          <w:sz w:val="16"/>
        </w:rPr>
        <w:t>Conselho</w:t>
      </w:r>
      <w:r>
        <w:rPr>
          <w:color w:val="333333"/>
          <w:spacing w:val="-7"/>
          <w:sz w:val="16"/>
        </w:rPr>
        <w:t> </w:t>
      </w:r>
      <w:r>
        <w:rPr>
          <w:color w:val="333333"/>
          <w:sz w:val="16"/>
        </w:rPr>
        <w:t>Tutelar</w:t>
      </w:r>
      <w:r>
        <w:rPr>
          <w:color w:val="333333"/>
          <w:spacing w:val="-4"/>
          <w:sz w:val="16"/>
        </w:rPr>
        <w:t> </w:t>
      </w:r>
      <w:r>
        <w:rPr>
          <w:color w:val="333333"/>
          <w:sz w:val="16"/>
        </w:rPr>
        <w:t>de</w:t>
      </w:r>
      <w:r>
        <w:rPr>
          <w:color w:val="333333"/>
          <w:spacing w:val="-7"/>
          <w:sz w:val="16"/>
        </w:rPr>
        <w:t> </w:t>
      </w:r>
      <w:r>
        <w:rPr>
          <w:color w:val="333333"/>
          <w:sz w:val="16"/>
        </w:rPr>
        <w:t>Mogi</w:t>
      </w:r>
      <w:r>
        <w:rPr>
          <w:color w:val="333333"/>
          <w:spacing w:val="-7"/>
          <w:sz w:val="16"/>
        </w:rPr>
        <w:t> </w:t>
      </w:r>
      <w:r>
        <w:rPr>
          <w:color w:val="333333"/>
          <w:sz w:val="16"/>
        </w:rPr>
        <w:t>Guaçu</w:t>
      </w:r>
      <w:r>
        <w:rPr>
          <w:color w:val="333333"/>
          <w:spacing w:val="-3"/>
          <w:sz w:val="16"/>
        </w:rPr>
        <w:t> </w:t>
      </w:r>
      <w:r>
        <w:rPr>
          <w:color w:val="333333"/>
          <w:spacing w:val="-2"/>
          <w:sz w:val="16"/>
        </w:rPr>
        <w:t>(2025)</w:t>
      </w:r>
    </w:p>
    <w:p>
      <w:pPr>
        <w:spacing w:after="0"/>
        <w:jc w:val="left"/>
        <w:rPr>
          <w:sz w:val="16"/>
        </w:rPr>
        <w:sectPr>
          <w:pgSz w:w="11920" w:h="16850"/>
          <w:pgMar w:header="0" w:footer="1162" w:top="1420" w:bottom="1400" w:left="850" w:right="141"/>
        </w:sectPr>
      </w:pPr>
    </w:p>
    <w:p>
      <w:pPr>
        <w:spacing w:before="75"/>
        <w:ind w:left="0" w:right="143" w:firstLine="0"/>
        <w:jc w:val="center"/>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9</w:t>
      </w:r>
      <w:r>
        <w:rPr>
          <w:rFonts w:ascii="Arial" w:hAnsi="Arial"/>
          <w:b/>
          <w:color w:val="333333"/>
          <w:spacing w:val="-7"/>
          <w:sz w:val="20"/>
        </w:rPr>
        <w:t> </w:t>
      </w:r>
      <w:r>
        <w:rPr>
          <w:rFonts w:ascii="Arial" w:hAnsi="Arial"/>
          <w:b/>
          <w:color w:val="333333"/>
          <w:sz w:val="20"/>
        </w:rPr>
        <w:t>–</w:t>
      </w:r>
      <w:r>
        <w:rPr>
          <w:rFonts w:ascii="Arial" w:hAnsi="Arial"/>
          <w:b/>
          <w:color w:val="333333"/>
          <w:spacing w:val="-6"/>
          <w:sz w:val="20"/>
        </w:rPr>
        <w:t> </w:t>
      </w:r>
      <w:r>
        <w:rPr>
          <w:color w:val="333333"/>
          <w:sz w:val="20"/>
        </w:rPr>
        <w:t>Violações</w:t>
      </w:r>
      <w:r>
        <w:rPr>
          <w:color w:val="333333"/>
          <w:spacing w:val="-6"/>
          <w:sz w:val="20"/>
        </w:rPr>
        <w:t> </w:t>
      </w:r>
      <w:r>
        <w:rPr>
          <w:color w:val="333333"/>
          <w:sz w:val="20"/>
        </w:rPr>
        <w:t>atendidas</w:t>
      </w:r>
      <w:r>
        <w:rPr>
          <w:color w:val="333333"/>
          <w:spacing w:val="-4"/>
          <w:sz w:val="20"/>
        </w:rPr>
        <w:t> </w:t>
      </w:r>
      <w:r>
        <w:rPr>
          <w:color w:val="333333"/>
          <w:sz w:val="20"/>
        </w:rPr>
        <w:t>–</w:t>
      </w:r>
      <w:r>
        <w:rPr>
          <w:color w:val="333333"/>
          <w:spacing w:val="-7"/>
          <w:sz w:val="20"/>
        </w:rPr>
        <w:t> </w:t>
      </w:r>
      <w:r>
        <w:rPr>
          <w:color w:val="333333"/>
          <w:sz w:val="20"/>
        </w:rPr>
        <w:t>Região</w:t>
      </w:r>
      <w:r>
        <w:rPr>
          <w:color w:val="333333"/>
          <w:spacing w:val="-8"/>
          <w:sz w:val="20"/>
        </w:rPr>
        <w:t> </w:t>
      </w:r>
      <w:r>
        <w:rPr>
          <w:color w:val="333333"/>
          <w:spacing w:val="-4"/>
          <w:sz w:val="20"/>
        </w:rPr>
        <w:t>Leste</w:t>
      </w:r>
    </w:p>
    <w:p>
      <w:pPr>
        <w:pStyle w:val="BodyText"/>
        <w:spacing w:before="1"/>
        <w:rPr>
          <w:sz w:val="1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0"/>
        <w:gridCol w:w="1419"/>
        <w:gridCol w:w="1419"/>
        <w:gridCol w:w="1842"/>
        <w:gridCol w:w="1561"/>
      </w:tblGrid>
      <w:tr>
        <w:trPr>
          <w:trHeight w:val="347" w:hRule="atLeast"/>
        </w:trPr>
        <w:tc>
          <w:tcPr>
            <w:tcW w:w="8361" w:type="dxa"/>
            <w:gridSpan w:val="5"/>
          </w:tcPr>
          <w:p>
            <w:pPr>
              <w:pStyle w:val="TableParagraph"/>
              <w:spacing w:line="229" w:lineRule="exact"/>
              <w:ind w:left="6"/>
              <w:rPr>
                <w:rFonts w:ascii="Arial" w:hAnsi="Arial"/>
                <w:b/>
                <w:sz w:val="20"/>
              </w:rPr>
            </w:pPr>
            <w:r>
              <w:rPr>
                <w:rFonts w:ascii="Arial" w:hAnsi="Arial"/>
                <w:b/>
                <w:color w:val="333333"/>
                <w:sz w:val="20"/>
              </w:rPr>
              <w:t>Violações</w:t>
            </w:r>
            <w:r>
              <w:rPr>
                <w:rFonts w:ascii="Arial" w:hAnsi="Arial"/>
                <w:b/>
                <w:color w:val="333333"/>
                <w:spacing w:val="-8"/>
                <w:sz w:val="20"/>
              </w:rPr>
              <w:t> </w:t>
            </w:r>
            <w:r>
              <w:rPr>
                <w:rFonts w:ascii="Arial" w:hAnsi="Arial"/>
                <w:b/>
                <w:color w:val="333333"/>
                <w:sz w:val="20"/>
              </w:rPr>
              <w:t>de</w:t>
            </w:r>
            <w:r>
              <w:rPr>
                <w:rFonts w:ascii="Arial" w:hAnsi="Arial"/>
                <w:b/>
                <w:color w:val="333333"/>
                <w:spacing w:val="-8"/>
                <w:sz w:val="20"/>
              </w:rPr>
              <w:t> </w:t>
            </w:r>
            <w:r>
              <w:rPr>
                <w:rFonts w:ascii="Arial" w:hAnsi="Arial"/>
                <w:b/>
                <w:color w:val="333333"/>
                <w:sz w:val="20"/>
              </w:rPr>
              <w:t>Direitos</w:t>
            </w:r>
            <w:r>
              <w:rPr>
                <w:rFonts w:ascii="Arial" w:hAnsi="Arial"/>
                <w:b/>
                <w:color w:val="333333"/>
                <w:spacing w:val="-8"/>
                <w:sz w:val="20"/>
              </w:rPr>
              <w:t> </w:t>
            </w:r>
            <w:r>
              <w:rPr>
                <w:rFonts w:ascii="Arial" w:hAnsi="Arial"/>
                <w:b/>
                <w:color w:val="333333"/>
                <w:sz w:val="20"/>
              </w:rPr>
              <w:t>Atendidas</w:t>
            </w:r>
            <w:r>
              <w:rPr>
                <w:rFonts w:ascii="Arial" w:hAnsi="Arial"/>
                <w:b/>
                <w:color w:val="333333"/>
                <w:spacing w:val="-7"/>
                <w:sz w:val="20"/>
              </w:rPr>
              <w:t> </w:t>
            </w:r>
            <w:r>
              <w:rPr>
                <w:rFonts w:ascii="Arial" w:hAnsi="Arial"/>
                <w:b/>
                <w:color w:val="333333"/>
                <w:sz w:val="20"/>
              </w:rPr>
              <w:t>-</w:t>
            </w:r>
            <w:r>
              <w:rPr>
                <w:rFonts w:ascii="Arial" w:hAnsi="Arial"/>
                <w:b/>
                <w:color w:val="333333"/>
                <w:spacing w:val="-7"/>
                <w:sz w:val="20"/>
              </w:rPr>
              <w:t> </w:t>
            </w:r>
            <w:r>
              <w:rPr>
                <w:rFonts w:ascii="Arial" w:hAnsi="Arial"/>
                <w:b/>
                <w:color w:val="333333"/>
                <w:sz w:val="20"/>
              </w:rPr>
              <w:t>Região</w:t>
            </w:r>
            <w:r>
              <w:rPr>
                <w:rFonts w:ascii="Arial" w:hAnsi="Arial"/>
                <w:b/>
                <w:color w:val="333333"/>
                <w:spacing w:val="-8"/>
                <w:sz w:val="20"/>
              </w:rPr>
              <w:t> </w:t>
            </w:r>
            <w:r>
              <w:rPr>
                <w:rFonts w:ascii="Arial" w:hAnsi="Arial"/>
                <w:b/>
                <w:color w:val="333333"/>
                <w:spacing w:val="-4"/>
                <w:sz w:val="20"/>
              </w:rPr>
              <w:t>Leste</w:t>
            </w:r>
          </w:p>
        </w:tc>
      </w:tr>
      <w:tr>
        <w:trPr>
          <w:trHeight w:val="349" w:hRule="atLeast"/>
        </w:trPr>
        <w:tc>
          <w:tcPr>
            <w:tcW w:w="2120" w:type="dxa"/>
          </w:tcPr>
          <w:p>
            <w:pPr>
              <w:pStyle w:val="TableParagraph"/>
              <w:jc w:val="left"/>
              <w:rPr>
                <w:rFonts w:ascii="Times New Roman"/>
                <w:sz w:val="18"/>
              </w:rPr>
            </w:pPr>
          </w:p>
        </w:tc>
        <w:tc>
          <w:tcPr>
            <w:tcW w:w="1419" w:type="dxa"/>
          </w:tcPr>
          <w:p>
            <w:pPr>
              <w:pStyle w:val="TableParagraph"/>
              <w:spacing w:line="229" w:lineRule="exact"/>
              <w:ind w:left="111" w:right="3"/>
              <w:rPr>
                <w:sz w:val="20"/>
              </w:rPr>
            </w:pPr>
            <w:r>
              <w:rPr>
                <w:color w:val="333333"/>
                <w:sz w:val="20"/>
              </w:rPr>
              <w:t>1º</w:t>
            </w:r>
            <w:r>
              <w:rPr>
                <w:color w:val="333333"/>
                <w:spacing w:val="-5"/>
                <w:sz w:val="20"/>
              </w:rPr>
              <w:t> </w:t>
            </w:r>
            <w:r>
              <w:rPr>
                <w:color w:val="333333"/>
                <w:spacing w:val="-2"/>
                <w:sz w:val="20"/>
              </w:rPr>
              <w:t>trimestre</w:t>
            </w:r>
          </w:p>
        </w:tc>
        <w:tc>
          <w:tcPr>
            <w:tcW w:w="1419" w:type="dxa"/>
          </w:tcPr>
          <w:p>
            <w:pPr>
              <w:pStyle w:val="TableParagraph"/>
              <w:spacing w:line="229" w:lineRule="exact"/>
              <w:ind w:left="111" w:right="9"/>
              <w:rPr>
                <w:sz w:val="20"/>
              </w:rPr>
            </w:pPr>
            <w:r>
              <w:rPr>
                <w:color w:val="333333"/>
                <w:sz w:val="20"/>
              </w:rPr>
              <w:t>2º</w:t>
            </w:r>
            <w:r>
              <w:rPr>
                <w:color w:val="333333"/>
                <w:spacing w:val="-5"/>
                <w:sz w:val="20"/>
              </w:rPr>
              <w:t> </w:t>
            </w:r>
            <w:r>
              <w:rPr>
                <w:color w:val="333333"/>
                <w:spacing w:val="-2"/>
                <w:sz w:val="20"/>
              </w:rPr>
              <w:t>trimestre</w:t>
            </w:r>
          </w:p>
        </w:tc>
        <w:tc>
          <w:tcPr>
            <w:tcW w:w="1842" w:type="dxa"/>
          </w:tcPr>
          <w:p>
            <w:pPr>
              <w:pStyle w:val="TableParagraph"/>
              <w:spacing w:line="229" w:lineRule="exact"/>
              <w:ind w:left="106"/>
              <w:rPr>
                <w:sz w:val="20"/>
              </w:rPr>
            </w:pPr>
            <w:r>
              <w:rPr>
                <w:color w:val="333333"/>
                <w:sz w:val="20"/>
              </w:rPr>
              <w:t>3º</w:t>
            </w:r>
            <w:r>
              <w:rPr>
                <w:color w:val="333333"/>
                <w:spacing w:val="-5"/>
                <w:sz w:val="20"/>
              </w:rPr>
              <w:t> </w:t>
            </w:r>
            <w:r>
              <w:rPr>
                <w:color w:val="333333"/>
                <w:spacing w:val="-2"/>
                <w:sz w:val="20"/>
              </w:rPr>
              <w:t>trimestre</w:t>
            </w:r>
          </w:p>
        </w:tc>
        <w:tc>
          <w:tcPr>
            <w:tcW w:w="1561" w:type="dxa"/>
          </w:tcPr>
          <w:p>
            <w:pPr>
              <w:pStyle w:val="TableParagraph"/>
              <w:spacing w:line="229" w:lineRule="exact"/>
              <w:ind w:left="103" w:right="101"/>
              <w:rPr>
                <w:sz w:val="20"/>
              </w:rPr>
            </w:pPr>
            <w:r>
              <w:rPr>
                <w:color w:val="333333"/>
                <w:sz w:val="20"/>
              </w:rPr>
              <w:t>4º</w:t>
            </w:r>
            <w:r>
              <w:rPr>
                <w:color w:val="333333"/>
                <w:spacing w:val="-5"/>
                <w:sz w:val="20"/>
              </w:rPr>
              <w:t> </w:t>
            </w:r>
            <w:r>
              <w:rPr>
                <w:color w:val="333333"/>
                <w:spacing w:val="-2"/>
                <w:sz w:val="20"/>
              </w:rPr>
              <w:t>trimestre</w:t>
            </w:r>
          </w:p>
        </w:tc>
      </w:tr>
      <w:tr>
        <w:trPr>
          <w:trHeight w:val="347" w:hRule="atLeast"/>
        </w:trPr>
        <w:tc>
          <w:tcPr>
            <w:tcW w:w="2120" w:type="dxa"/>
          </w:tcPr>
          <w:p>
            <w:pPr>
              <w:pStyle w:val="TableParagraph"/>
              <w:spacing w:line="229" w:lineRule="exact"/>
              <w:ind w:left="13" w:right="3"/>
              <w:rPr>
                <w:sz w:val="20"/>
              </w:rPr>
            </w:pPr>
            <w:r>
              <w:rPr>
                <w:color w:val="333333"/>
                <w:spacing w:val="-2"/>
                <w:sz w:val="20"/>
              </w:rPr>
              <w:t>Negligência</w:t>
            </w:r>
          </w:p>
        </w:tc>
        <w:tc>
          <w:tcPr>
            <w:tcW w:w="1419" w:type="dxa"/>
          </w:tcPr>
          <w:p>
            <w:pPr>
              <w:pStyle w:val="TableParagraph"/>
              <w:spacing w:line="229" w:lineRule="exact"/>
              <w:ind w:left="111"/>
              <w:rPr>
                <w:sz w:val="20"/>
              </w:rPr>
            </w:pPr>
            <w:r>
              <w:rPr>
                <w:color w:val="333333"/>
                <w:spacing w:val="-5"/>
                <w:sz w:val="20"/>
              </w:rPr>
              <w:t>18</w:t>
            </w:r>
          </w:p>
        </w:tc>
        <w:tc>
          <w:tcPr>
            <w:tcW w:w="1419" w:type="dxa"/>
          </w:tcPr>
          <w:p>
            <w:pPr>
              <w:pStyle w:val="TableParagraph"/>
              <w:spacing w:line="229" w:lineRule="exact"/>
              <w:ind w:left="111" w:right="5"/>
              <w:rPr>
                <w:sz w:val="20"/>
              </w:rPr>
            </w:pPr>
            <w:r>
              <w:rPr>
                <w:color w:val="333333"/>
                <w:spacing w:val="-5"/>
                <w:sz w:val="20"/>
              </w:rPr>
              <w:t>29</w:t>
            </w:r>
          </w:p>
        </w:tc>
        <w:tc>
          <w:tcPr>
            <w:tcW w:w="1842" w:type="dxa"/>
          </w:tcPr>
          <w:p>
            <w:pPr>
              <w:pStyle w:val="TableParagraph"/>
              <w:spacing w:line="229" w:lineRule="exact"/>
              <w:ind w:left="106" w:right="2"/>
              <w:rPr>
                <w:sz w:val="20"/>
              </w:rPr>
            </w:pPr>
            <w:r>
              <w:rPr>
                <w:color w:val="333333"/>
                <w:spacing w:val="-5"/>
                <w:sz w:val="20"/>
              </w:rPr>
              <w:t>32</w:t>
            </w:r>
          </w:p>
        </w:tc>
        <w:tc>
          <w:tcPr>
            <w:tcW w:w="1561" w:type="dxa"/>
          </w:tcPr>
          <w:p>
            <w:pPr>
              <w:pStyle w:val="TableParagraph"/>
              <w:spacing w:line="229" w:lineRule="exact"/>
              <w:ind w:left="103" w:right="98"/>
              <w:rPr>
                <w:sz w:val="20"/>
              </w:rPr>
            </w:pPr>
            <w:r>
              <w:rPr>
                <w:color w:val="333333"/>
                <w:spacing w:val="-5"/>
                <w:sz w:val="20"/>
              </w:rPr>
              <w:t>38</w:t>
            </w:r>
          </w:p>
        </w:tc>
      </w:tr>
      <w:tr>
        <w:trPr>
          <w:trHeight w:val="347" w:hRule="atLeast"/>
        </w:trPr>
        <w:tc>
          <w:tcPr>
            <w:tcW w:w="2120" w:type="dxa"/>
          </w:tcPr>
          <w:p>
            <w:pPr>
              <w:pStyle w:val="TableParagraph"/>
              <w:spacing w:line="229" w:lineRule="exact"/>
              <w:ind w:left="13" w:right="1"/>
              <w:rPr>
                <w:sz w:val="20"/>
              </w:rPr>
            </w:pPr>
            <w:r>
              <w:rPr>
                <w:color w:val="333333"/>
                <w:sz w:val="20"/>
              </w:rPr>
              <w:t>Conflito</w:t>
            </w:r>
            <w:r>
              <w:rPr>
                <w:color w:val="333333"/>
                <w:spacing w:val="-9"/>
                <w:sz w:val="20"/>
              </w:rPr>
              <w:t> </w:t>
            </w:r>
            <w:r>
              <w:rPr>
                <w:color w:val="333333"/>
                <w:spacing w:val="-2"/>
                <w:sz w:val="20"/>
              </w:rPr>
              <w:t>Familiar</w:t>
            </w:r>
          </w:p>
        </w:tc>
        <w:tc>
          <w:tcPr>
            <w:tcW w:w="1419" w:type="dxa"/>
          </w:tcPr>
          <w:p>
            <w:pPr>
              <w:pStyle w:val="TableParagraph"/>
              <w:spacing w:line="229" w:lineRule="exact"/>
              <w:ind w:left="111"/>
              <w:rPr>
                <w:sz w:val="20"/>
              </w:rPr>
            </w:pPr>
            <w:r>
              <w:rPr>
                <w:color w:val="333333"/>
                <w:spacing w:val="-5"/>
                <w:sz w:val="20"/>
              </w:rPr>
              <w:t>78</w:t>
            </w:r>
          </w:p>
        </w:tc>
        <w:tc>
          <w:tcPr>
            <w:tcW w:w="1419" w:type="dxa"/>
          </w:tcPr>
          <w:p>
            <w:pPr>
              <w:pStyle w:val="TableParagraph"/>
              <w:spacing w:line="229" w:lineRule="exact"/>
              <w:ind w:left="111" w:right="5"/>
              <w:rPr>
                <w:sz w:val="20"/>
              </w:rPr>
            </w:pPr>
            <w:r>
              <w:rPr>
                <w:color w:val="333333"/>
                <w:spacing w:val="-5"/>
                <w:sz w:val="20"/>
              </w:rPr>
              <w:t>86</w:t>
            </w:r>
          </w:p>
        </w:tc>
        <w:tc>
          <w:tcPr>
            <w:tcW w:w="1842" w:type="dxa"/>
          </w:tcPr>
          <w:p>
            <w:pPr>
              <w:pStyle w:val="TableParagraph"/>
              <w:spacing w:line="229" w:lineRule="exact"/>
              <w:ind w:left="106" w:right="2"/>
              <w:rPr>
                <w:sz w:val="20"/>
              </w:rPr>
            </w:pPr>
            <w:r>
              <w:rPr>
                <w:color w:val="333333"/>
                <w:spacing w:val="-5"/>
                <w:sz w:val="20"/>
              </w:rPr>
              <w:t>133</w:t>
            </w:r>
          </w:p>
        </w:tc>
        <w:tc>
          <w:tcPr>
            <w:tcW w:w="1561" w:type="dxa"/>
          </w:tcPr>
          <w:p>
            <w:pPr>
              <w:pStyle w:val="TableParagraph"/>
              <w:spacing w:line="229" w:lineRule="exact"/>
              <w:ind w:left="103" w:right="98"/>
              <w:rPr>
                <w:sz w:val="20"/>
              </w:rPr>
            </w:pPr>
            <w:r>
              <w:rPr>
                <w:color w:val="333333"/>
                <w:spacing w:val="-5"/>
                <w:sz w:val="20"/>
              </w:rPr>
              <w:t>102</w:t>
            </w:r>
          </w:p>
        </w:tc>
      </w:tr>
      <w:tr>
        <w:trPr>
          <w:trHeight w:val="347" w:hRule="atLeast"/>
        </w:trPr>
        <w:tc>
          <w:tcPr>
            <w:tcW w:w="2120" w:type="dxa"/>
          </w:tcPr>
          <w:p>
            <w:pPr>
              <w:pStyle w:val="TableParagraph"/>
              <w:spacing w:line="229" w:lineRule="exact"/>
              <w:ind w:left="13" w:right="4"/>
              <w:rPr>
                <w:sz w:val="20"/>
              </w:rPr>
            </w:pPr>
            <w:r>
              <w:rPr>
                <w:color w:val="333333"/>
                <w:sz w:val="20"/>
              </w:rPr>
              <w:t>Maus</w:t>
            </w:r>
            <w:r>
              <w:rPr>
                <w:color w:val="333333"/>
                <w:spacing w:val="-7"/>
                <w:sz w:val="20"/>
              </w:rPr>
              <w:t> </w:t>
            </w:r>
            <w:r>
              <w:rPr>
                <w:color w:val="333333"/>
                <w:spacing w:val="-2"/>
                <w:sz w:val="20"/>
              </w:rPr>
              <w:t>Tratos</w:t>
            </w:r>
          </w:p>
        </w:tc>
        <w:tc>
          <w:tcPr>
            <w:tcW w:w="1419" w:type="dxa"/>
          </w:tcPr>
          <w:p>
            <w:pPr>
              <w:pStyle w:val="TableParagraph"/>
              <w:spacing w:line="229" w:lineRule="exact"/>
              <w:ind w:left="111"/>
              <w:rPr>
                <w:sz w:val="20"/>
              </w:rPr>
            </w:pPr>
            <w:r>
              <w:rPr>
                <w:color w:val="333333"/>
                <w:spacing w:val="-5"/>
                <w:sz w:val="20"/>
              </w:rPr>
              <w:t>14</w:t>
            </w:r>
          </w:p>
        </w:tc>
        <w:tc>
          <w:tcPr>
            <w:tcW w:w="1419" w:type="dxa"/>
          </w:tcPr>
          <w:p>
            <w:pPr>
              <w:pStyle w:val="TableParagraph"/>
              <w:spacing w:line="229" w:lineRule="exact"/>
              <w:ind w:left="111" w:right="5"/>
              <w:rPr>
                <w:sz w:val="20"/>
              </w:rPr>
            </w:pPr>
            <w:r>
              <w:rPr>
                <w:color w:val="333333"/>
                <w:spacing w:val="-5"/>
                <w:sz w:val="20"/>
              </w:rPr>
              <w:t>11</w:t>
            </w:r>
          </w:p>
        </w:tc>
        <w:tc>
          <w:tcPr>
            <w:tcW w:w="1842" w:type="dxa"/>
          </w:tcPr>
          <w:p>
            <w:pPr>
              <w:pStyle w:val="TableParagraph"/>
              <w:spacing w:line="229" w:lineRule="exact"/>
              <w:ind w:left="106" w:right="2"/>
              <w:rPr>
                <w:sz w:val="20"/>
              </w:rPr>
            </w:pPr>
            <w:r>
              <w:rPr>
                <w:color w:val="333333"/>
                <w:spacing w:val="-5"/>
                <w:sz w:val="20"/>
              </w:rPr>
              <w:t>09</w:t>
            </w:r>
          </w:p>
        </w:tc>
        <w:tc>
          <w:tcPr>
            <w:tcW w:w="1561" w:type="dxa"/>
          </w:tcPr>
          <w:p>
            <w:pPr>
              <w:pStyle w:val="TableParagraph"/>
              <w:spacing w:line="229" w:lineRule="exact"/>
              <w:ind w:left="103" w:right="98"/>
              <w:rPr>
                <w:sz w:val="20"/>
              </w:rPr>
            </w:pPr>
            <w:r>
              <w:rPr>
                <w:color w:val="333333"/>
                <w:spacing w:val="-5"/>
                <w:sz w:val="20"/>
              </w:rPr>
              <w:t>09</w:t>
            </w:r>
          </w:p>
        </w:tc>
      </w:tr>
      <w:tr>
        <w:trPr>
          <w:trHeight w:val="349" w:hRule="atLeast"/>
        </w:trPr>
        <w:tc>
          <w:tcPr>
            <w:tcW w:w="2120" w:type="dxa"/>
          </w:tcPr>
          <w:p>
            <w:pPr>
              <w:pStyle w:val="TableParagraph"/>
              <w:spacing w:line="229" w:lineRule="exact"/>
              <w:ind w:left="13" w:right="3"/>
              <w:rPr>
                <w:sz w:val="20"/>
              </w:rPr>
            </w:pPr>
            <w:r>
              <w:rPr>
                <w:color w:val="333333"/>
                <w:spacing w:val="-2"/>
                <w:sz w:val="20"/>
              </w:rPr>
              <w:t>Alcoolismo</w:t>
            </w:r>
          </w:p>
        </w:tc>
        <w:tc>
          <w:tcPr>
            <w:tcW w:w="1419" w:type="dxa"/>
          </w:tcPr>
          <w:p>
            <w:pPr>
              <w:pStyle w:val="TableParagraph"/>
              <w:spacing w:line="229" w:lineRule="exact"/>
              <w:ind w:left="111"/>
              <w:rPr>
                <w:sz w:val="20"/>
              </w:rPr>
            </w:pPr>
            <w:r>
              <w:rPr>
                <w:color w:val="333333"/>
                <w:spacing w:val="-5"/>
                <w:sz w:val="20"/>
              </w:rPr>
              <w:t>03</w:t>
            </w:r>
          </w:p>
        </w:tc>
        <w:tc>
          <w:tcPr>
            <w:tcW w:w="1419" w:type="dxa"/>
          </w:tcPr>
          <w:p>
            <w:pPr>
              <w:pStyle w:val="TableParagraph"/>
              <w:spacing w:line="229" w:lineRule="exact"/>
              <w:ind w:left="111" w:right="5"/>
              <w:rPr>
                <w:sz w:val="20"/>
              </w:rPr>
            </w:pPr>
            <w:r>
              <w:rPr>
                <w:color w:val="333333"/>
                <w:spacing w:val="-5"/>
                <w:sz w:val="20"/>
              </w:rPr>
              <w:t>05</w:t>
            </w:r>
          </w:p>
        </w:tc>
        <w:tc>
          <w:tcPr>
            <w:tcW w:w="1842" w:type="dxa"/>
          </w:tcPr>
          <w:p>
            <w:pPr>
              <w:pStyle w:val="TableParagraph"/>
              <w:spacing w:line="229" w:lineRule="exact"/>
              <w:ind w:left="106" w:right="2"/>
              <w:rPr>
                <w:sz w:val="20"/>
              </w:rPr>
            </w:pPr>
            <w:r>
              <w:rPr>
                <w:color w:val="333333"/>
                <w:spacing w:val="-5"/>
                <w:sz w:val="20"/>
              </w:rPr>
              <w:t>06</w:t>
            </w:r>
          </w:p>
        </w:tc>
        <w:tc>
          <w:tcPr>
            <w:tcW w:w="1561" w:type="dxa"/>
          </w:tcPr>
          <w:p>
            <w:pPr>
              <w:pStyle w:val="TableParagraph"/>
              <w:spacing w:line="229" w:lineRule="exact"/>
              <w:ind w:left="103" w:right="98"/>
              <w:rPr>
                <w:sz w:val="20"/>
              </w:rPr>
            </w:pPr>
            <w:r>
              <w:rPr>
                <w:color w:val="333333"/>
                <w:spacing w:val="-5"/>
                <w:sz w:val="20"/>
              </w:rPr>
              <w:t>11</w:t>
            </w:r>
          </w:p>
        </w:tc>
      </w:tr>
      <w:tr>
        <w:trPr>
          <w:trHeight w:val="347" w:hRule="atLeast"/>
        </w:trPr>
        <w:tc>
          <w:tcPr>
            <w:tcW w:w="2120" w:type="dxa"/>
          </w:tcPr>
          <w:p>
            <w:pPr>
              <w:pStyle w:val="TableParagraph"/>
              <w:spacing w:line="229" w:lineRule="exact"/>
              <w:ind w:left="13" w:right="2"/>
              <w:rPr>
                <w:sz w:val="20"/>
              </w:rPr>
            </w:pPr>
            <w:r>
              <w:rPr>
                <w:color w:val="333333"/>
                <w:spacing w:val="-5"/>
                <w:sz w:val="20"/>
              </w:rPr>
              <w:t>SPA</w:t>
            </w:r>
          </w:p>
        </w:tc>
        <w:tc>
          <w:tcPr>
            <w:tcW w:w="1419" w:type="dxa"/>
          </w:tcPr>
          <w:p>
            <w:pPr>
              <w:pStyle w:val="TableParagraph"/>
              <w:spacing w:line="229" w:lineRule="exact"/>
              <w:ind w:left="111"/>
              <w:rPr>
                <w:sz w:val="20"/>
              </w:rPr>
            </w:pPr>
            <w:r>
              <w:rPr>
                <w:color w:val="333333"/>
                <w:spacing w:val="-5"/>
                <w:sz w:val="20"/>
              </w:rPr>
              <w:t>12</w:t>
            </w:r>
          </w:p>
        </w:tc>
        <w:tc>
          <w:tcPr>
            <w:tcW w:w="1419" w:type="dxa"/>
          </w:tcPr>
          <w:p>
            <w:pPr>
              <w:pStyle w:val="TableParagraph"/>
              <w:spacing w:line="229" w:lineRule="exact"/>
              <w:ind w:left="111" w:right="5"/>
              <w:rPr>
                <w:sz w:val="20"/>
              </w:rPr>
            </w:pPr>
            <w:r>
              <w:rPr>
                <w:color w:val="333333"/>
                <w:spacing w:val="-5"/>
                <w:sz w:val="20"/>
              </w:rPr>
              <w:t>09</w:t>
            </w:r>
          </w:p>
        </w:tc>
        <w:tc>
          <w:tcPr>
            <w:tcW w:w="1842" w:type="dxa"/>
          </w:tcPr>
          <w:p>
            <w:pPr>
              <w:pStyle w:val="TableParagraph"/>
              <w:spacing w:line="229" w:lineRule="exact"/>
              <w:ind w:left="106" w:right="2"/>
              <w:rPr>
                <w:sz w:val="20"/>
              </w:rPr>
            </w:pPr>
            <w:r>
              <w:rPr>
                <w:color w:val="333333"/>
                <w:spacing w:val="-5"/>
                <w:sz w:val="20"/>
              </w:rPr>
              <w:t>14</w:t>
            </w:r>
          </w:p>
        </w:tc>
        <w:tc>
          <w:tcPr>
            <w:tcW w:w="1561" w:type="dxa"/>
          </w:tcPr>
          <w:p>
            <w:pPr>
              <w:pStyle w:val="TableParagraph"/>
              <w:spacing w:line="229" w:lineRule="exact"/>
              <w:ind w:left="103" w:right="98"/>
              <w:rPr>
                <w:sz w:val="20"/>
              </w:rPr>
            </w:pPr>
            <w:r>
              <w:rPr>
                <w:color w:val="333333"/>
                <w:spacing w:val="-5"/>
                <w:sz w:val="20"/>
              </w:rPr>
              <w:t>19</w:t>
            </w:r>
          </w:p>
        </w:tc>
      </w:tr>
      <w:tr>
        <w:trPr>
          <w:trHeight w:val="347" w:hRule="atLeast"/>
        </w:trPr>
        <w:tc>
          <w:tcPr>
            <w:tcW w:w="2120" w:type="dxa"/>
          </w:tcPr>
          <w:p>
            <w:pPr>
              <w:pStyle w:val="TableParagraph"/>
              <w:spacing w:line="229" w:lineRule="exact"/>
              <w:ind w:left="13"/>
              <w:rPr>
                <w:sz w:val="20"/>
              </w:rPr>
            </w:pPr>
            <w:r>
              <w:rPr>
                <w:color w:val="333333"/>
                <w:spacing w:val="-2"/>
                <w:sz w:val="20"/>
              </w:rPr>
              <w:t>Indisciplina</w:t>
            </w:r>
          </w:p>
        </w:tc>
        <w:tc>
          <w:tcPr>
            <w:tcW w:w="1419" w:type="dxa"/>
          </w:tcPr>
          <w:p>
            <w:pPr>
              <w:pStyle w:val="TableParagraph"/>
              <w:spacing w:line="229" w:lineRule="exact"/>
              <w:ind w:left="111"/>
              <w:rPr>
                <w:sz w:val="20"/>
              </w:rPr>
            </w:pPr>
            <w:r>
              <w:rPr>
                <w:color w:val="333333"/>
                <w:spacing w:val="-5"/>
                <w:sz w:val="20"/>
              </w:rPr>
              <w:t>07</w:t>
            </w:r>
          </w:p>
        </w:tc>
        <w:tc>
          <w:tcPr>
            <w:tcW w:w="1419" w:type="dxa"/>
          </w:tcPr>
          <w:p>
            <w:pPr>
              <w:pStyle w:val="TableParagraph"/>
              <w:spacing w:line="229" w:lineRule="exact"/>
              <w:ind w:left="111" w:right="5"/>
              <w:rPr>
                <w:sz w:val="20"/>
              </w:rPr>
            </w:pPr>
            <w:r>
              <w:rPr>
                <w:color w:val="333333"/>
                <w:spacing w:val="-5"/>
                <w:sz w:val="20"/>
              </w:rPr>
              <w:t>08</w:t>
            </w:r>
          </w:p>
        </w:tc>
        <w:tc>
          <w:tcPr>
            <w:tcW w:w="1842" w:type="dxa"/>
          </w:tcPr>
          <w:p>
            <w:pPr>
              <w:pStyle w:val="TableParagraph"/>
              <w:spacing w:line="229" w:lineRule="exact"/>
              <w:ind w:left="106" w:right="2"/>
              <w:rPr>
                <w:sz w:val="20"/>
              </w:rPr>
            </w:pPr>
            <w:r>
              <w:rPr>
                <w:color w:val="333333"/>
                <w:spacing w:val="-5"/>
                <w:sz w:val="20"/>
              </w:rPr>
              <w:t>21</w:t>
            </w:r>
          </w:p>
        </w:tc>
        <w:tc>
          <w:tcPr>
            <w:tcW w:w="1561" w:type="dxa"/>
          </w:tcPr>
          <w:p>
            <w:pPr>
              <w:pStyle w:val="TableParagraph"/>
              <w:spacing w:line="229" w:lineRule="exact"/>
              <w:ind w:left="103" w:right="98"/>
              <w:rPr>
                <w:sz w:val="20"/>
              </w:rPr>
            </w:pPr>
            <w:r>
              <w:rPr>
                <w:color w:val="333333"/>
                <w:spacing w:val="-5"/>
                <w:sz w:val="20"/>
              </w:rPr>
              <w:t>06</w:t>
            </w:r>
          </w:p>
        </w:tc>
      </w:tr>
      <w:tr>
        <w:trPr>
          <w:trHeight w:val="460" w:hRule="atLeast"/>
        </w:trPr>
        <w:tc>
          <w:tcPr>
            <w:tcW w:w="2120" w:type="dxa"/>
          </w:tcPr>
          <w:p>
            <w:pPr>
              <w:pStyle w:val="TableParagraph"/>
              <w:spacing w:line="230" w:lineRule="exact"/>
              <w:ind w:left="381" w:firstLine="396"/>
              <w:jc w:val="left"/>
              <w:rPr>
                <w:sz w:val="20"/>
              </w:rPr>
            </w:pPr>
            <w:r>
              <w:rPr>
                <w:color w:val="333333"/>
                <w:spacing w:val="-2"/>
                <w:sz w:val="20"/>
              </w:rPr>
              <w:t>Abuso Sexual/Estupro</w:t>
            </w:r>
          </w:p>
        </w:tc>
        <w:tc>
          <w:tcPr>
            <w:tcW w:w="1419" w:type="dxa"/>
          </w:tcPr>
          <w:p>
            <w:pPr>
              <w:pStyle w:val="TableParagraph"/>
              <w:spacing w:line="229" w:lineRule="exact"/>
              <w:ind w:left="111"/>
              <w:rPr>
                <w:sz w:val="20"/>
              </w:rPr>
            </w:pPr>
            <w:r>
              <w:rPr>
                <w:color w:val="333333"/>
                <w:spacing w:val="-5"/>
                <w:sz w:val="20"/>
              </w:rPr>
              <w:t>02</w:t>
            </w:r>
          </w:p>
        </w:tc>
        <w:tc>
          <w:tcPr>
            <w:tcW w:w="1419" w:type="dxa"/>
          </w:tcPr>
          <w:p>
            <w:pPr>
              <w:pStyle w:val="TableParagraph"/>
              <w:spacing w:line="229" w:lineRule="exact"/>
              <w:ind w:left="111" w:right="5"/>
              <w:rPr>
                <w:sz w:val="20"/>
              </w:rPr>
            </w:pPr>
            <w:r>
              <w:rPr>
                <w:color w:val="333333"/>
                <w:spacing w:val="-5"/>
                <w:sz w:val="20"/>
              </w:rPr>
              <w:t>03</w:t>
            </w:r>
          </w:p>
        </w:tc>
        <w:tc>
          <w:tcPr>
            <w:tcW w:w="1842" w:type="dxa"/>
          </w:tcPr>
          <w:p>
            <w:pPr>
              <w:pStyle w:val="TableParagraph"/>
              <w:spacing w:line="229" w:lineRule="exact"/>
              <w:ind w:left="106" w:right="2"/>
              <w:rPr>
                <w:sz w:val="20"/>
              </w:rPr>
            </w:pPr>
            <w:r>
              <w:rPr>
                <w:color w:val="333333"/>
                <w:spacing w:val="-5"/>
                <w:sz w:val="20"/>
              </w:rPr>
              <w:t>08</w:t>
            </w:r>
          </w:p>
        </w:tc>
        <w:tc>
          <w:tcPr>
            <w:tcW w:w="1561" w:type="dxa"/>
          </w:tcPr>
          <w:p>
            <w:pPr>
              <w:pStyle w:val="TableParagraph"/>
              <w:spacing w:line="229" w:lineRule="exact"/>
              <w:ind w:left="103" w:right="98"/>
              <w:rPr>
                <w:sz w:val="20"/>
              </w:rPr>
            </w:pPr>
            <w:r>
              <w:rPr>
                <w:color w:val="333333"/>
                <w:spacing w:val="-5"/>
                <w:sz w:val="20"/>
              </w:rPr>
              <w:t>06</w:t>
            </w:r>
          </w:p>
        </w:tc>
      </w:tr>
      <w:tr>
        <w:trPr>
          <w:trHeight w:val="460" w:hRule="atLeast"/>
        </w:trPr>
        <w:tc>
          <w:tcPr>
            <w:tcW w:w="2120" w:type="dxa"/>
          </w:tcPr>
          <w:p>
            <w:pPr>
              <w:pStyle w:val="TableParagraph"/>
              <w:spacing w:line="230" w:lineRule="exact"/>
              <w:ind w:left="710" w:right="443" w:hanging="245"/>
              <w:jc w:val="left"/>
              <w:rPr>
                <w:sz w:val="20"/>
              </w:rPr>
            </w:pPr>
            <w:r>
              <w:rPr>
                <w:color w:val="333333"/>
                <w:sz w:val="20"/>
              </w:rPr>
              <w:t>Abandono</w:t>
            </w:r>
            <w:r>
              <w:rPr>
                <w:color w:val="333333"/>
                <w:spacing w:val="-14"/>
                <w:sz w:val="20"/>
              </w:rPr>
              <w:t> </w:t>
            </w:r>
            <w:r>
              <w:rPr>
                <w:color w:val="333333"/>
                <w:sz w:val="20"/>
              </w:rPr>
              <w:t>de </w:t>
            </w:r>
            <w:r>
              <w:rPr>
                <w:color w:val="333333"/>
                <w:spacing w:val="-2"/>
                <w:sz w:val="20"/>
              </w:rPr>
              <w:t>Incapaz</w:t>
            </w:r>
          </w:p>
        </w:tc>
        <w:tc>
          <w:tcPr>
            <w:tcW w:w="1419" w:type="dxa"/>
          </w:tcPr>
          <w:p>
            <w:pPr>
              <w:pStyle w:val="TableParagraph"/>
              <w:spacing w:line="229" w:lineRule="exact"/>
              <w:ind w:left="111"/>
              <w:rPr>
                <w:sz w:val="20"/>
              </w:rPr>
            </w:pPr>
            <w:r>
              <w:rPr>
                <w:color w:val="333333"/>
                <w:spacing w:val="-5"/>
                <w:sz w:val="20"/>
              </w:rPr>
              <w:t>01</w:t>
            </w:r>
          </w:p>
        </w:tc>
        <w:tc>
          <w:tcPr>
            <w:tcW w:w="1419" w:type="dxa"/>
          </w:tcPr>
          <w:p>
            <w:pPr>
              <w:pStyle w:val="TableParagraph"/>
              <w:spacing w:line="229" w:lineRule="exact"/>
              <w:ind w:left="111" w:right="5"/>
              <w:rPr>
                <w:sz w:val="20"/>
              </w:rPr>
            </w:pPr>
            <w:r>
              <w:rPr>
                <w:color w:val="333333"/>
                <w:spacing w:val="-5"/>
                <w:sz w:val="20"/>
              </w:rPr>
              <w:t>00</w:t>
            </w:r>
          </w:p>
        </w:tc>
        <w:tc>
          <w:tcPr>
            <w:tcW w:w="1842" w:type="dxa"/>
          </w:tcPr>
          <w:p>
            <w:pPr>
              <w:pStyle w:val="TableParagraph"/>
              <w:spacing w:line="229" w:lineRule="exact"/>
              <w:ind w:left="106" w:right="2"/>
              <w:rPr>
                <w:sz w:val="20"/>
              </w:rPr>
            </w:pPr>
            <w:r>
              <w:rPr>
                <w:color w:val="333333"/>
                <w:spacing w:val="-5"/>
                <w:sz w:val="20"/>
              </w:rPr>
              <w:t>01</w:t>
            </w:r>
          </w:p>
        </w:tc>
        <w:tc>
          <w:tcPr>
            <w:tcW w:w="1561" w:type="dxa"/>
          </w:tcPr>
          <w:p>
            <w:pPr>
              <w:pStyle w:val="TableParagraph"/>
              <w:spacing w:line="229" w:lineRule="exact"/>
              <w:ind w:left="103" w:right="98"/>
              <w:rPr>
                <w:sz w:val="20"/>
              </w:rPr>
            </w:pPr>
            <w:r>
              <w:rPr>
                <w:color w:val="333333"/>
                <w:spacing w:val="-5"/>
                <w:sz w:val="20"/>
              </w:rPr>
              <w:t>02</w:t>
            </w:r>
          </w:p>
        </w:tc>
      </w:tr>
      <w:tr>
        <w:trPr>
          <w:trHeight w:val="347" w:hRule="atLeast"/>
        </w:trPr>
        <w:tc>
          <w:tcPr>
            <w:tcW w:w="2120" w:type="dxa"/>
          </w:tcPr>
          <w:p>
            <w:pPr>
              <w:pStyle w:val="TableParagraph"/>
              <w:spacing w:line="229" w:lineRule="exact"/>
              <w:ind w:left="13" w:right="1"/>
              <w:rPr>
                <w:sz w:val="20"/>
              </w:rPr>
            </w:pPr>
            <w:r>
              <w:rPr>
                <w:color w:val="333333"/>
                <w:sz w:val="20"/>
              </w:rPr>
              <w:t>Tentativa</w:t>
            </w:r>
            <w:r>
              <w:rPr>
                <w:color w:val="333333"/>
                <w:spacing w:val="-7"/>
                <w:sz w:val="20"/>
              </w:rPr>
              <w:t> </w:t>
            </w:r>
            <w:r>
              <w:rPr>
                <w:color w:val="333333"/>
                <w:sz w:val="20"/>
              </w:rPr>
              <w:t>de</w:t>
            </w:r>
            <w:r>
              <w:rPr>
                <w:color w:val="333333"/>
                <w:spacing w:val="-7"/>
                <w:sz w:val="20"/>
              </w:rPr>
              <w:t> </w:t>
            </w:r>
            <w:r>
              <w:rPr>
                <w:color w:val="333333"/>
                <w:spacing w:val="-2"/>
                <w:sz w:val="20"/>
              </w:rPr>
              <w:t>suicídio</w:t>
            </w:r>
          </w:p>
        </w:tc>
        <w:tc>
          <w:tcPr>
            <w:tcW w:w="1419" w:type="dxa"/>
          </w:tcPr>
          <w:p>
            <w:pPr>
              <w:pStyle w:val="TableParagraph"/>
              <w:spacing w:line="229" w:lineRule="exact"/>
              <w:ind w:left="111"/>
              <w:rPr>
                <w:sz w:val="20"/>
              </w:rPr>
            </w:pPr>
            <w:r>
              <w:rPr>
                <w:color w:val="333333"/>
                <w:spacing w:val="-5"/>
                <w:sz w:val="20"/>
              </w:rPr>
              <w:t>01</w:t>
            </w:r>
          </w:p>
        </w:tc>
        <w:tc>
          <w:tcPr>
            <w:tcW w:w="1419" w:type="dxa"/>
          </w:tcPr>
          <w:p>
            <w:pPr>
              <w:pStyle w:val="TableParagraph"/>
              <w:spacing w:line="229" w:lineRule="exact"/>
              <w:ind w:left="111" w:right="5"/>
              <w:rPr>
                <w:sz w:val="20"/>
              </w:rPr>
            </w:pPr>
            <w:r>
              <w:rPr>
                <w:color w:val="333333"/>
                <w:spacing w:val="-5"/>
                <w:sz w:val="20"/>
              </w:rPr>
              <w:t>00</w:t>
            </w:r>
          </w:p>
        </w:tc>
        <w:tc>
          <w:tcPr>
            <w:tcW w:w="1842" w:type="dxa"/>
          </w:tcPr>
          <w:p>
            <w:pPr>
              <w:pStyle w:val="TableParagraph"/>
              <w:spacing w:line="229" w:lineRule="exact"/>
              <w:ind w:left="106" w:right="2"/>
              <w:rPr>
                <w:sz w:val="20"/>
              </w:rPr>
            </w:pPr>
            <w:r>
              <w:rPr>
                <w:color w:val="333333"/>
                <w:spacing w:val="-5"/>
                <w:sz w:val="20"/>
              </w:rPr>
              <w:t>01</w:t>
            </w:r>
          </w:p>
        </w:tc>
        <w:tc>
          <w:tcPr>
            <w:tcW w:w="1561" w:type="dxa"/>
          </w:tcPr>
          <w:p>
            <w:pPr>
              <w:pStyle w:val="TableParagraph"/>
              <w:spacing w:line="229" w:lineRule="exact"/>
              <w:ind w:left="103" w:right="98"/>
              <w:rPr>
                <w:sz w:val="20"/>
              </w:rPr>
            </w:pPr>
            <w:r>
              <w:rPr>
                <w:color w:val="333333"/>
                <w:spacing w:val="-5"/>
                <w:sz w:val="20"/>
              </w:rPr>
              <w:t>00</w:t>
            </w:r>
          </w:p>
        </w:tc>
      </w:tr>
      <w:tr>
        <w:trPr>
          <w:trHeight w:val="347" w:hRule="atLeast"/>
        </w:trPr>
        <w:tc>
          <w:tcPr>
            <w:tcW w:w="2120" w:type="dxa"/>
          </w:tcPr>
          <w:p>
            <w:pPr>
              <w:pStyle w:val="TableParagraph"/>
              <w:spacing w:line="229" w:lineRule="exact"/>
              <w:ind w:left="13" w:right="3"/>
              <w:rPr>
                <w:sz w:val="20"/>
              </w:rPr>
            </w:pPr>
            <w:r>
              <w:rPr>
                <w:color w:val="333333"/>
                <w:spacing w:val="-2"/>
                <w:sz w:val="20"/>
              </w:rPr>
              <w:t>Mutilação</w:t>
            </w:r>
          </w:p>
        </w:tc>
        <w:tc>
          <w:tcPr>
            <w:tcW w:w="1419" w:type="dxa"/>
          </w:tcPr>
          <w:p>
            <w:pPr>
              <w:pStyle w:val="TableParagraph"/>
              <w:spacing w:line="229" w:lineRule="exact"/>
              <w:ind w:left="111"/>
              <w:rPr>
                <w:sz w:val="20"/>
              </w:rPr>
            </w:pPr>
            <w:r>
              <w:rPr>
                <w:color w:val="333333"/>
                <w:spacing w:val="-5"/>
                <w:sz w:val="20"/>
              </w:rPr>
              <w:t>01</w:t>
            </w:r>
          </w:p>
        </w:tc>
        <w:tc>
          <w:tcPr>
            <w:tcW w:w="1419" w:type="dxa"/>
          </w:tcPr>
          <w:p>
            <w:pPr>
              <w:pStyle w:val="TableParagraph"/>
              <w:spacing w:line="229" w:lineRule="exact"/>
              <w:ind w:left="111" w:right="5"/>
              <w:rPr>
                <w:sz w:val="20"/>
              </w:rPr>
            </w:pPr>
            <w:r>
              <w:rPr>
                <w:color w:val="333333"/>
                <w:spacing w:val="-5"/>
                <w:sz w:val="20"/>
              </w:rPr>
              <w:t>02</w:t>
            </w:r>
          </w:p>
        </w:tc>
        <w:tc>
          <w:tcPr>
            <w:tcW w:w="1842" w:type="dxa"/>
          </w:tcPr>
          <w:p>
            <w:pPr>
              <w:pStyle w:val="TableParagraph"/>
              <w:spacing w:line="229" w:lineRule="exact"/>
              <w:ind w:left="106" w:right="2"/>
              <w:rPr>
                <w:sz w:val="20"/>
              </w:rPr>
            </w:pPr>
            <w:r>
              <w:rPr>
                <w:color w:val="333333"/>
                <w:spacing w:val="-5"/>
                <w:sz w:val="20"/>
              </w:rPr>
              <w:t>01</w:t>
            </w:r>
          </w:p>
        </w:tc>
        <w:tc>
          <w:tcPr>
            <w:tcW w:w="1561" w:type="dxa"/>
          </w:tcPr>
          <w:p>
            <w:pPr>
              <w:pStyle w:val="TableParagraph"/>
              <w:spacing w:line="229" w:lineRule="exact"/>
              <w:ind w:left="103" w:right="98"/>
              <w:rPr>
                <w:sz w:val="20"/>
              </w:rPr>
            </w:pPr>
            <w:r>
              <w:rPr>
                <w:color w:val="333333"/>
                <w:spacing w:val="-5"/>
                <w:sz w:val="20"/>
              </w:rPr>
              <w:t>00</w:t>
            </w:r>
          </w:p>
        </w:tc>
      </w:tr>
      <w:tr>
        <w:trPr>
          <w:trHeight w:val="349" w:hRule="atLeast"/>
        </w:trPr>
        <w:tc>
          <w:tcPr>
            <w:tcW w:w="2120" w:type="dxa"/>
          </w:tcPr>
          <w:p>
            <w:pPr>
              <w:pStyle w:val="TableParagraph"/>
              <w:spacing w:before="1"/>
              <w:ind w:left="13"/>
              <w:rPr>
                <w:sz w:val="20"/>
              </w:rPr>
            </w:pPr>
            <w:r>
              <w:rPr>
                <w:color w:val="333333"/>
                <w:sz w:val="20"/>
              </w:rPr>
              <w:t>Vaga</w:t>
            </w:r>
            <w:r>
              <w:rPr>
                <w:color w:val="333333"/>
                <w:spacing w:val="-5"/>
                <w:sz w:val="20"/>
              </w:rPr>
              <w:t> </w:t>
            </w:r>
            <w:r>
              <w:rPr>
                <w:color w:val="333333"/>
                <w:sz w:val="20"/>
              </w:rPr>
              <w:t>em</w:t>
            </w:r>
            <w:r>
              <w:rPr>
                <w:color w:val="333333"/>
                <w:spacing w:val="-5"/>
                <w:sz w:val="20"/>
              </w:rPr>
              <w:t> CEI</w:t>
            </w:r>
          </w:p>
        </w:tc>
        <w:tc>
          <w:tcPr>
            <w:tcW w:w="1419" w:type="dxa"/>
          </w:tcPr>
          <w:p>
            <w:pPr>
              <w:pStyle w:val="TableParagraph"/>
              <w:spacing w:before="1"/>
              <w:ind w:left="111"/>
              <w:rPr>
                <w:sz w:val="20"/>
              </w:rPr>
            </w:pPr>
            <w:r>
              <w:rPr>
                <w:color w:val="333333"/>
                <w:spacing w:val="-5"/>
                <w:sz w:val="20"/>
              </w:rPr>
              <w:t>15</w:t>
            </w:r>
          </w:p>
        </w:tc>
        <w:tc>
          <w:tcPr>
            <w:tcW w:w="1419" w:type="dxa"/>
          </w:tcPr>
          <w:p>
            <w:pPr>
              <w:pStyle w:val="TableParagraph"/>
              <w:spacing w:before="1"/>
              <w:ind w:left="111" w:right="5"/>
              <w:rPr>
                <w:sz w:val="20"/>
              </w:rPr>
            </w:pPr>
            <w:r>
              <w:rPr>
                <w:color w:val="333333"/>
                <w:spacing w:val="-5"/>
                <w:sz w:val="20"/>
              </w:rPr>
              <w:t>04</w:t>
            </w:r>
          </w:p>
        </w:tc>
        <w:tc>
          <w:tcPr>
            <w:tcW w:w="1842" w:type="dxa"/>
          </w:tcPr>
          <w:p>
            <w:pPr>
              <w:pStyle w:val="TableParagraph"/>
              <w:spacing w:before="1"/>
              <w:ind w:left="106" w:right="2"/>
              <w:rPr>
                <w:sz w:val="20"/>
              </w:rPr>
            </w:pPr>
            <w:r>
              <w:rPr>
                <w:color w:val="333333"/>
                <w:spacing w:val="-5"/>
                <w:sz w:val="20"/>
              </w:rPr>
              <w:t>06</w:t>
            </w:r>
          </w:p>
        </w:tc>
        <w:tc>
          <w:tcPr>
            <w:tcW w:w="1561" w:type="dxa"/>
          </w:tcPr>
          <w:p>
            <w:pPr>
              <w:pStyle w:val="TableParagraph"/>
              <w:spacing w:before="1"/>
              <w:ind w:left="103" w:right="98"/>
              <w:rPr>
                <w:sz w:val="20"/>
              </w:rPr>
            </w:pPr>
            <w:r>
              <w:rPr>
                <w:color w:val="333333"/>
                <w:spacing w:val="-5"/>
                <w:sz w:val="20"/>
              </w:rPr>
              <w:t>04</w:t>
            </w:r>
          </w:p>
        </w:tc>
      </w:tr>
      <w:tr>
        <w:trPr>
          <w:trHeight w:val="460" w:hRule="atLeast"/>
        </w:trPr>
        <w:tc>
          <w:tcPr>
            <w:tcW w:w="2120" w:type="dxa"/>
          </w:tcPr>
          <w:p>
            <w:pPr>
              <w:pStyle w:val="TableParagraph"/>
              <w:spacing w:line="230" w:lineRule="exact"/>
              <w:ind w:left="614" w:hanging="188"/>
              <w:jc w:val="left"/>
              <w:rPr>
                <w:sz w:val="20"/>
              </w:rPr>
            </w:pPr>
            <w:r>
              <w:rPr>
                <w:color w:val="333333"/>
                <w:spacing w:val="-2"/>
                <w:sz w:val="20"/>
              </w:rPr>
              <w:t>Evasão/Faltas reiteradas</w:t>
            </w:r>
          </w:p>
        </w:tc>
        <w:tc>
          <w:tcPr>
            <w:tcW w:w="1419" w:type="dxa"/>
          </w:tcPr>
          <w:p>
            <w:pPr>
              <w:pStyle w:val="TableParagraph"/>
              <w:spacing w:line="229" w:lineRule="exact"/>
              <w:ind w:left="111"/>
              <w:rPr>
                <w:sz w:val="20"/>
              </w:rPr>
            </w:pPr>
            <w:r>
              <w:rPr>
                <w:color w:val="333333"/>
                <w:spacing w:val="-5"/>
                <w:sz w:val="20"/>
              </w:rPr>
              <w:t>07</w:t>
            </w:r>
          </w:p>
        </w:tc>
        <w:tc>
          <w:tcPr>
            <w:tcW w:w="1419" w:type="dxa"/>
          </w:tcPr>
          <w:p>
            <w:pPr>
              <w:pStyle w:val="TableParagraph"/>
              <w:spacing w:line="229" w:lineRule="exact"/>
              <w:ind w:left="111" w:right="5"/>
              <w:rPr>
                <w:sz w:val="20"/>
              </w:rPr>
            </w:pPr>
            <w:r>
              <w:rPr>
                <w:color w:val="333333"/>
                <w:spacing w:val="-5"/>
                <w:sz w:val="20"/>
              </w:rPr>
              <w:t>08</w:t>
            </w:r>
          </w:p>
        </w:tc>
        <w:tc>
          <w:tcPr>
            <w:tcW w:w="1842" w:type="dxa"/>
          </w:tcPr>
          <w:p>
            <w:pPr>
              <w:pStyle w:val="TableParagraph"/>
              <w:spacing w:line="229" w:lineRule="exact"/>
              <w:ind w:left="106" w:right="2"/>
              <w:rPr>
                <w:sz w:val="20"/>
              </w:rPr>
            </w:pPr>
            <w:r>
              <w:rPr>
                <w:color w:val="333333"/>
                <w:spacing w:val="-5"/>
                <w:sz w:val="20"/>
              </w:rPr>
              <w:t>12</w:t>
            </w:r>
          </w:p>
        </w:tc>
        <w:tc>
          <w:tcPr>
            <w:tcW w:w="1561" w:type="dxa"/>
          </w:tcPr>
          <w:p>
            <w:pPr>
              <w:pStyle w:val="TableParagraph"/>
              <w:spacing w:line="229" w:lineRule="exact"/>
              <w:ind w:left="103" w:right="98"/>
              <w:rPr>
                <w:sz w:val="20"/>
              </w:rPr>
            </w:pPr>
            <w:r>
              <w:rPr>
                <w:color w:val="333333"/>
                <w:spacing w:val="-5"/>
                <w:sz w:val="20"/>
              </w:rPr>
              <w:t>12</w:t>
            </w:r>
          </w:p>
        </w:tc>
      </w:tr>
      <w:tr>
        <w:trPr>
          <w:trHeight w:val="589" w:hRule="atLeast"/>
        </w:trPr>
        <w:tc>
          <w:tcPr>
            <w:tcW w:w="2120" w:type="dxa"/>
          </w:tcPr>
          <w:p>
            <w:pPr>
              <w:pStyle w:val="TableParagraph"/>
              <w:ind w:left="736" w:hanging="288"/>
              <w:jc w:val="left"/>
              <w:rPr>
                <w:sz w:val="20"/>
              </w:rPr>
            </w:pPr>
            <w:r>
              <w:rPr>
                <w:color w:val="333333"/>
                <w:spacing w:val="-2"/>
                <w:sz w:val="20"/>
              </w:rPr>
              <w:t>Transferência escolar</w:t>
            </w:r>
          </w:p>
        </w:tc>
        <w:tc>
          <w:tcPr>
            <w:tcW w:w="1419" w:type="dxa"/>
          </w:tcPr>
          <w:p>
            <w:pPr>
              <w:pStyle w:val="TableParagraph"/>
              <w:spacing w:line="229" w:lineRule="exact"/>
              <w:ind w:left="111"/>
              <w:rPr>
                <w:sz w:val="20"/>
              </w:rPr>
            </w:pPr>
            <w:r>
              <w:rPr>
                <w:color w:val="333333"/>
                <w:spacing w:val="-5"/>
                <w:sz w:val="20"/>
              </w:rPr>
              <w:t>14</w:t>
            </w:r>
          </w:p>
        </w:tc>
        <w:tc>
          <w:tcPr>
            <w:tcW w:w="1419" w:type="dxa"/>
          </w:tcPr>
          <w:p>
            <w:pPr>
              <w:pStyle w:val="TableParagraph"/>
              <w:spacing w:line="229" w:lineRule="exact"/>
              <w:ind w:left="111" w:right="5"/>
              <w:rPr>
                <w:sz w:val="20"/>
              </w:rPr>
            </w:pPr>
            <w:r>
              <w:rPr>
                <w:color w:val="333333"/>
                <w:spacing w:val="-5"/>
                <w:sz w:val="20"/>
              </w:rPr>
              <w:t>02</w:t>
            </w:r>
          </w:p>
        </w:tc>
        <w:tc>
          <w:tcPr>
            <w:tcW w:w="1842" w:type="dxa"/>
          </w:tcPr>
          <w:p>
            <w:pPr>
              <w:pStyle w:val="TableParagraph"/>
              <w:spacing w:line="229" w:lineRule="exact"/>
              <w:ind w:left="106" w:right="2"/>
              <w:rPr>
                <w:sz w:val="20"/>
              </w:rPr>
            </w:pPr>
            <w:r>
              <w:rPr>
                <w:color w:val="333333"/>
                <w:spacing w:val="-5"/>
                <w:sz w:val="20"/>
              </w:rPr>
              <w:t>52</w:t>
            </w:r>
          </w:p>
        </w:tc>
        <w:tc>
          <w:tcPr>
            <w:tcW w:w="1561" w:type="dxa"/>
          </w:tcPr>
          <w:p>
            <w:pPr>
              <w:pStyle w:val="TableParagraph"/>
              <w:spacing w:line="229" w:lineRule="exact"/>
              <w:ind w:left="103" w:right="98"/>
              <w:rPr>
                <w:sz w:val="20"/>
              </w:rPr>
            </w:pPr>
            <w:r>
              <w:rPr>
                <w:color w:val="333333"/>
                <w:spacing w:val="-5"/>
                <w:sz w:val="20"/>
              </w:rPr>
              <w:t>00</w:t>
            </w:r>
          </w:p>
        </w:tc>
      </w:tr>
    </w:tbl>
    <w:p>
      <w:pPr>
        <w:pStyle w:val="BodyText"/>
        <w:spacing w:before="165"/>
        <w:rPr>
          <w:sz w:val="20"/>
        </w:rPr>
      </w:pPr>
      <w:r>
        <w:rPr>
          <w:sz w:val="20"/>
        </w:rPr>
        <w:drawing>
          <wp:anchor distT="0" distB="0" distL="0" distR="0" allowOverlap="1" layoutInCell="1" locked="0" behindDoc="1" simplePos="0" relativeHeight="487596032">
            <wp:simplePos x="0" y="0"/>
            <wp:positionH relativeFrom="page">
              <wp:posOffset>1333119</wp:posOffset>
            </wp:positionH>
            <wp:positionV relativeFrom="paragraph">
              <wp:posOffset>266572</wp:posOffset>
            </wp:positionV>
            <wp:extent cx="5103045" cy="2731198"/>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1" cstate="print"/>
                    <a:stretch>
                      <a:fillRect/>
                    </a:stretch>
                  </pic:blipFill>
                  <pic:spPr>
                    <a:xfrm>
                      <a:off x="0" y="0"/>
                      <a:ext cx="5103045" cy="2731198"/>
                    </a:xfrm>
                    <a:prstGeom prst="rect">
                      <a:avLst/>
                    </a:prstGeom>
                  </pic:spPr>
                </pic:pic>
              </a:graphicData>
            </a:graphic>
          </wp:anchor>
        </w:drawing>
      </w:r>
    </w:p>
    <w:p>
      <w:pPr>
        <w:spacing w:before="119"/>
        <w:ind w:left="1783" w:right="0" w:firstLine="0"/>
        <w:jc w:val="left"/>
        <w:rPr>
          <w:sz w:val="16"/>
        </w:rPr>
      </w:pPr>
      <w:r>
        <w:rPr>
          <w:color w:val="333333"/>
          <w:sz w:val="16"/>
        </w:rPr>
        <w:t>Fonte:</w:t>
      </w:r>
      <w:r>
        <w:rPr>
          <w:color w:val="333333"/>
          <w:spacing w:val="-7"/>
          <w:sz w:val="16"/>
        </w:rPr>
        <w:t> </w:t>
      </w:r>
      <w:r>
        <w:rPr>
          <w:color w:val="333333"/>
          <w:sz w:val="16"/>
        </w:rPr>
        <w:t>Conselho</w:t>
      </w:r>
      <w:r>
        <w:rPr>
          <w:color w:val="333333"/>
          <w:spacing w:val="-6"/>
          <w:sz w:val="16"/>
        </w:rPr>
        <w:t> </w:t>
      </w:r>
      <w:r>
        <w:rPr>
          <w:color w:val="333333"/>
          <w:sz w:val="16"/>
        </w:rPr>
        <w:t>Tutelar</w:t>
      </w:r>
      <w:r>
        <w:rPr>
          <w:color w:val="333333"/>
          <w:spacing w:val="-6"/>
          <w:sz w:val="16"/>
        </w:rPr>
        <w:t> </w:t>
      </w:r>
      <w:r>
        <w:rPr>
          <w:color w:val="333333"/>
          <w:sz w:val="16"/>
        </w:rPr>
        <w:t>de</w:t>
      </w:r>
      <w:r>
        <w:rPr>
          <w:color w:val="333333"/>
          <w:spacing w:val="-4"/>
          <w:sz w:val="16"/>
        </w:rPr>
        <w:t> </w:t>
      </w:r>
      <w:r>
        <w:rPr>
          <w:color w:val="333333"/>
          <w:sz w:val="16"/>
        </w:rPr>
        <w:t>Mogi</w:t>
      </w:r>
      <w:r>
        <w:rPr>
          <w:color w:val="333333"/>
          <w:spacing w:val="-2"/>
          <w:sz w:val="16"/>
        </w:rPr>
        <w:t> </w:t>
      </w:r>
      <w:r>
        <w:rPr>
          <w:color w:val="333333"/>
          <w:sz w:val="16"/>
        </w:rPr>
        <w:t>Guaçu</w:t>
      </w:r>
      <w:r>
        <w:rPr>
          <w:color w:val="333333"/>
          <w:spacing w:val="-6"/>
          <w:sz w:val="16"/>
        </w:rPr>
        <w:t> </w:t>
      </w:r>
      <w:r>
        <w:rPr>
          <w:color w:val="333333"/>
          <w:spacing w:val="-2"/>
          <w:sz w:val="16"/>
        </w:rPr>
        <w:t>(2025)</w:t>
      </w:r>
    </w:p>
    <w:p>
      <w:pPr>
        <w:spacing w:after="0"/>
        <w:jc w:val="left"/>
        <w:rPr>
          <w:sz w:val="16"/>
        </w:rPr>
        <w:sectPr>
          <w:pgSz w:w="11920" w:h="16850"/>
          <w:pgMar w:header="0" w:footer="1162" w:top="1340" w:bottom="1400" w:left="850" w:right="141"/>
        </w:sectPr>
      </w:pPr>
    </w:p>
    <w:p>
      <w:pPr>
        <w:spacing w:before="74"/>
        <w:ind w:left="0" w:right="137" w:firstLine="0"/>
        <w:jc w:val="center"/>
        <w:rPr>
          <w:sz w:val="18"/>
        </w:rPr>
      </w:pPr>
      <w:r>
        <w:rPr>
          <w:rFonts w:ascii="Arial" w:hAnsi="Arial"/>
          <w:b/>
          <w:color w:val="333333"/>
          <w:sz w:val="18"/>
        </w:rPr>
        <w:t>Quadro</w:t>
      </w:r>
      <w:r>
        <w:rPr>
          <w:rFonts w:ascii="Arial" w:hAnsi="Arial"/>
          <w:b/>
          <w:color w:val="333333"/>
          <w:spacing w:val="-3"/>
          <w:sz w:val="18"/>
        </w:rPr>
        <w:t> </w:t>
      </w:r>
      <w:r>
        <w:rPr>
          <w:rFonts w:ascii="Arial" w:hAnsi="Arial"/>
          <w:b/>
          <w:color w:val="333333"/>
          <w:sz w:val="18"/>
        </w:rPr>
        <w:t>10</w:t>
      </w:r>
      <w:r>
        <w:rPr>
          <w:rFonts w:ascii="Arial" w:hAnsi="Arial"/>
          <w:b/>
          <w:color w:val="333333"/>
          <w:spacing w:val="-3"/>
          <w:sz w:val="18"/>
        </w:rPr>
        <w:t> </w:t>
      </w:r>
      <w:r>
        <w:rPr>
          <w:rFonts w:ascii="Arial" w:hAnsi="Arial"/>
          <w:b/>
          <w:color w:val="333333"/>
          <w:sz w:val="18"/>
        </w:rPr>
        <w:t>–</w:t>
      </w:r>
      <w:r>
        <w:rPr>
          <w:rFonts w:ascii="Arial" w:hAnsi="Arial"/>
          <w:b/>
          <w:color w:val="333333"/>
          <w:spacing w:val="-4"/>
          <w:sz w:val="18"/>
        </w:rPr>
        <w:t> </w:t>
      </w:r>
      <w:r>
        <w:rPr>
          <w:color w:val="333333"/>
          <w:sz w:val="18"/>
        </w:rPr>
        <w:t>Violações</w:t>
      </w:r>
      <w:r>
        <w:rPr>
          <w:color w:val="333333"/>
          <w:spacing w:val="-5"/>
          <w:sz w:val="18"/>
        </w:rPr>
        <w:t> </w:t>
      </w:r>
      <w:r>
        <w:rPr>
          <w:color w:val="333333"/>
          <w:sz w:val="18"/>
        </w:rPr>
        <w:t>de</w:t>
      </w:r>
      <w:r>
        <w:rPr>
          <w:color w:val="333333"/>
          <w:spacing w:val="-3"/>
          <w:sz w:val="18"/>
        </w:rPr>
        <w:t> </w:t>
      </w:r>
      <w:r>
        <w:rPr>
          <w:color w:val="333333"/>
          <w:sz w:val="18"/>
        </w:rPr>
        <w:t>Diretos</w:t>
      </w:r>
      <w:r>
        <w:rPr>
          <w:color w:val="333333"/>
          <w:spacing w:val="-2"/>
          <w:sz w:val="18"/>
        </w:rPr>
        <w:t> </w:t>
      </w:r>
      <w:r>
        <w:rPr>
          <w:color w:val="333333"/>
          <w:sz w:val="18"/>
        </w:rPr>
        <w:t>Atendidas</w:t>
      </w:r>
      <w:r>
        <w:rPr>
          <w:color w:val="333333"/>
          <w:spacing w:val="1"/>
          <w:sz w:val="18"/>
        </w:rPr>
        <w:t> </w:t>
      </w:r>
      <w:r>
        <w:rPr>
          <w:color w:val="333333"/>
          <w:sz w:val="18"/>
        </w:rPr>
        <w:t>–</w:t>
      </w:r>
      <w:r>
        <w:rPr>
          <w:color w:val="333333"/>
          <w:spacing w:val="-3"/>
          <w:sz w:val="18"/>
        </w:rPr>
        <w:t> </w:t>
      </w:r>
      <w:r>
        <w:rPr>
          <w:color w:val="333333"/>
          <w:sz w:val="18"/>
        </w:rPr>
        <w:t>Região</w:t>
      </w:r>
      <w:r>
        <w:rPr>
          <w:color w:val="333333"/>
          <w:spacing w:val="-2"/>
          <w:sz w:val="18"/>
        </w:rPr>
        <w:t> </w:t>
      </w:r>
      <w:r>
        <w:rPr>
          <w:color w:val="333333"/>
          <w:spacing w:val="-5"/>
          <w:sz w:val="18"/>
        </w:rPr>
        <w:t>Sul</w:t>
      </w:r>
    </w:p>
    <w:p>
      <w:pPr>
        <w:pStyle w:val="BodyText"/>
        <w:spacing w:before="3"/>
        <w:rPr>
          <w:sz w:val="9"/>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0"/>
        <w:gridCol w:w="1844"/>
        <w:gridCol w:w="1702"/>
        <w:gridCol w:w="1561"/>
        <w:gridCol w:w="1558"/>
      </w:tblGrid>
      <w:tr>
        <w:trPr>
          <w:trHeight w:val="313" w:hRule="atLeast"/>
        </w:trPr>
        <w:tc>
          <w:tcPr>
            <w:tcW w:w="8785" w:type="dxa"/>
            <w:gridSpan w:val="5"/>
          </w:tcPr>
          <w:p>
            <w:pPr>
              <w:pStyle w:val="TableParagraph"/>
              <w:spacing w:line="229" w:lineRule="exact"/>
              <w:ind w:left="9"/>
              <w:rPr>
                <w:rFonts w:ascii="Arial" w:hAnsi="Arial"/>
                <w:b/>
                <w:sz w:val="20"/>
              </w:rPr>
            </w:pPr>
            <w:r>
              <w:rPr>
                <w:rFonts w:ascii="Arial" w:hAnsi="Arial"/>
                <w:b/>
                <w:color w:val="333333"/>
                <w:sz w:val="20"/>
              </w:rPr>
              <w:t>Violações</w:t>
            </w:r>
            <w:r>
              <w:rPr>
                <w:rFonts w:ascii="Arial" w:hAnsi="Arial"/>
                <w:b/>
                <w:color w:val="333333"/>
                <w:spacing w:val="-8"/>
                <w:sz w:val="20"/>
              </w:rPr>
              <w:t> </w:t>
            </w:r>
            <w:r>
              <w:rPr>
                <w:rFonts w:ascii="Arial" w:hAnsi="Arial"/>
                <w:b/>
                <w:color w:val="333333"/>
                <w:sz w:val="20"/>
              </w:rPr>
              <w:t>de</w:t>
            </w:r>
            <w:r>
              <w:rPr>
                <w:rFonts w:ascii="Arial" w:hAnsi="Arial"/>
                <w:b/>
                <w:color w:val="333333"/>
                <w:spacing w:val="-8"/>
                <w:sz w:val="20"/>
              </w:rPr>
              <w:t> </w:t>
            </w:r>
            <w:r>
              <w:rPr>
                <w:rFonts w:ascii="Arial" w:hAnsi="Arial"/>
                <w:b/>
                <w:color w:val="333333"/>
                <w:sz w:val="20"/>
              </w:rPr>
              <w:t>Direitos</w:t>
            </w:r>
            <w:r>
              <w:rPr>
                <w:rFonts w:ascii="Arial" w:hAnsi="Arial"/>
                <w:b/>
                <w:color w:val="333333"/>
                <w:spacing w:val="-8"/>
                <w:sz w:val="20"/>
              </w:rPr>
              <w:t> </w:t>
            </w:r>
            <w:r>
              <w:rPr>
                <w:rFonts w:ascii="Arial" w:hAnsi="Arial"/>
                <w:b/>
                <w:color w:val="333333"/>
                <w:sz w:val="20"/>
              </w:rPr>
              <w:t>Atendidas</w:t>
            </w:r>
            <w:r>
              <w:rPr>
                <w:rFonts w:ascii="Arial" w:hAnsi="Arial"/>
                <w:b/>
                <w:color w:val="333333"/>
                <w:spacing w:val="-7"/>
                <w:sz w:val="20"/>
              </w:rPr>
              <w:t> </w:t>
            </w:r>
            <w:r>
              <w:rPr>
                <w:rFonts w:ascii="Arial" w:hAnsi="Arial"/>
                <w:b/>
                <w:color w:val="333333"/>
                <w:sz w:val="20"/>
              </w:rPr>
              <w:t>-</w:t>
            </w:r>
            <w:r>
              <w:rPr>
                <w:rFonts w:ascii="Arial" w:hAnsi="Arial"/>
                <w:b/>
                <w:color w:val="333333"/>
                <w:spacing w:val="-7"/>
                <w:sz w:val="20"/>
              </w:rPr>
              <w:t> </w:t>
            </w:r>
            <w:r>
              <w:rPr>
                <w:rFonts w:ascii="Arial" w:hAnsi="Arial"/>
                <w:b/>
                <w:color w:val="333333"/>
                <w:sz w:val="20"/>
              </w:rPr>
              <w:t>Região</w:t>
            </w:r>
            <w:r>
              <w:rPr>
                <w:rFonts w:ascii="Arial" w:hAnsi="Arial"/>
                <w:b/>
                <w:color w:val="333333"/>
                <w:spacing w:val="-8"/>
                <w:sz w:val="20"/>
              </w:rPr>
              <w:t> </w:t>
            </w:r>
            <w:r>
              <w:rPr>
                <w:rFonts w:ascii="Arial" w:hAnsi="Arial"/>
                <w:b/>
                <w:color w:val="333333"/>
                <w:spacing w:val="-5"/>
                <w:sz w:val="20"/>
              </w:rPr>
              <w:t>Sul</w:t>
            </w:r>
          </w:p>
        </w:tc>
      </w:tr>
      <w:tr>
        <w:trPr>
          <w:trHeight w:val="316" w:hRule="atLeast"/>
        </w:trPr>
        <w:tc>
          <w:tcPr>
            <w:tcW w:w="2120" w:type="dxa"/>
          </w:tcPr>
          <w:p>
            <w:pPr>
              <w:pStyle w:val="TableParagraph"/>
              <w:jc w:val="left"/>
              <w:rPr>
                <w:rFonts w:ascii="Times New Roman"/>
                <w:sz w:val="18"/>
              </w:rPr>
            </w:pPr>
          </w:p>
        </w:tc>
        <w:tc>
          <w:tcPr>
            <w:tcW w:w="1844" w:type="dxa"/>
          </w:tcPr>
          <w:p>
            <w:pPr>
              <w:pStyle w:val="TableParagraph"/>
              <w:spacing w:line="229" w:lineRule="exact"/>
              <w:ind w:left="109" w:right="1"/>
              <w:rPr>
                <w:rFonts w:ascii="Arial" w:hAnsi="Arial"/>
                <w:b/>
                <w:sz w:val="20"/>
              </w:rPr>
            </w:pPr>
            <w:r>
              <w:rPr>
                <w:rFonts w:ascii="Arial" w:hAnsi="Arial"/>
                <w:b/>
                <w:color w:val="333333"/>
                <w:sz w:val="20"/>
              </w:rPr>
              <w:t>1º</w:t>
            </w:r>
            <w:r>
              <w:rPr>
                <w:rFonts w:ascii="Arial" w:hAnsi="Arial"/>
                <w:b/>
                <w:color w:val="333333"/>
                <w:spacing w:val="-5"/>
                <w:sz w:val="20"/>
              </w:rPr>
              <w:t> </w:t>
            </w:r>
            <w:r>
              <w:rPr>
                <w:rFonts w:ascii="Arial" w:hAnsi="Arial"/>
                <w:b/>
                <w:color w:val="333333"/>
                <w:spacing w:val="-2"/>
                <w:sz w:val="20"/>
              </w:rPr>
              <w:t>trimestre</w:t>
            </w:r>
          </w:p>
        </w:tc>
        <w:tc>
          <w:tcPr>
            <w:tcW w:w="1702" w:type="dxa"/>
          </w:tcPr>
          <w:p>
            <w:pPr>
              <w:pStyle w:val="TableParagraph"/>
              <w:spacing w:line="229" w:lineRule="exact"/>
              <w:ind w:left="107" w:right="2"/>
              <w:rPr>
                <w:rFonts w:ascii="Arial" w:hAnsi="Arial"/>
                <w:b/>
                <w:sz w:val="20"/>
              </w:rPr>
            </w:pPr>
            <w:r>
              <w:rPr>
                <w:rFonts w:ascii="Arial" w:hAnsi="Arial"/>
                <w:b/>
                <w:color w:val="333333"/>
                <w:sz w:val="20"/>
              </w:rPr>
              <w:t>2º</w:t>
            </w:r>
            <w:r>
              <w:rPr>
                <w:rFonts w:ascii="Arial" w:hAnsi="Arial"/>
                <w:b/>
                <w:color w:val="333333"/>
                <w:spacing w:val="-5"/>
                <w:sz w:val="20"/>
              </w:rPr>
              <w:t> </w:t>
            </w:r>
            <w:r>
              <w:rPr>
                <w:rFonts w:ascii="Arial" w:hAnsi="Arial"/>
                <w:b/>
                <w:color w:val="333333"/>
                <w:spacing w:val="-2"/>
                <w:sz w:val="20"/>
              </w:rPr>
              <w:t>trimestre</w:t>
            </w:r>
          </w:p>
        </w:tc>
        <w:tc>
          <w:tcPr>
            <w:tcW w:w="1561" w:type="dxa"/>
          </w:tcPr>
          <w:p>
            <w:pPr>
              <w:pStyle w:val="TableParagraph"/>
              <w:spacing w:line="229" w:lineRule="exact"/>
              <w:ind w:left="103" w:right="2"/>
              <w:rPr>
                <w:rFonts w:ascii="Arial" w:hAnsi="Arial"/>
                <w:b/>
                <w:sz w:val="20"/>
              </w:rPr>
            </w:pPr>
            <w:r>
              <w:rPr>
                <w:rFonts w:ascii="Arial" w:hAnsi="Arial"/>
                <w:b/>
                <w:color w:val="333333"/>
                <w:sz w:val="20"/>
              </w:rPr>
              <w:t>3º</w:t>
            </w:r>
            <w:r>
              <w:rPr>
                <w:rFonts w:ascii="Arial" w:hAnsi="Arial"/>
                <w:b/>
                <w:color w:val="333333"/>
                <w:spacing w:val="-5"/>
                <w:sz w:val="20"/>
              </w:rPr>
              <w:t> </w:t>
            </w:r>
            <w:r>
              <w:rPr>
                <w:rFonts w:ascii="Arial" w:hAnsi="Arial"/>
                <w:b/>
                <w:color w:val="333333"/>
                <w:spacing w:val="-2"/>
                <w:sz w:val="20"/>
              </w:rPr>
              <w:t>trimestre</w:t>
            </w:r>
          </w:p>
        </w:tc>
        <w:tc>
          <w:tcPr>
            <w:tcW w:w="1558" w:type="dxa"/>
          </w:tcPr>
          <w:p>
            <w:pPr>
              <w:pStyle w:val="TableParagraph"/>
              <w:spacing w:line="229" w:lineRule="exact"/>
              <w:ind w:left="3"/>
              <w:rPr>
                <w:rFonts w:ascii="Arial" w:hAnsi="Arial"/>
                <w:b/>
                <w:sz w:val="20"/>
              </w:rPr>
            </w:pPr>
            <w:r>
              <w:rPr>
                <w:rFonts w:ascii="Arial" w:hAnsi="Arial"/>
                <w:b/>
                <w:color w:val="333333"/>
                <w:sz w:val="20"/>
              </w:rPr>
              <w:t>4º</w:t>
            </w:r>
            <w:r>
              <w:rPr>
                <w:rFonts w:ascii="Arial" w:hAnsi="Arial"/>
                <w:b/>
                <w:color w:val="333333"/>
                <w:spacing w:val="-5"/>
                <w:sz w:val="20"/>
              </w:rPr>
              <w:t> </w:t>
            </w:r>
            <w:r>
              <w:rPr>
                <w:rFonts w:ascii="Arial" w:hAnsi="Arial"/>
                <w:b/>
                <w:color w:val="333333"/>
                <w:spacing w:val="-2"/>
                <w:sz w:val="20"/>
              </w:rPr>
              <w:t>trimestre</w:t>
            </w:r>
          </w:p>
        </w:tc>
      </w:tr>
      <w:tr>
        <w:trPr>
          <w:trHeight w:val="313" w:hRule="atLeast"/>
        </w:trPr>
        <w:tc>
          <w:tcPr>
            <w:tcW w:w="2120" w:type="dxa"/>
          </w:tcPr>
          <w:p>
            <w:pPr>
              <w:pStyle w:val="TableParagraph"/>
              <w:spacing w:line="229" w:lineRule="exact"/>
              <w:ind w:left="13" w:right="3"/>
              <w:rPr>
                <w:sz w:val="20"/>
              </w:rPr>
            </w:pPr>
            <w:r>
              <w:rPr>
                <w:color w:val="333333"/>
                <w:spacing w:val="-2"/>
                <w:sz w:val="20"/>
              </w:rPr>
              <w:t>Negligência</w:t>
            </w:r>
          </w:p>
        </w:tc>
        <w:tc>
          <w:tcPr>
            <w:tcW w:w="1844" w:type="dxa"/>
          </w:tcPr>
          <w:p>
            <w:pPr>
              <w:pStyle w:val="TableParagraph"/>
              <w:spacing w:line="229" w:lineRule="exact"/>
              <w:ind w:left="109"/>
              <w:rPr>
                <w:sz w:val="20"/>
              </w:rPr>
            </w:pPr>
            <w:r>
              <w:rPr>
                <w:color w:val="333333"/>
                <w:spacing w:val="-5"/>
                <w:sz w:val="20"/>
              </w:rPr>
              <w:t>05</w:t>
            </w:r>
          </w:p>
        </w:tc>
        <w:tc>
          <w:tcPr>
            <w:tcW w:w="1702" w:type="dxa"/>
          </w:tcPr>
          <w:p>
            <w:pPr>
              <w:pStyle w:val="TableParagraph"/>
              <w:spacing w:line="229" w:lineRule="exact"/>
              <w:ind w:left="107" w:right="1"/>
              <w:rPr>
                <w:sz w:val="20"/>
              </w:rPr>
            </w:pPr>
            <w:r>
              <w:rPr>
                <w:color w:val="333333"/>
                <w:spacing w:val="-5"/>
                <w:sz w:val="20"/>
              </w:rPr>
              <w:t>13</w:t>
            </w:r>
          </w:p>
        </w:tc>
        <w:tc>
          <w:tcPr>
            <w:tcW w:w="1561" w:type="dxa"/>
          </w:tcPr>
          <w:p>
            <w:pPr>
              <w:pStyle w:val="TableParagraph"/>
              <w:spacing w:line="229" w:lineRule="exact"/>
              <w:ind w:left="103"/>
              <w:rPr>
                <w:sz w:val="20"/>
              </w:rPr>
            </w:pPr>
            <w:r>
              <w:rPr>
                <w:color w:val="333333"/>
                <w:spacing w:val="-5"/>
                <w:sz w:val="20"/>
              </w:rPr>
              <w:t>03</w:t>
            </w:r>
          </w:p>
        </w:tc>
        <w:tc>
          <w:tcPr>
            <w:tcW w:w="1558" w:type="dxa"/>
          </w:tcPr>
          <w:p>
            <w:pPr>
              <w:pStyle w:val="TableParagraph"/>
              <w:spacing w:line="229" w:lineRule="exact"/>
              <w:ind w:left="3"/>
              <w:rPr>
                <w:sz w:val="20"/>
              </w:rPr>
            </w:pPr>
            <w:r>
              <w:rPr>
                <w:color w:val="333333"/>
                <w:spacing w:val="-5"/>
                <w:sz w:val="20"/>
              </w:rPr>
              <w:t>06</w:t>
            </w:r>
          </w:p>
        </w:tc>
      </w:tr>
      <w:tr>
        <w:trPr>
          <w:trHeight w:val="316" w:hRule="atLeast"/>
        </w:trPr>
        <w:tc>
          <w:tcPr>
            <w:tcW w:w="2120" w:type="dxa"/>
          </w:tcPr>
          <w:p>
            <w:pPr>
              <w:pStyle w:val="TableParagraph"/>
              <w:spacing w:line="229" w:lineRule="exact"/>
              <w:ind w:left="13" w:right="1"/>
              <w:rPr>
                <w:sz w:val="20"/>
              </w:rPr>
            </w:pPr>
            <w:r>
              <w:rPr>
                <w:color w:val="333333"/>
                <w:sz w:val="20"/>
              </w:rPr>
              <w:t>Conflito</w:t>
            </w:r>
            <w:r>
              <w:rPr>
                <w:color w:val="333333"/>
                <w:spacing w:val="-9"/>
                <w:sz w:val="20"/>
              </w:rPr>
              <w:t> </w:t>
            </w:r>
            <w:r>
              <w:rPr>
                <w:color w:val="333333"/>
                <w:spacing w:val="-2"/>
                <w:sz w:val="20"/>
              </w:rPr>
              <w:t>Familiar</w:t>
            </w:r>
          </w:p>
        </w:tc>
        <w:tc>
          <w:tcPr>
            <w:tcW w:w="1844" w:type="dxa"/>
          </w:tcPr>
          <w:p>
            <w:pPr>
              <w:pStyle w:val="TableParagraph"/>
              <w:spacing w:line="229" w:lineRule="exact"/>
              <w:ind w:left="109"/>
              <w:rPr>
                <w:sz w:val="20"/>
              </w:rPr>
            </w:pPr>
            <w:r>
              <w:rPr>
                <w:color w:val="333333"/>
                <w:spacing w:val="-5"/>
                <w:sz w:val="20"/>
              </w:rPr>
              <w:t>21</w:t>
            </w:r>
          </w:p>
        </w:tc>
        <w:tc>
          <w:tcPr>
            <w:tcW w:w="1702" w:type="dxa"/>
          </w:tcPr>
          <w:p>
            <w:pPr>
              <w:pStyle w:val="TableParagraph"/>
              <w:spacing w:line="229" w:lineRule="exact"/>
              <w:ind w:left="107" w:right="1"/>
              <w:rPr>
                <w:sz w:val="20"/>
              </w:rPr>
            </w:pPr>
            <w:r>
              <w:rPr>
                <w:color w:val="333333"/>
                <w:spacing w:val="-5"/>
                <w:sz w:val="20"/>
              </w:rPr>
              <w:t>26</w:t>
            </w:r>
          </w:p>
        </w:tc>
        <w:tc>
          <w:tcPr>
            <w:tcW w:w="1561" w:type="dxa"/>
          </w:tcPr>
          <w:p>
            <w:pPr>
              <w:pStyle w:val="TableParagraph"/>
              <w:spacing w:line="229" w:lineRule="exact"/>
              <w:ind w:left="103"/>
              <w:rPr>
                <w:sz w:val="20"/>
              </w:rPr>
            </w:pPr>
            <w:r>
              <w:rPr>
                <w:color w:val="333333"/>
                <w:spacing w:val="-5"/>
                <w:sz w:val="20"/>
              </w:rPr>
              <w:t>21</w:t>
            </w:r>
          </w:p>
        </w:tc>
        <w:tc>
          <w:tcPr>
            <w:tcW w:w="1558" w:type="dxa"/>
          </w:tcPr>
          <w:p>
            <w:pPr>
              <w:pStyle w:val="TableParagraph"/>
              <w:spacing w:line="229" w:lineRule="exact"/>
              <w:ind w:left="3"/>
              <w:rPr>
                <w:sz w:val="20"/>
              </w:rPr>
            </w:pPr>
            <w:r>
              <w:rPr>
                <w:color w:val="333333"/>
                <w:spacing w:val="-5"/>
                <w:sz w:val="20"/>
              </w:rPr>
              <w:t>22</w:t>
            </w:r>
          </w:p>
        </w:tc>
      </w:tr>
      <w:tr>
        <w:trPr>
          <w:trHeight w:val="313" w:hRule="atLeast"/>
        </w:trPr>
        <w:tc>
          <w:tcPr>
            <w:tcW w:w="2120" w:type="dxa"/>
          </w:tcPr>
          <w:p>
            <w:pPr>
              <w:pStyle w:val="TableParagraph"/>
              <w:spacing w:line="229" w:lineRule="exact"/>
              <w:ind w:left="13" w:right="4"/>
              <w:rPr>
                <w:sz w:val="20"/>
              </w:rPr>
            </w:pPr>
            <w:r>
              <w:rPr>
                <w:color w:val="333333"/>
                <w:sz w:val="20"/>
              </w:rPr>
              <w:t>Maus</w:t>
            </w:r>
            <w:r>
              <w:rPr>
                <w:color w:val="333333"/>
                <w:spacing w:val="-7"/>
                <w:sz w:val="20"/>
              </w:rPr>
              <w:t> </w:t>
            </w:r>
            <w:r>
              <w:rPr>
                <w:color w:val="333333"/>
                <w:spacing w:val="-2"/>
                <w:sz w:val="20"/>
              </w:rPr>
              <w:t>Tratos</w:t>
            </w:r>
          </w:p>
        </w:tc>
        <w:tc>
          <w:tcPr>
            <w:tcW w:w="1844" w:type="dxa"/>
          </w:tcPr>
          <w:p>
            <w:pPr>
              <w:pStyle w:val="TableParagraph"/>
              <w:spacing w:line="229" w:lineRule="exact"/>
              <w:ind w:left="109"/>
              <w:rPr>
                <w:sz w:val="20"/>
              </w:rPr>
            </w:pPr>
            <w:r>
              <w:rPr>
                <w:color w:val="333333"/>
                <w:spacing w:val="-5"/>
                <w:sz w:val="20"/>
              </w:rPr>
              <w:t>02</w:t>
            </w:r>
          </w:p>
        </w:tc>
        <w:tc>
          <w:tcPr>
            <w:tcW w:w="1702" w:type="dxa"/>
          </w:tcPr>
          <w:p>
            <w:pPr>
              <w:pStyle w:val="TableParagraph"/>
              <w:spacing w:line="229" w:lineRule="exact"/>
              <w:ind w:left="107" w:right="1"/>
              <w:rPr>
                <w:sz w:val="20"/>
              </w:rPr>
            </w:pPr>
            <w:r>
              <w:rPr>
                <w:color w:val="333333"/>
                <w:spacing w:val="-5"/>
                <w:sz w:val="20"/>
              </w:rPr>
              <w:t>04</w:t>
            </w:r>
          </w:p>
        </w:tc>
        <w:tc>
          <w:tcPr>
            <w:tcW w:w="1561" w:type="dxa"/>
          </w:tcPr>
          <w:p>
            <w:pPr>
              <w:pStyle w:val="TableParagraph"/>
              <w:spacing w:line="229" w:lineRule="exact"/>
              <w:ind w:left="103"/>
              <w:rPr>
                <w:sz w:val="20"/>
              </w:rPr>
            </w:pPr>
            <w:r>
              <w:rPr>
                <w:color w:val="333333"/>
                <w:spacing w:val="-5"/>
                <w:sz w:val="20"/>
              </w:rPr>
              <w:t>03</w:t>
            </w:r>
          </w:p>
        </w:tc>
        <w:tc>
          <w:tcPr>
            <w:tcW w:w="1558" w:type="dxa"/>
          </w:tcPr>
          <w:p>
            <w:pPr>
              <w:pStyle w:val="TableParagraph"/>
              <w:spacing w:line="229" w:lineRule="exact"/>
              <w:ind w:left="3"/>
              <w:rPr>
                <w:sz w:val="20"/>
              </w:rPr>
            </w:pPr>
            <w:r>
              <w:rPr>
                <w:color w:val="333333"/>
                <w:spacing w:val="-5"/>
                <w:sz w:val="20"/>
              </w:rPr>
              <w:t>02</w:t>
            </w:r>
          </w:p>
        </w:tc>
      </w:tr>
      <w:tr>
        <w:trPr>
          <w:trHeight w:val="316" w:hRule="atLeast"/>
        </w:trPr>
        <w:tc>
          <w:tcPr>
            <w:tcW w:w="2120" w:type="dxa"/>
          </w:tcPr>
          <w:p>
            <w:pPr>
              <w:pStyle w:val="TableParagraph"/>
              <w:spacing w:line="229" w:lineRule="exact"/>
              <w:ind w:left="13" w:right="3"/>
              <w:rPr>
                <w:sz w:val="20"/>
              </w:rPr>
            </w:pPr>
            <w:r>
              <w:rPr>
                <w:color w:val="333333"/>
                <w:spacing w:val="-2"/>
                <w:sz w:val="20"/>
              </w:rPr>
              <w:t>Alcoolismo</w:t>
            </w:r>
          </w:p>
        </w:tc>
        <w:tc>
          <w:tcPr>
            <w:tcW w:w="1844" w:type="dxa"/>
          </w:tcPr>
          <w:p>
            <w:pPr>
              <w:pStyle w:val="TableParagraph"/>
              <w:spacing w:line="229" w:lineRule="exact"/>
              <w:ind w:left="109"/>
              <w:rPr>
                <w:sz w:val="20"/>
              </w:rPr>
            </w:pPr>
            <w:r>
              <w:rPr>
                <w:color w:val="333333"/>
                <w:spacing w:val="-5"/>
                <w:sz w:val="20"/>
              </w:rPr>
              <w:t>00</w:t>
            </w:r>
          </w:p>
        </w:tc>
        <w:tc>
          <w:tcPr>
            <w:tcW w:w="1702" w:type="dxa"/>
          </w:tcPr>
          <w:p>
            <w:pPr>
              <w:pStyle w:val="TableParagraph"/>
              <w:spacing w:line="229" w:lineRule="exact"/>
              <w:ind w:left="107" w:right="1"/>
              <w:rPr>
                <w:sz w:val="20"/>
              </w:rPr>
            </w:pPr>
            <w:r>
              <w:rPr>
                <w:color w:val="333333"/>
                <w:spacing w:val="-5"/>
                <w:sz w:val="20"/>
              </w:rPr>
              <w:t>01</w:t>
            </w:r>
          </w:p>
        </w:tc>
        <w:tc>
          <w:tcPr>
            <w:tcW w:w="1561" w:type="dxa"/>
          </w:tcPr>
          <w:p>
            <w:pPr>
              <w:pStyle w:val="TableParagraph"/>
              <w:spacing w:line="229" w:lineRule="exact"/>
              <w:ind w:left="103"/>
              <w:rPr>
                <w:sz w:val="20"/>
              </w:rPr>
            </w:pPr>
            <w:r>
              <w:rPr>
                <w:color w:val="333333"/>
                <w:spacing w:val="-5"/>
                <w:sz w:val="20"/>
              </w:rPr>
              <w:t>00</w:t>
            </w:r>
          </w:p>
        </w:tc>
        <w:tc>
          <w:tcPr>
            <w:tcW w:w="1558" w:type="dxa"/>
          </w:tcPr>
          <w:p>
            <w:pPr>
              <w:pStyle w:val="TableParagraph"/>
              <w:spacing w:line="229" w:lineRule="exact"/>
              <w:ind w:left="3"/>
              <w:rPr>
                <w:sz w:val="20"/>
              </w:rPr>
            </w:pPr>
            <w:r>
              <w:rPr>
                <w:color w:val="333333"/>
                <w:spacing w:val="-5"/>
                <w:sz w:val="20"/>
              </w:rPr>
              <w:t>01</w:t>
            </w:r>
          </w:p>
        </w:tc>
      </w:tr>
      <w:tr>
        <w:trPr>
          <w:trHeight w:val="313" w:hRule="atLeast"/>
        </w:trPr>
        <w:tc>
          <w:tcPr>
            <w:tcW w:w="2120" w:type="dxa"/>
          </w:tcPr>
          <w:p>
            <w:pPr>
              <w:pStyle w:val="TableParagraph"/>
              <w:spacing w:line="229" w:lineRule="exact"/>
              <w:ind w:left="13" w:right="2"/>
              <w:rPr>
                <w:sz w:val="20"/>
              </w:rPr>
            </w:pPr>
            <w:r>
              <w:rPr>
                <w:color w:val="333333"/>
                <w:spacing w:val="-5"/>
                <w:sz w:val="20"/>
              </w:rPr>
              <w:t>SPA</w:t>
            </w:r>
          </w:p>
        </w:tc>
        <w:tc>
          <w:tcPr>
            <w:tcW w:w="1844" w:type="dxa"/>
          </w:tcPr>
          <w:p>
            <w:pPr>
              <w:pStyle w:val="TableParagraph"/>
              <w:spacing w:line="229" w:lineRule="exact"/>
              <w:ind w:left="109"/>
              <w:rPr>
                <w:sz w:val="20"/>
              </w:rPr>
            </w:pPr>
            <w:r>
              <w:rPr>
                <w:color w:val="333333"/>
                <w:spacing w:val="-5"/>
                <w:sz w:val="20"/>
              </w:rPr>
              <w:t>02</w:t>
            </w:r>
          </w:p>
        </w:tc>
        <w:tc>
          <w:tcPr>
            <w:tcW w:w="1702" w:type="dxa"/>
          </w:tcPr>
          <w:p>
            <w:pPr>
              <w:pStyle w:val="TableParagraph"/>
              <w:spacing w:line="229" w:lineRule="exact"/>
              <w:ind w:left="107" w:right="1"/>
              <w:rPr>
                <w:sz w:val="20"/>
              </w:rPr>
            </w:pPr>
            <w:r>
              <w:rPr>
                <w:color w:val="333333"/>
                <w:spacing w:val="-5"/>
                <w:sz w:val="20"/>
              </w:rPr>
              <w:t>02</w:t>
            </w:r>
          </w:p>
        </w:tc>
        <w:tc>
          <w:tcPr>
            <w:tcW w:w="1561" w:type="dxa"/>
          </w:tcPr>
          <w:p>
            <w:pPr>
              <w:pStyle w:val="TableParagraph"/>
              <w:spacing w:line="229" w:lineRule="exact"/>
              <w:ind w:left="103"/>
              <w:rPr>
                <w:sz w:val="20"/>
              </w:rPr>
            </w:pPr>
            <w:r>
              <w:rPr>
                <w:color w:val="333333"/>
                <w:spacing w:val="-5"/>
                <w:sz w:val="20"/>
              </w:rPr>
              <w:t>02</w:t>
            </w:r>
          </w:p>
        </w:tc>
        <w:tc>
          <w:tcPr>
            <w:tcW w:w="1558" w:type="dxa"/>
          </w:tcPr>
          <w:p>
            <w:pPr>
              <w:pStyle w:val="TableParagraph"/>
              <w:spacing w:line="229" w:lineRule="exact"/>
              <w:ind w:left="3"/>
              <w:rPr>
                <w:sz w:val="20"/>
              </w:rPr>
            </w:pPr>
            <w:r>
              <w:rPr>
                <w:color w:val="333333"/>
                <w:spacing w:val="-5"/>
                <w:sz w:val="20"/>
              </w:rPr>
              <w:t>02</w:t>
            </w:r>
          </w:p>
        </w:tc>
      </w:tr>
      <w:tr>
        <w:trPr>
          <w:trHeight w:val="316" w:hRule="atLeast"/>
        </w:trPr>
        <w:tc>
          <w:tcPr>
            <w:tcW w:w="2120" w:type="dxa"/>
          </w:tcPr>
          <w:p>
            <w:pPr>
              <w:pStyle w:val="TableParagraph"/>
              <w:spacing w:line="229" w:lineRule="exact"/>
              <w:ind w:left="13"/>
              <w:rPr>
                <w:sz w:val="20"/>
              </w:rPr>
            </w:pPr>
            <w:r>
              <w:rPr>
                <w:color w:val="333333"/>
                <w:spacing w:val="-2"/>
                <w:sz w:val="20"/>
              </w:rPr>
              <w:t>Indisciplina</w:t>
            </w:r>
          </w:p>
        </w:tc>
        <w:tc>
          <w:tcPr>
            <w:tcW w:w="1844" w:type="dxa"/>
          </w:tcPr>
          <w:p>
            <w:pPr>
              <w:pStyle w:val="TableParagraph"/>
              <w:spacing w:line="229" w:lineRule="exact"/>
              <w:ind w:left="109"/>
              <w:rPr>
                <w:sz w:val="20"/>
              </w:rPr>
            </w:pPr>
            <w:r>
              <w:rPr>
                <w:color w:val="333333"/>
                <w:spacing w:val="-5"/>
                <w:sz w:val="20"/>
              </w:rPr>
              <w:t>03</w:t>
            </w:r>
          </w:p>
        </w:tc>
        <w:tc>
          <w:tcPr>
            <w:tcW w:w="1702" w:type="dxa"/>
          </w:tcPr>
          <w:p>
            <w:pPr>
              <w:pStyle w:val="TableParagraph"/>
              <w:spacing w:line="229" w:lineRule="exact"/>
              <w:ind w:left="107" w:right="1"/>
              <w:rPr>
                <w:sz w:val="20"/>
              </w:rPr>
            </w:pPr>
            <w:r>
              <w:rPr>
                <w:color w:val="333333"/>
                <w:spacing w:val="-5"/>
                <w:sz w:val="20"/>
              </w:rPr>
              <w:t>04</w:t>
            </w:r>
          </w:p>
        </w:tc>
        <w:tc>
          <w:tcPr>
            <w:tcW w:w="1561" w:type="dxa"/>
          </w:tcPr>
          <w:p>
            <w:pPr>
              <w:pStyle w:val="TableParagraph"/>
              <w:spacing w:line="229" w:lineRule="exact"/>
              <w:ind w:left="103"/>
              <w:rPr>
                <w:sz w:val="20"/>
              </w:rPr>
            </w:pPr>
            <w:r>
              <w:rPr>
                <w:color w:val="333333"/>
                <w:spacing w:val="-5"/>
                <w:sz w:val="20"/>
              </w:rPr>
              <w:t>02</w:t>
            </w:r>
          </w:p>
        </w:tc>
        <w:tc>
          <w:tcPr>
            <w:tcW w:w="1558" w:type="dxa"/>
          </w:tcPr>
          <w:p>
            <w:pPr>
              <w:pStyle w:val="TableParagraph"/>
              <w:spacing w:line="229" w:lineRule="exact"/>
              <w:ind w:left="3"/>
              <w:rPr>
                <w:sz w:val="20"/>
              </w:rPr>
            </w:pPr>
            <w:r>
              <w:rPr>
                <w:color w:val="333333"/>
                <w:spacing w:val="-5"/>
                <w:sz w:val="20"/>
              </w:rPr>
              <w:t>06</w:t>
            </w:r>
          </w:p>
        </w:tc>
      </w:tr>
      <w:tr>
        <w:trPr>
          <w:trHeight w:val="460" w:hRule="atLeast"/>
        </w:trPr>
        <w:tc>
          <w:tcPr>
            <w:tcW w:w="2120" w:type="dxa"/>
          </w:tcPr>
          <w:p>
            <w:pPr>
              <w:pStyle w:val="TableParagraph"/>
              <w:spacing w:line="230" w:lineRule="exact"/>
              <w:ind w:left="381" w:firstLine="396"/>
              <w:jc w:val="left"/>
              <w:rPr>
                <w:sz w:val="20"/>
              </w:rPr>
            </w:pPr>
            <w:r>
              <w:rPr>
                <w:color w:val="333333"/>
                <w:spacing w:val="-2"/>
                <w:sz w:val="20"/>
              </w:rPr>
              <w:t>Abuso Sexual/Estupro</w:t>
            </w:r>
          </w:p>
        </w:tc>
        <w:tc>
          <w:tcPr>
            <w:tcW w:w="1844" w:type="dxa"/>
          </w:tcPr>
          <w:p>
            <w:pPr>
              <w:pStyle w:val="TableParagraph"/>
              <w:spacing w:line="229" w:lineRule="exact"/>
              <w:ind w:left="109"/>
              <w:rPr>
                <w:sz w:val="20"/>
              </w:rPr>
            </w:pPr>
            <w:r>
              <w:rPr>
                <w:color w:val="333333"/>
                <w:spacing w:val="-5"/>
                <w:sz w:val="20"/>
              </w:rPr>
              <w:t>02</w:t>
            </w:r>
          </w:p>
        </w:tc>
        <w:tc>
          <w:tcPr>
            <w:tcW w:w="1702" w:type="dxa"/>
          </w:tcPr>
          <w:p>
            <w:pPr>
              <w:pStyle w:val="TableParagraph"/>
              <w:spacing w:line="229" w:lineRule="exact"/>
              <w:ind w:left="107" w:right="1"/>
              <w:rPr>
                <w:sz w:val="20"/>
              </w:rPr>
            </w:pPr>
            <w:r>
              <w:rPr>
                <w:color w:val="333333"/>
                <w:spacing w:val="-5"/>
                <w:sz w:val="20"/>
              </w:rPr>
              <w:t>01</w:t>
            </w:r>
          </w:p>
        </w:tc>
        <w:tc>
          <w:tcPr>
            <w:tcW w:w="1561" w:type="dxa"/>
          </w:tcPr>
          <w:p>
            <w:pPr>
              <w:pStyle w:val="TableParagraph"/>
              <w:spacing w:line="229" w:lineRule="exact"/>
              <w:ind w:left="103"/>
              <w:rPr>
                <w:sz w:val="20"/>
              </w:rPr>
            </w:pPr>
            <w:r>
              <w:rPr>
                <w:color w:val="333333"/>
                <w:spacing w:val="-5"/>
                <w:sz w:val="20"/>
              </w:rPr>
              <w:t>02</w:t>
            </w:r>
          </w:p>
        </w:tc>
        <w:tc>
          <w:tcPr>
            <w:tcW w:w="1558" w:type="dxa"/>
          </w:tcPr>
          <w:p>
            <w:pPr>
              <w:pStyle w:val="TableParagraph"/>
              <w:spacing w:line="229" w:lineRule="exact"/>
              <w:ind w:left="3"/>
              <w:rPr>
                <w:sz w:val="20"/>
              </w:rPr>
            </w:pPr>
            <w:r>
              <w:rPr>
                <w:color w:val="333333"/>
                <w:spacing w:val="-5"/>
                <w:sz w:val="20"/>
              </w:rPr>
              <w:t>02</w:t>
            </w:r>
          </w:p>
        </w:tc>
      </w:tr>
      <w:tr>
        <w:trPr>
          <w:trHeight w:val="460" w:hRule="atLeast"/>
        </w:trPr>
        <w:tc>
          <w:tcPr>
            <w:tcW w:w="2120" w:type="dxa"/>
          </w:tcPr>
          <w:p>
            <w:pPr>
              <w:pStyle w:val="TableParagraph"/>
              <w:spacing w:line="230" w:lineRule="exact"/>
              <w:ind w:left="710" w:right="443" w:hanging="245"/>
              <w:jc w:val="left"/>
              <w:rPr>
                <w:sz w:val="20"/>
              </w:rPr>
            </w:pPr>
            <w:r>
              <w:rPr>
                <w:color w:val="333333"/>
                <w:sz w:val="20"/>
              </w:rPr>
              <w:t>Abandono</w:t>
            </w:r>
            <w:r>
              <w:rPr>
                <w:color w:val="333333"/>
                <w:spacing w:val="-14"/>
                <w:sz w:val="20"/>
              </w:rPr>
              <w:t> </w:t>
            </w:r>
            <w:r>
              <w:rPr>
                <w:color w:val="333333"/>
                <w:sz w:val="20"/>
              </w:rPr>
              <w:t>de </w:t>
            </w:r>
            <w:r>
              <w:rPr>
                <w:color w:val="333333"/>
                <w:spacing w:val="-2"/>
                <w:sz w:val="20"/>
              </w:rPr>
              <w:t>Incapaz</w:t>
            </w:r>
          </w:p>
        </w:tc>
        <w:tc>
          <w:tcPr>
            <w:tcW w:w="1844" w:type="dxa"/>
          </w:tcPr>
          <w:p>
            <w:pPr>
              <w:pStyle w:val="TableParagraph"/>
              <w:ind w:left="109"/>
              <w:rPr>
                <w:sz w:val="20"/>
              </w:rPr>
            </w:pPr>
            <w:r>
              <w:rPr>
                <w:color w:val="333333"/>
                <w:spacing w:val="-5"/>
                <w:sz w:val="20"/>
              </w:rPr>
              <w:t>00</w:t>
            </w:r>
          </w:p>
        </w:tc>
        <w:tc>
          <w:tcPr>
            <w:tcW w:w="1702" w:type="dxa"/>
          </w:tcPr>
          <w:p>
            <w:pPr>
              <w:pStyle w:val="TableParagraph"/>
              <w:ind w:left="107" w:right="1"/>
              <w:rPr>
                <w:sz w:val="20"/>
              </w:rPr>
            </w:pPr>
            <w:r>
              <w:rPr>
                <w:color w:val="333333"/>
                <w:spacing w:val="-5"/>
                <w:sz w:val="20"/>
              </w:rPr>
              <w:t>00</w:t>
            </w:r>
          </w:p>
        </w:tc>
        <w:tc>
          <w:tcPr>
            <w:tcW w:w="1561" w:type="dxa"/>
          </w:tcPr>
          <w:p>
            <w:pPr>
              <w:pStyle w:val="TableParagraph"/>
              <w:ind w:left="103"/>
              <w:rPr>
                <w:sz w:val="20"/>
              </w:rPr>
            </w:pPr>
            <w:r>
              <w:rPr>
                <w:color w:val="333333"/>
                <w:spacing w:val="-5"/>
                <w:sz w:val="20"/>
              </w:rPr>
              <w:t>00</w:t>
            </w:r>
          </w:p>
        </w:tc>
        <w:tc>
          <w:tcPr>
            <w:tcW w:w="1558" w:type="dxa"/>
          </w:tcPr>
          <w:p>
            <w:pPr>
              <w:pStyle w:val="TableParagraph"/>
              <w:ind w:left="3"/>
              <w:rPr>
                <w:sz w:val="20"/>
              </w:rPr>
            </w:pPr>
            <w:r>
              <w:rPr>
                <w:color w:val="333333"/>
                <w:spacing w:val="-5"/>
                <w:sz w:val="20"/>
              </w:rPr>
              <w:t>00</w:t>
            </w:r>
          </w:p>
        </w:tc>
      </w:tr>
      <w:tr>
        <w:trPr>
          <w:trHeight w:val="313" w:hRule="atLeast"/>
        </w:trPr>
        <w:tc>
          <w:tcPr>
            <w:tcW w:w="2120" w:type="dxa"/>
          </w:tcPr>
          <w:p>
            <w:pPr>
              <w:pStyle w:val="TableParagraph"/>
              <w:spacing w:line="229" w:lineRule="exact"/>
              <w:ind w:left="13" w:right="1"/>
              <w:rPr>
                <w:sz w:val="20"/>
              </w:rPr>
            </w:pPr>
            <w:r>
              <w:rPr>
                <w:color w:val="333333"/>
                <w:sz w:val="20"/>
              </w:rPr>
              <w:t>Tentativa</w:t>
            </w:r>
            <w:r>
              <w:rPr>
                <w:color w:val="333333"/>
                <w:spacing w:val="-7"/>
                <w:sz w:val="20"/>
              </w:rPr>
              <w:t> </w:t>
            </w:r>
            <w:r>
              <w:rPr>
                <w:color w:val="333333"/>
                <w:sz w:val="20"/>
              </w:rPr>
              <w:t>de</w:t>
            </w:r>
            <w:r>
              <w:rPr>
                <w:color w:val="333333"/>
                <w:spacing w:val="-7"/>
                <w:sz w:val="20"/>
              </w:rPr>
              <w:t> </w:t>
            </w:r>
            <w:r>
              <w:rPr>
                <w:color w:val="333333"/>
                <w:spacing w:val="-2"/>
                <w:sz w:val="20"/>
              </w:rPr>
              <w:t>suicídio</w:t>
            </w:r>
          </w:p>
        </w:tc>
        <w:tc>
          <w:tcPr>
            <w:tcW w:w="1844" w:type="dxa"/>
          </w:tcPr>
          <w:p>
            <w:pPr>
              <w:pStyle w:val="TableParagraph"/>
              <w:spacing w:line="229" w:lineRule="exact"/>
              <w:ind w:left="109"/>
              <w:rPr>
                <w:sz w:val="20"/>
              </w:rPr>
            </w:pPr>
            <w:r>
              <w:rPr>
                <w:color w:val="333333"/>
                <w:spacing w:val="-5"/>
                <w:sz w:val="20"/>
              </w:rPr>
              <w:t>00</w:t>
            </w:r>
          </w:p>
        </w:tc>
        <w:tc>
          <w:tcPr>
            <w:tcW w:w="1702" w:type="dxa"/>
          </w:tcPr>
          <w:p>
            <w:pPr>
              <w:pStyle w:val="TableParagraph"/>
              <w:spacing w:line="229" w:lineRule="exact"/>
              <w:ind w:left="107" w:right="1"/>
              <w:rPr>
                <w:sz w:val="20"/>
              </w:rPr>
            </w:pPr>
            <w:r>
              <w:rPr>
                <w:color w:val="333333"/>
                <w:spacing w:val="-5"/>
                <w:sz w:val="20"/>
              </w:rPr>
              <w:t>01</w:t>
            </w:r>
          </w:p>
        </w:tc>
        <w:tc>
          <w:tcPr>
            <w:tcW w:w="1561" w:type="dxa"/>
          </w:tcPr>
          <w:p>
            <w:pPr>
              <w:pStyle w:val="TableParagraph"/>
              <w:spacing w:line="229" w:lineRule="exact"/>
              <w:ind w:left="103"/>
              <w:rPr>
                <w:sz w:val="20"/>
              </w:rPr>
            </w:pPr>
            <w:r>
              <w:rPr>
                <w:color w:val="333333"/>
                <w:spacing w:val="-5"/>
                <w:sz w:val="20"/>
              </w:rPr>
              <w:t>00</w:t>
            </w:r>
          </w:p>
        </w:tc>
        <w:tc>
          <w:tcPr>
            <w:tcW w:w="1558" w:type="dxa"/>
          </w:tcPr>
          <w:p>
            <w:pPr>
              <w:pStyle w:val="TableParagraph"/>
              <w:spacing w:line="229" w:lineRule="exact"/>
              <w:ind w:left="3"/>
              <w:rPr>
                <w:sz w:val="20"/>
              </w:rPr>
            </w:pPr>
            <w:r>
              <w:rPr>
                <w:color w:val="333333"/>
                <w:spacing w:val="-5"/>
                <w:sz w:val="20"/>
              </w:rPr>
              <w:t>00</w:t>
            </w:r>
          </w:p>
        </w:tc>
      </w:tr>
      <w:tr>
        <w:trPr>
          <w:trHeight w:val="316" w:hRule="atLeast"/>
        </w:trPr>
        <w:tc>
          <w:tcPr>
            <w:tcW w:w="2120" w:type="dxa"/>
          </w:tcPr>
          <w:p>
            <w:pPr>
              <w:pStyle w:val="TableParagraph"/>
              <w:spacing w:line="229" w:lineRule="exact"/>
              <w:ind w:left="13" w:right="3"/>
              <w:rPr>
                <w:sz w:val="20"/>
              </w:rPr>
            </w:pPr>
            <w:r>
              <w:rPr>
                <w:color w:val="333333"/>
                <w:spacing w:val="-2"/>
                <w:sz w:val="20"/>
              </w:rPr>
              <w:t>Mutilação</w:t>
            </w:r>
          </w:p>
        </w:tc>
        <w:tc>
          <w:tcPr>
            <w:tcW w:w="1844" w:type="dxa"/>
          </w:tcPr>
          <w:p>
            <w:pPr>
              <w:pStyle w:val="TableParagraph"/>
              <w:spacing w:line="229" w:lineRule="exact"/>
              <w:ind w:left="109"/>
              <w:rPr>
                <w:sz w:val="20"/>
              </w:rPr>
            </w:pPr>
            <w:r>
              <w:rPr>
                <w:color w:val="333333"/>
                <w:spacing w:val="-5"/>
                <w:sz w:val="20"/>
              </w:rPr>
              <w:t>00</w:t>
            </w:r>
          </w:p>
        </w:tc>
        <w:tc>
          <w:tcPr>
            <w:tcW w:w="1702" w:type="dxa"/>
          </w:tcPr>
          <w:p>
            <w:pPr>
              <w:pStyle w:val="TableParagraph"/>
              <w:spacing w:line="229" w:lineRule="exact"/>
              <w:ind w:left="107" w:right="1"/>
              <w:rPr>
                <w:sz w:val="20"/>
              </w:rPr>
            </w:pPr>
            <w:r>
              <w:rPr>
                <w:color w:val="333333"/>
                <w:spacing w:val="-5"/>
                <w:sz w:val="20"/>
              </w:rPr>
              <w:t>02</w:t>
            </w:r>
          </w:p>
        </w:tc>
        <w:tc>
          <w:tcPr>
            <w:tcW w:w="1561" w:type="dxa"/>
          </w:tcPr>
          <w:p>
            <w:pPr>
              <w:pStyle w:val="TableParagraph"/>
              <w:spacing w:line="229" w:lineRule="exact"/>
              <w:ind w:left="103"/>
              <w:rPr>
                <w:sz w:val="20"/>
              </w:rPr>
            </w:pPr>
            <w:r>
              <w:rPr>
                <w:color w:val="333333"/>
                <w:spacing w:val="-5"/>
                <w:sz w:val="20"/>
              </w:rPr>
              <w:t>00</w:t>
            </w:r>
          </w:p>
        </w:tc>
        <w:tc>
          <w:tcPr>
            <w:tcW w:w="1558" w:type="dxa"/>
          </w:tcPr>
          <w:p>
            <w:pPr>
              <w:pStyle w:val="TableParagraph"/>
              <w:spacing w:line="229" w:lineRule="exact"/>
              <w:ind w:left="3"/>
              <w:rPr>
                <w:sz w:val="20"/>
              </w:rPr>
            </w:pPr>
            <w:r>
              <w:rPr>
                <w:color w:val="333333"/>
                <w:spacing w:val="-5"/>
                <w:sz w:val="20"/>
              </w:rPr>
              <w:t>00</w:t>
            </w:r>
          </w:p>
        </w:tc>
      </w:tr>
      <w:tr>
        <w:trPr>
          <w:trHeight w:val="313" w:hRule="atLeast"/>
        </w:trPr>
        <w:tc>
          <w:tcPr>
            <w:tcW w:w="2120" w:type="dxa"/>
          </w:tcPr>
          <w:p>
            <w:pPr>
              <w:pStyle w:val="TableParagraph"/>
              <w:spacing w:line="229" w:lineRule="exact"/>
              <w:ind w:left="13"/>
              <w:rPr>
                <w:sz w:val="20"/>
              </w:rPr>
            </w:pPr>
            <w:r>
              <w:rPr>
                <w:color w:val="333333"/>
                <w:sz w:val="20"/>
              </w:rPr>
              <w:t>Vaga</w:t>
            </w:r>
            <w:r>
              <w:rPr>
                <w:color w:val="333333"/>
                <w:spacing w:val="-5"/>
                <w:sz w:val="20"/>
              </w:rPr>
              <w:t> </w:t>
            </w:r>
            <w:r>
              <w:rPr>
                <w:color w:val="333333"/>
                <w:sz w:val="20"/>
              </w:rPr>
              <w:t>em</w:t>
            </w:r>
            <w:r>
              <w:rPr>
                <w:color w:val="333333"/>
                <w:spacing w:val="-5"/>
                <w:sz w:val="20"/>
              </w:rPr>
              <w:t> CEI</w:t>
            </w:r>
          </w:p>
        </w:tc>
        <w:tc>
          <w:tcPr>
            <w:tcW w:w="1844" w:type="dxa"/>
          </w:tcPr>
          <w:p>
            <w:pPr>
              <w:pStyle w:val="TableParagraph"/>
              <w:spacing w:line="229" w:lineRule="exact"/>
              <w:ind w:left="109"/>
              <w:rPr>
                <w:sz w:val="20"/>
              </w:rPr>
            </w:pPr>
            <w:r>
              <w:rPr>
                <w:color w:val="333333"/>
                <w:spacing w:val="-5"/>
                <w:sz w:val="20"/>
              </w:rPr>
              <w:t>07</w:t>
            </w:r>
          </w:p>
        </w:tc>
        <w:tc>
          <w:tcPr>
            <w:tcW w:w="1702" w:type="dxa"/>
          </w:tcPr>
          <w:p>
            <w:pPr>
              <w:pStyle w:val="TableParagraph"/>
              <w:spacing w:line="229" w:lineRule="exact"/>
              <w:ind w:left="107" w:right="1"/>
              <w:rPr>
                <w:sz w:val="20"/>
              </w:rPr>
            </w:pPr>
            <w:r>
              <w:rPr>
                <w:color w:val="333333"/>
                <w:spacing w:val="-5"/>
                <w:sz w:val="20"/>
              </w:rPr>
              <w:t>02</w:t>
            </w:r>
          </w:p>
        </w:tc>
        <w:tc>
          <w:tcPr>
            <w:tcW w:w="1561" w:type="dxa"/>
          </w:tcPr>
          <w:p>
            <w:pPr>
              <w:pStyle w:val="TableParagraph"/>
              <w:spacing w:line="229" w:lineRule="exact"/>
              <w:ind w:left="103"/>
              <w:rPr>
                <w:sz w:val="20"/>
              </w:rPr>
            </w:pPr>
            <w:r>
              <w:rPr>
                <w:color w:val="333333"/>
                <w:spacing w:val="-5"/>
                <w:sz w:val="20"/>
              </w:rPr>
              <w:t>01</w:t>
            </w:r>
          </w:p>
        </w:tc>
        <w:tc>
          <w:tcPr>
            <w:tcW w:w="1558" w:type="dxa"/>
          </w:tcPr>
          <w:p>
            <w:pPr>
              <w:pStyle w:val="TableParagraph"/>
              <w:spacing w:line="229" w:lineRule="exact"/>
              <w:ind w:left="3"/>
              <w:rPr>
                <w:sz w:val="20"/>
              </w:rPr>
            </w:pPr>
            <w:r>
              <w:rPr>
                <w:color w:val="333333"/>
                <w:spacing w:val="-5"/>
                <w:sz w:val="20"/>
              </w:rPr>
              <w:t>01</w:t>
            </w:r>
          </w:p>
        </w:tc>
      </w:tr>
      <w:tr>
        <w:trPr>
          <w:trHeight w:val="460" w:hRule="atLeast"/>
        </w:trPr>
        <w:tc>
          <w:tcPr>
            <w:tcW w:w="2120" w:type="dxa"/>
          </w:tcPr>
          <w:p>
            <w:pPr>
              <w:pStyle w:val="TableParagraph"/>
              <w:spacing w:line="230" w:lineRule="exact"/>
              <w:ind w:left="614" w:hanging="188"/>
              <w:jc w:val="left"/>
              <w:rPr>
                <w:sz w:val="20"/>
              </w:rPr>
            </w:pPr>
            <w:r>
              <w:rPr>
                <w:color w:val="333333"/>
                <w:spacing w:val="-2"/>
                <w:sz w:val="20"/>
              </w:rPr>
              <w:t>Evasão/Faltas reiteradas</w:t>
            </w:r>
          </w:p>
        </w:tc>
        <w:tc>
          <w:tcPr>
            <w:tcW w:w="1844" w:type="dxa"/>
          </w:tcPr>
          <w:p>
            <w:pPr>
              <w:pStyle w:val="TableParagraph"/>
              <w:spacing w:line="229" w:lineRule="exact"/>
              <w:ind w:left="109"/>
              <w:rPr>
                <w:sz w:val="20"/>
              </w:rPr>
            </w:pPr>
            <w:r>
              <w:rPr>
                <w:color w:val="333333"/>
                <w:spacing w:val="-5"/>
                <w:sz w:val="20"/>
              </w:rPr>
              <w:t>02</w:t>
            </w:r>
          </w:p>
        </w:tc>
        <w:tc>
          <w:tcPr>
            <w:tcW w:w="1702" w:type="dxa"/>
          </w:tcPr>
          <w:p>
            <w:pPr>
              <w:pStyle w:val="TableParagraph"/>
              <w:spacing w:line="229" w:lineRule="exact"/>
              <w:ind w:left="107" w:right="1"/>
              <w:rPr>
                <w:sz w:val="20"/>
              </w:rPr>
            </w:pPr>
            <w:r>
              <w:rPr>
                <w:color w:val="333333"/>
                <w:spacing w:val="-5"/>
                <w:sz w:val="20"/>
              </w:rPr>
              <w:t>04</w:t>
            </w:r>
          </w:p>
        </w:tc>
        <w:tc>
          <w:tcPr>
            <w:tcW w:w="1561" w:type="dxa"/>
          </w:tcPr>
          <w:p>
            <w:pPr>
              <w:pStyle w:val="TableParagraph"/>
              <w:spacing w:line="229" w:lineRule="exact"/>
              <w:ind w:left="103"/>
              <w:rPr>
                <w:sz w:val="20"/>
              </w:rPr>
            </w:pPr>
            <w:r>
              <w:rPr>
                <w:color w:val="333333"/>
                <w:spacing w:val="-5"/>
                <w:sz w:val="20"/>
              </w:rPr>
              <w:t>28</w:t>
            </w:r>
          </w:p>
        </w:tc>
        <w:tc>
          <w:tcPr>
            <w:tcW w:w="1558" w:type="dxa"/>
          </w:tcPr>
          <w:p>
            <w:pPr>
              <w:pStyle w:val="TableParagraph"/>
              <w:spacing w:line="229" w:lineRule="exact"/>
              <w:ind w:left="3"/>
              <w:rPr>
                <w:sz w:val="20"/>
              </w:rPr>
            </w:pPr>
            <w:r>
              <w:rPr>
                <w:color w:val="333333"/>
                <w:spacing w:val="-5"/>
                <w:sz w:val="20"/>
              </w:rPr>
              <w:t>03</w:t>
            </w:r>
          </w:p>
        </w:tc>
      </w:tr>
    </w:tbl>
    <w:p>
      <w:pPr>
        <w:pStyle w:val="BodyText"/>
        <w:spacing w:before="166"/>
        <w:rPr>
          <w:sz w:val="20"/>
        </w:rPr>
      </w:pPr>
      <w:r>
        <w:rPr>
          <w:sz w:val="20"/>
        </w:rPr>
        <w:drawing>
          <wp:anchor distT="0" distB="0" distL="0" distR="0" allowOverlap="1" layoutInCell="1" locked="0" behindDoc="1" simplePos="0" relativeHeight="487596544">
            <wp:simplePos x="0" y="0"/>
            <wp:positionH relativeFrom="page">
              <wp:posOffset>1439544</wp:posOffset>
            </wp:positionH>
            <wp:positionV relativeFrom="paragraph">
              <wp:posOffset>267080</wp:posOffset>
            </wp:positionV>
            <wp:extent cx="5410811" cy="337185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2" cstate="print"/>
                    <a:stretch>
                      <a:fillRect/>
                    </a:stretch>
                  </pic:blipFill>
                  <pic:spPr>
                    <a:xfrm>
                      <a:off x="0" y="0"/>
                      <a:ext cx="5410811" cy="3371850"/>
                    </a:xfrm>
                    <a:prstGeom prst="rect">
                      <a:avLst/>
                    </a:prstGeom>
                  </pic:spPr>
                </pic:pic>
              </a:graphicData>
            </a:graphic>
          </wp:anchor>
        </w:drawing>
      </w:r>
    </w:p>
    <w:p>
      <w:pPr>
        <w:spacing w:before="141"/>
        <w:ind w:left="1418" w:right="0" w:firstLine="0"/>
        <w:jc w:val="left"/>
        <w:rPr>
          <w:sz w:val="16"/>
        </w:rPr>
      </w:pPr>
      <w:r>
        <w:rPr>
          <w:color w:val="333333"/>
          <w:sz w:val="16"/>
        </w:rPr>
        <w:t>Fonte:</w:t>
      </w:r>
      <w:r>
        <w:rPr>
          <w:color w:val="333333"/>
          <w:spacing w:val="-3"/>
          <w:sz w:val="16"/>
        </w:rPr>
        <w:t> </w:t>
      </w:r>
      <w:r>
        <w:rPr>
          <w:color w:val="333333"/>
          <w:sz w:val="16"/>
        </w:rPr>
        <w:t>Conselho</w:t>
      </w:r>
      <w:r>
        <w:rPr>
          <w:color w:val="333333"/>
          <w:spacing w:val="-7"/>
          <w:sz w:val="16"/>
        </w:rPr>
        <w:t> </w:t>
      </w:r>
      <w:r>
        <w:rPr>
          <w:color w:val="333333"/>
          <w:sz w:val="16"/>
        </w:rPr>
        <w:t>Tutelar</w:t>
      </w:r>
      <w:r>
        <w:rPr>
          <w:color w:val="333333"/>
          <w:spacing w:val="-4"/>
          <w:sz w:val="16"/>
        </w:rPr>
        <w:t> </w:t>
      </w:r>
      <w:r>
        <w:rPr>
          <w:color w:val="333333"/>
          <w:sz w:val="16"/>
        </w:rPr>
        <w:t>de</w:t>
      </w:r>
      <w:r>
        <w:rPr>
          <w:color w:val="333333"/>
          <w:spacing w:val="-7"/>
          <w:sz w:val="16"/>
        </w:rPr>
        <w:t> </w:t>
      </w:r>
      <w:r>
        <w:rPr>
          <w:color w:val="333333"/>
          <w:sz w:val="16"/>
        </w:rPr>
        <w:t>Mogi</w:t>
      </w:r>
      <w:r>
        <w:rPr>
          <w:color w:val="333333"/>
          <w:spacing w:val="-7"/>
          <w:sz w:val="16"/>
        </w:rPr>
        <w:t> </w:t>
      </w:r>
      <w:r>
        <w:rPr>
          <w:color w:val="333333"/>
          <w:sz w:val="16"/>
        </w:rPr>
        <w:t>Guaçu</w:t>
      </w:r>
      <w:r>
        <w:rPr>
          <w:color w:val="333333"/>
          <w:spacing w:val="-3"/>
          <w:sz w:val="16"/>
        </w:rPr>
        <w:t> </w:t>
      </w:r>
      <w:r>
        <w:rPr>
          <w:color w:val="333333"/>
          <w:spacing w:val="-2"/>
          <w:sz w:val="16"/>
        </w:rPr>
        <w:t>(2025)</w:t>
      </w:r>
    </w:p>
    <w:p>
      <w:pPr>
        <w:spacing w:after="0"/>
        <w:jc w:val="left"/>
        <w:rPr>
          <w:sz w:val="16"/>
        </w:rPr>
        <w:sectPr>
          <w:pgSz w:w="11920" w:h="16850"/>
          <w:pgMar w:header="0" w:footer="1162" w:top="1340" w:bottom="1400" w:left="850" w:right="141"/>
        </w:sect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27"/>
        <w:gridCol w:w="1850"/>
        <w:gridCol w:w="1850"/>
        <w:gridCol w:w="1850"/>
        <w:gridCol w:w="1403"/>
      </w:tblGrid>
      <w:tr>
        <w:trPr>
          <w:trHeight w:val="316" w:hRule="atLeast"/>
        </w:trPr>
        <w:tc>
          <w:tcPr>
            <w:tcW w:w="8780" w:type="dxa"/>
            <w:gridSpan w:val="5"/>
          </w:tcPr>
          <w:p>
            <w:pPr>
              <w:pStyle w:val="TableParagraph"/>
              <w:spacing w:line="230" w:lineRule="exact"/>
              <w:ind w:left="9"/>
              <w:rPr>
                <w:rFonts w:ascii="Arial" w:hAnsi="Arial"/>
                <w:b/>
                <w:sz w:val="20"/>
              </w:rPr>
            </w:pPr>
            <w:r>
              <w:rPr>
                <w:rFonts w:ascii="Arial" w:hAnsi="Arial"/>
                <w:b/>
                <w:color w:val="333333"/>
                <w:sz w:val="20"/>
              </w:rPr>
              <w:t>Total</w:t>
            </w:r>
            <w:r>
              <w:rPr>
                <w:rFonts w:ascii="Arial" w:hAnsi="Arial"/>
                <w:b/>
                <w:color w:val="333333"/>
                <w:spacing w:val="-6"/>
                <w:sz w:val="20"/>
              </w:rPr>
              <w:t> </w:t>
            </w:r>
            <w:r>
              <w:rPr>
                <w:rFonts w:ascii="Arial" w:hAnsi="Arial"/>
                <w:b/>
                <w:color w:val="333333"/>
                <w:sz w:val="20"/>
              </w:rPr>
              <w:t>de</w:t>
            </w:r>
            <w:r>
              <w:rPr>
                <w:rFonts w:ascii="Arial" w:hAnsi="Arial"/>
                <w:b/>
                <w:color w:val="333333"/>
                <w:spacing w:val="-6"/>
                <w:sz w:val="20"/>
              </w:rPr>
              <w:t> </w:t>
            </w:r>
            <w:r>
              <w:rPr>
                <w:rFonts w:ascii="Arial" w:hAnsi="Arial"/>
                <w:b/>
                <w:color w:val="333333"/>
                <w:sz w:val="20"/>
              </w:rPr>
              <w:t>Atendimentos</w:t>
            </w:r>
            <w:r>
              <w:rPr>
                <w:rFonts w:ascii="Arial" w:hAnsi="Arial"/>
                <w:b/>
                <w:color w:val="333333"/>
                <w:spacing w:val="-5"/>
                <w:sz w:val="20"/>
              </w:rPr>
              <w:t> </w:t>
            </w:r>
            <w:r>
              <w:rPr>
                <w:rFonts w:ascii="Arial" w:hAnsi="Arial"/>
                <w:b/>
                <w:color w:val="333333"/>
                <w:sz w:val="20"/>
              </w:rPr>
              <w:t>=</w:t>
            </w:r>
            <w:r>
              <w:rPr>
                <w:rFonts w:ascii="Arial" w:hAnsi="Arial"/>
                <w:b/>
                <w:color w:val="333333"/>
                <w:spacing w:val="-3"/>
                <w:sz w:val="20"/>
              </w:rPr>
              <w:t> </w:t>
            </w:r>
            <w:r>
              <w:rPr>
                <w:rFonts w:ascii="Arial" w:hAnsi="Arial"/>
                <w:b/>
                <w:color w:val="333333"/>
                <w:sz w:val="20"/>
              </w:rPr>
              <w:t>6.132</w:t>
            </w:r>
            <w:r>
              <w:rPr>
                <w:rFonts w:ascii="Arial" w:hAnsi="Arial"/>
                <w:b/>
                <w:color w:val="333333"/>
                <w:spacing w:val="-6"/>
                <w:sz w:val="20"/>
              </w:rPr>
              <w:t> </w:t>
            </w:r>
            <w:r>
              <w:rPr>
                <w:rFonts w:ascii="Arial" w:hAnsi="Arial"/>
                <w:b/>
                <w:color w:val="333333"/>
                <w:sz w:val="20"/>
              </w:rPr>
              <w:t>(4%</w:t>
            </w:r>
            <w:r>
              <w:rPr>
                <w:rFonts w:ascii="Arial" w:hAnsi="Arial"/>
                <w:b/>
                <w:color w:val="333333"/>
                <w:spacing w:val="-7"/>
                <w:sz w:val="20"/>
              </w:rPr>
              <w:t> </w:t>
            </w:r>
            <w:r>
              <w:rPr>
                <w:rFonts w:ascii="Arial" w:hAnsi="Arial"/>
                <w:b/>
                <w:color w:val="333333"/>
                <w:sz w:val="20"/>
              </w:rPr>
              <w:t>da</w:t>
            </w:r>
            <w:r>
              <w:rPr>
                <w:rFonts w:ascii="Arial" w:hAnsi="Arial"/>
                <w:b/>
                <w:color w:val="333333"/>
                <w:spacing w:val="-6"/>
                <w:sz w:val="20"/>
              </w:rPr>
              <w:t> </w:t>
            </w:r>
            <w:r>
              <w:rPr>
                <w:rFonts w:ascii="Arial" w:hAnsi="Arial"/>
                <w:b/>
                <w:color w:val="333333"/>
                <w:sz w:val="20"/>
              </w:rPr>
              <w:t>população</w:t>
            </w:r>
            <w:r>
              <w:rPr>
                <w:rFonts w:ascii="Arial" w:hAnsi="Arial"/>
                <w:b/>
                <w:color w:val="333333"/>
                <w:spacing w:val="-6"/>
                <w:sz w:val="20"/>
              </w:rPr>
              <w:t> </w:t>
            </w:r>
            <w:r>
              <w:rPr>
                <w:rFonts w:ascii="Arial" w:hAnsi="Arial"/>
                <w:b/>
                <w:color w:val="333333"/>
                <w:sz w:val="20"/>
              </w:rPr>
              <w:t>de</w:t>
            </w:r>
            <w:r>
              <w:rPr>
                <w:rFonts w:ascii="Arial" w:hAnsi="Arial"/>
                <w:b/>
                <w:color w:val="333333"/>
                <w:spacing w:val="-5"/>
                <w:sz w:val="20"/>
              </w:rPr>
              <w:t> </w:t>
            </w:r>
            <w:r>
              <w:rPr>
                <w:rFonts w:ascii="Arial" w:hAnsi="Arial"/>
                <w:b/>
                <w:color w:val="333333"/>
                <w:sz w:val="20"/>
              </w:rPr>
              <w:t>Mogi</w:t>
            </w:r>
            <w:r>
              <w:rPr>
                <w:rFonts w:ascii="Arial" w:hAnsi="Arial"/>
                <w:b/>
                <w:color w:val="333333"/>
                <w:spacing w:val="-6"/>
                <w:sz w:val="20"/>
              </w:rPr>
              <w:t> </w:t>
            </w:r>
            <w:r>
              <w:rPr>
                <w:rFonts w:ascii="Arial" w:hAnsi="Arial"/>
                <w:b/>
                <w:color w:val="333333"/>
                <w:spacing w:val="-2"/>
                <w:sz w:val="20"/>
              </w:rPr>
              <w:t>Guaçu)</w:t>
            </w:r>
          </w:p>
        </w:tc>
      </w:tr>
      <w:tr>
        <w:trPr>
          <w:trHeight w:val="313" w:hRule="atLeast"/>
        </w:trPr>
        <w:tc>
          <w:tcPr>
            <w:tcW w:w="1827" w:type="dxa"/>
          </w:tcPr>
          <w:p>
            <w:pPr>
              <w:pStyle w:val="TableParagraph"/>
              <w:jc w:val="left"/>
              <w:rPr>
                <w:rFonts w:ascii="Times New Roman"/>
                <w:sz w:val="18"/>
              </w:rPr>
            </w:pPr>
          </w:p>
        </w:tc>
        <w:tc>
          <w:tcPr>
            <w:tcW w:w="1850" w:type="dxa"/>
          </w:tcPr>
          <w:p>
            <w:pPr>
              <w:pStyle w:val="TableParagraph"/>
              <w:spacing w:line="229" w:lineRule="exact"/>
              <w:ind w:left="113" w:right="3"/>
              <w:rPr>
                <w:sz w:val="20"/>
              </w:rPr>
            </w:pPr>
            <w:r>
              <w:rPr>
                <w:color w:val="333333"/>
                <w:sz w:val="20"/>
              </w:rPr>
              <w:t>1º</w:t>
            </w:r>
            <w:r>
              <w:rPr>
                <w:color w:val="333333"/>
                <w:spacing w:val="-5"/>
                <w:sz w:val="20"/>
              </w:rPr>
              <w:t> </w:t>
            </w:r>
            <w:r>
              <w:rPr>
                <w:color w:val="333333"/>
                <w:spacing w:val="-2"/>
                <w:sz w:val="20"/>
              </w:rPr>
              <w:t>trimestre</w:t>
            </w:r>
          </w:p>
        </w:tc>
        <w:tc>
          <w:tcPr>
            <w:tcW w:w="1850" w:type="dxa"/>
          </w:tcPr>
          <w:p>
            <w:pPr>
              <w:pStyle w:val="TableParagraph"/>
              <w:spacing w:line="229" w:lineRule="exact"/>
              <w:ind w:left="113" w:right="6"/>
              <w:rPr>
                <w:sz w:val="20"/>
              </w:rPr>
            </w:pPr>
            <w:r>
              <w:rPr>
                <w:color w:val="333333"/>
                <w:sz w:val="20"/>
              </w:rPr>
              <w:t>2º</w:t>
            </w:r>
            <w:r>
              <w:rPr>
                <w:color w:val="333333"/>
                <w:spacing w:val="-5"/>
                <w:sz w:val="20"/>
              </w:rPr>
              <w:t> </w:t>
            </w:r>
            <w:r>
              <w:rPr>
                <w:color w:val="333333"/>
                <w:spacing w:val="-2"/>
                <w:sz w:val="20"/>
              </w:rPr>
              <w:t>trimestre</w:t>
            </w:r>
          </w:p>
        </w:tc>
        <w:tc>
          <w:tcPr>
            <w:tcW w:w="1850" w:type="dxa"/>
          </w:tcPr>
          <w:p>
            <w:pPr>
              <w:pStyle w:val="TableParagraph"/>
              <w:spacing w:line="229" w:lineRule="exact"/>
              <w:ind w:left="113" w:right="6"/>
              <w:rPr>
                <w:sz w:val="20"/>
              </w:rPr>
            </w:pPr>
            <w:r>
              <w:rPr>
                <w:color w:val="333333"/>
                <w:sz w:val="20"/>
              </w:rPr>
              <w:t>3º</w:t>
            </w:r>
            <w:r>
              <w:rPr>
                <w:color w:val="333333"/>
                <w:spacing w:val="-5"/>
                <w:sz w:val="20"/>
              </w:rPr>
              <w:t> </w:t>
            </w:r>
            <w:r>
              <w:rPr>
                <w:color w:val="333333"/>
                <w:spacing w:val="-2"/>
                <w:sz w:val="20"/>
              </w:rPr>
              <w:t>trimestre</w:t>
            </w:r>
          </w:p>
        </w:tc>
        <w:tc>
          <w:tcPr>
            <w:tcW w:w="1403" w:type="dxa"/>
          </w:tcPr>
          <w:p>
            <w:pPr>
              <w:pStyle w:val="TableParagraph"/>
              <w:spacing w:line="229" w:lineRule="exact"/>
              <w:ind w:left="14"/>
              <w:rPr>
                <w:sz w:val="20"/>
              </w:rPr>
            </w:pPr>
            <w:r>
              <w:rPr>
                <w:color w:val="333333"/>
                <w:sz w:val="20"/>
              </w:rPr>
              <w:t>4º</w:t>
            </w:r>
            <w:r>
              <w:rPr>
                <w:color w:val="333333"/>
                <w:spacing w:val="-5"/>
                <w:sz w:val="20"/>
              </w:rPr>
              <w:t> </w:t>
            </w:r>
            <w:r>
              <w:rPr>
                <w:color w:val="333333"/>
                <w:spacing w:val="-2"/>
                <w:sz w:val="20"/>
              </w:rPr>
              <w:t>trimestre</w:t>
            </w:r>
          </w:p>
        </w:tc>
      </w:tr>
      <w:tr>
        <w:trPr>
          <w:trHeight w:val="316" w:hRule="atLeast"/>
        </w:trPr>
        <w:tc>
          <w:tcPr>
            <w:tcW w:w="1827" w:type="dxa"/>
          </w:tcPr>
          <w:p>
            <w:pPr>
              <w:pStyle w:val="TableParagraph"/>
              <w:spacing w:line="229" w:lineRule="exact"/>
              <w:ind w:left="302"/>
              <w:jc w:val="left"/>
              <w:rPr>
                <w:sz w:val="20"/>
              </w:rPr>
            </w:pPr>
            <w:r>
              <w:rPr>
                <w:color w:val="333333"/>
                <w:spacing w:val="-2"/>
                <w:sz w:val="20"/>
              </w:rPr>
              <w:t>Atendimentos</w:t>
            </w:r>
          </w:p>
        </w:tc>
        <w:tc>
          <w:tcPr>
            <w:tcW w:w="1850" w:type="dxa"/>
          </w:tcPr>
          <w:p>
            <w:pPr>
              <w:pStyle w:val="TableParagraph"/>
              <w:spacing w:line="229" w:lineRule="exact"/>
              <w:ind w:left="113"/>
              <w:rPr>
                <w:sz w:val="20"/>
              </w:rPr>
            </w:pPr>
            <w:r>
              <w:rPr>
                <w:color w:val="333333"/>
                <w:spacing w:val="-2"/>
                <w:sz w:val="20"/>
              </w:rPr>
              <w:t>1.824</w:t>
            </w:r>
          </w:p>
        </w:tc>
        <w:tc>
          <w:tcPr>
            <w:tcW w:w="1850" w:type="dxa"/>
          </w:tcPr>
          <w:p>
            <w:pPr>
              <w:pStyle w:val="TableParagraph"/>
              <w:spacing w:line="229" w:lineRule="exact"/>
              <w:ind w:left="113" w:right="4"/>
              <w:rPr>
                <w:sz w:val="20"/>
              </w:rPr>
            </w:pPr>
            <w:r>
              <w:rPr>
                <w:color w:val="333333"/>
                <w:spacing w:val="-2"/>
                <w:sz w:val="20"/>
              </w:rPr>
              <w:t>1.228</w:t>
            </w:r>
          </w:p>
        </w:tc>
        <w:tc>
          <w:tcPr>
            <w:tcW w:w="1850" w:type="dxa"/>
          </w:tcPr>
          <w:p>
            <w:pPr>
              <w:pStyle w:val="TableParagraph"/>
              <w:spacing w:line="229" w:lineRule="exact"/>
              <w:ind w:left="113" w:right="2"/>
              <w:rPr>
                <w:sz w:val="20"/>
              </w:rPr>
            </w:pPr>
            <w:r>
              <w:rPr>
                <w:color w:val="333333"/>
                <w:spacing w:val="-2"/>
                <w:sz w:val="20"/>
              </w:rPr>
              <w:t>1.620</w:t>
            </w:r>
          </w:p>
        </w:tc>
        <w:tc>
          <w:tcPr>
            <w:tcW w:w="1403" w:type="dxa"/>
          </w:tcPr>
          <w:p>
            <w:pPr>
              <w:pStyle w:val="TableParagraph"/>
              <w:spacing w:line="229" w:lineRule="exact"/>
              <w:ind w:left="14" w:right="2"/>
              <w:rPr>
                <w:sz w:val="20"/>
              </w:rPr>
            </w:pPr>
            <w:r>
              <w:rPr>
                <w:color w:val="333333"/>
                <w:spacing w:val="-2"/>
                <w:sz w:val="20"/>
              </w:rPr>
              <w:t>1.460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7"/>
        <w:rPr>
          <w:sz w:val="20"/>
        </w:rPr>
      </w:pPr>
      <w:r>
        <w:rPr>
          <w:sz w:val="20"/>
        </w:rPr>
        <w:drawing>
          <wp:anchor distT="0" distB="0" distL="0" distR="0" allowOverlap="1" layoutInCell="1" locked="0" behindDoc="1" simplePos="0" relativeHeight="487597056">
            <wp:simplePos x="0" y="0"/>
            <wp:positionH relativeFrom="page">
              <wp:posOffset>1419225</wp:posOffset>
            </wp:positionH>
            <wp:positionV relativeFrom="paragraph">
              <wp:posOffset>178611</wp:posOffset>
            </wp:positionV>
            <wp:extent cx="4724399" cy="283845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3" cstate="print"/>
                    <a:stretch>
                      <a:fillRect/>
                    </a:stretch>
                  </pic:blipFill>
                  <pic:spPr>
                    <a:xfrm>
                      <a:off x="0" y="0"/>
                      <a:ext cx="4724399" cy="2838450"/>
                    </a:xfrm>
                    <a:prstGeom prst="rect">
                      <a:avLst/>
                    </a:prstGeom>
                  </pic:spPr>
                </pic:pic>
              </a:graphicData>
            </a:graphic>
          </wp:anchor>
        </w:drawing>
      </w:r>
    </w:p>
    <w:p>
      <w:pPr>
        <w:spacing w:before="181"/>
        <w:ind w:left="1560" w:right="0" w:firstLine="0"/>
        <w:jc w:val="left"/>
        <w:rPr>
          <w:sz w:val="16"/>
        </w:rPr>
      </w:pPr>
      <w:r>
        <w:rPr>
          <w:color w:val="333333"/>
          <w:sz w:val="16"/>
        </w:rPr>
        <w:t>Fonte:</w:t>
      </w:r>
      <w:r>
        <w:rPr>
          <w:color w:val="333333"/>
          <w:spacing w:val="-3"/>
          <w:sz w:val="16"/>
        </w:rPr>
        <w:t> </w:t>
      </w:r>
      <w:r>
        <w:rPr>
          <w:color w:val="333333"/>
          <w:sz w:val="16"/>
        </w:rPr>
        <w:t>Conselho</w:t>
      </w:r>
      <w:r>
        <w:rPr>
          <w:color w:val="333333"/>
          <w:spacing w:val="-7"/>
          <w:sz w:val="16"/>
        </w:rPr>
        <w:t> </w:t>
      </w:r>
      <w:r>
        <w:rPr>
          <w:color w:val="333333"/>
          <w:sz w:val="16"/>
        </w:rPr>
        <w:t>Tutelar</w:t>
      </w:r>
      <w:r>
        <w:rPr>
          <w:color w:val="333333"/>
          <w:spacing w:val="-4"/>
          <w:sz w:val="16"/>
        </w:rPr>
        <w:t> </w:t>
      </w:r>
      <w:r>
        <w:rPr>
          <w:color w:val="333333"/>
          <w:sz w:val="16"/>
        </w:rPr>
        <w:t>de</w:t>
      </w:r>
      <w:r>
        <w:rPr>
          <w:color w:val="333333"/>
          <w:spacing w:val="-7"/>
          <w:sz w:val="16"/>
        </w:rPr>
        <w:t> </w:t>
      </w:r>
      <w:r>
        <w:rPr>
          <w:color w:val="333333"/>
          <w:sz w:val="16"/>
        </w:rPr>
        <w:t>Mogi</w:t>
      </w:r>
      <w:r>
        <w:rPr>
          <w:color w:val="333333"/>
          <w:spacing w:val="-7"/>
          <w:sz w:val="16"/>
        </w:rPr>
        <w:t> </w:t>
      </w:r>
      <w:r>
        <w:rPr>
          <w:color w:val="333333"/>
          <w:sz w:val="16"/>
        </w:rPr>
        <w:t>Guaçu</w:t>
      </w:r>
      <w:r>
        <w:rPr>
          <w:color w:val="333333"/>
          <w:spacing w:val="-3"/>
          <w:sz w:val="16"/>
        </w:rPr>
        <w:t> </w:t>
      </w:r>
      <w:r>
        <w:rPr>
          <w:color w:val="333333"/>
          <w:spacing w:val="-2"/>
          <w:sz w:val="16"/>
        </w:rPr>
        <w:t>(2025)</w:t>
      </w:r>
    </w:p>
    <w:p>
      <w:pPr>
        <w:spacing w:after="0"/>
        <w:jc w:val="left"/>
        <w:rPr>
          <w:sz w:val="16"/>
        </w:rPr>
        <w:sectPr>
          <w:pgSz w:w="11920" w:h="16850"/>
          <w:pgMar w:header="0" w:footer="1162" w:top="1400" w:bottom="1400" w:left="850" w:right="141"/>
        </w:sectPr>
      </w:pPr>
    </w:p>
    <w:p>
      <w:pPr>
        <w:pStyle w:val="Heading2"/>
        <w:numPr>
          <w:ilvl w:val="0"/>
          <w:numId w:val="3"/>
        </w:numPr>
        <w:tabs>
          <w:tab w:pos="1304" w:val="left" w:leader="none"/>
        </w:tabs>
        <w:spacing w:line="240" w:lineRule="auto" w:before="71" w:after="0"/>
        <w:ind w:left="1304" w:right="0" w:hanging="452"/>
        <w:jc w:val="left"/>
      </w:pPr>
      <w:bookmarkStart w:name="_bookmark74" w:id="75"/>
      <w:bookmarkEnd w:id="75"/>
      <w:r>
        <w:rPr>
          <w:b w:val="0"/>
        </w:rPr>
      </w:r>
      <w:r>
        <w:rPr/>
        <w:t>FUNDO</w:t>
      </w:r>
      <w:r>
        <w:rPr>
          <w:spacing w:val="-2"/>
        </w:rPr>
        <w:t> </w:t>
      </w:r>
      <w:r>
        <w:rPr/>
        <w:t>SOCIAL</w:t>
      </w:r>
      <w:r>
        <w:rPr>
          <w:spacing w:val="-1"/>
        </w:rPr>
        <w:t> </w:t>
      </w:r>
      <w:r>
        <w:rPr/>
        <w:t>DE</w:t>
      </w:r>
      <w:r>
        <w:rPr>
          <w:spacing w:val="-1"/>
        </w:rPr>
        <w:t> </w:t>
      </w:r>
      <w:r>
        <w:rPr>
          <w:spacing w:val="-2"/>
        </w:rPr>
        <w:t>SOLIDARIEDADE</w:t>
      </w:r>
    </w:p>
    <w:p>
      <w:pPr>
        <w:pStyle w:val="BodyText"/>
        <w:spacing w:line="360" w:lineRule="auto" w:before="137"/>
        <w:ind w:left="852" w:right="1558" w:firstLine="719"/>
        <w:jc w:val="both"/>
      </w:pPr>
      <w:r>
        <w:rPr>
          <w:color w:val="333333"/>
        </w:rPr>
        <w:t>O Fundo Social de Solidariedade configura-se como um instrumento complementar de apoio às ações de promoção do bem-estar social no âmbito municipal, com atuação voltada à mobilização comunitária, ao voluntariado e à arrecadação de recursos e donativos.</w:t>
      </w:r>
    </w:p>
    <w:p>
      <w:pPr>
        <w:pStyle w:val="BodyText"/>
        <w:spacing w:line="360" w:lineRule="auto"/>
        <w:ind w:left="852" w:right="1559" w:firstLine="719"/>
        <w:jc w:val="both"/>
      </w:pPr>
      <w:r>
        <w:rPr>
          <w:color w:val="333333"/>
        </w:rPr>
        <w:t>Ressalta-se que, embora esteja administrativamente vinculado à Secretaria</w:t>
      </w:r>
      <w:r>
        <w:rPr>
          <w:color w:val="333333"/>
          <w:spacing w:val="-9"/>
        </w:rPr>
        <w:t> </w:t>
      </w:r>
      <w:r>
        <w:rPr>
          <w:color w:val="333333"/>
        </w:rPr>
        <w:t>Municipal</w:t>
      </w:r>
      <w:r>
        <w:rPr>
          <w:color w:val="333333"/>
          <w:spacing w:val="-8"/>
        </w:rPr>
        <w:t> </w:t>
      </w:r>
      <w:r>
        <w:rPr>
          <w:color w:val="333333"/>
        </w:rPr>
        <w:t>de</w:t>
      </w:r>
      <w:r>
        <w:rPr>
          <w:color w:val="333333"/>
          <w:spacing w:val="-7"/>
        </w:rPr>
        <w:t> </w:t>
      </w:r>
      <w:r>
        <w:rPr>
          <w:color w:val="333333"/>
        </w:rPr>
        <w:t>Assistência</w:t>
      </w:r>
      <w:r>
        <w:rPr>
          <w:color w:val="333333"/>
          <w:spacing w:val="-10"/>
        </w:rPr>
        <w:t> </w:t>
      </w:r>
      <w:r>
        <w:rPr>
          <w:color w:val="333333"/>
        </w:rPr>
        <w:t>Social,</w:t>
      </w:r>
      <w:r>
        <w:rPr>
          <w:color w:val="333333"/>
          <w:spacing w:val="-8"/>
        </w:rPr>
        <w:t> </w:t>
      </w:r>
      <w:r>
        <w:rPr>
          <w:color w:val="333333"/>
        </w:rPr>
        <w:t>o</w:t>
      </w:r>
      <w:r>
        <w:rPr>
          <w:color w:val="333333"/>
          <w:spacing w:val="-12"/>
        </w:rPr>
        <w:t> </w:t>
      </w:r>
      <w:r>
        <w:rPr>
          <w:color w:val="333333"/>
        </w:rPr>
        <w:t>Fundo</w:t>
      </w:r>
      <w:r>
        <w:rPr>
          <w:color w:val="333333"/>
          <w:spacing w:val="-9"/>
        </w:rPr>
        <w:t> </w:t>
      </w:r>
      <w:r>
        <w:rPr>
          <w:color w:val="333333"/>
        </w:rPr>
        <w:t>Social</w:t>
      </w:r>
      <w:r>
        <w:rPr>
          <w:color w:val="333333"/>
          <w:spacing w:val="-10"/>
        </w:rPr>
        <w:t> </w:t>
      </w:r>
      <w:r>
        <w:rPr>
          <w:color w:val="333333"/>
        </w:rPr>
        <w:t>não</w:t>
      </w:r>
      <w:r>
        <w:rPr>
          <w:color w:val="333333"/>
          <w:spacing w:val="-9"/>
        </w:rPr>
        <w:t> </w:t>
      </w:r>
      <w:r>
        <w:rPr>
          <w:color w:val="333333"/>
        </w:rPr>
        <w:t>executa</w:t>
      </w:r>
      <w:r>
        <w:rPr>
          <w:color w:val="333333"/>
          <w:spacing w:val="-9"/>
        </w:rPr>
        <w:t> </w:t>
      </w:r>
      <w:r>
        <w:rPr>
          <w:color w:val="333333"/>
        </w:rPr>
        <w:t>serviços socioassistenciais, tampouco substitui as competências da Política de Assistência Social, regulamentada pela Lei Orgânica da Assistência Social (LOAS) e operacionalizada pelo Sistema Único de Assistência Social (SUAS). Sua atuação deve observar o princípio da complementaridade, contribuindo de forma articulada com a rede socioassistencial, especialmente no apoio a demandas emergenciais e ações de caráter pontual.</w:t>
      </w:r>
    </w:p>
    <w:p>
      <w:pPr>
        <w:pStyle w:val="BodyText"/>
        <w:spacing w:line="360" w:lineRule="auto" w:before="1"/>
        <w:ind w:left="852" w:right="1555" w:firstLine="719"/>
        <w:jc w:val="both"/>
      </w:pPr>
      <w:r>
        <w:rPr>
          <w:color w:val="333333"/>
        </w:rPr>
        <w:t>Nesse sentido, o Fundo Social desempenha papel relevante na mobilização de recursos e no fortalecimento de iniciativas solidárias, colaborando para a ampliação da capacidade de resposta do município diante das situações de vulnerabilidade social, sem sobrepor-se à garantia de direitos assegurada pelas políticas públicas. Abaixo, as ações executadas no exercício de 2025:</w:t>
      </w:r>
    </w:p>
    <w:p>
      <w:pPr>
        <w:pStyle w:val="BodyText"/>
        <w:spacing w:before="139"/>
      </w:pPr>
    </w:p>
    <w:p>
      <w:pPr>
        <w:pStyle w:val="BodyText"/>
        <w:spacing w:line="360" w:lineRule="auto" w:before="1"/>
        <w:ind w:left="852" w:right="1564" w:firstLine="719"/>
      </w:pPr>
      <w:r>
        <w:rPr>
          <w:color w:val="333333"/>
        </w:rPr>
        <w:t>Doações de Cestas Básicas – Repasse do Governo do Estado de São</w:t>
      </w:r>
      <w:r>
        <w:rPr>
          <w:color w:val="333333"/>
          <w:spacing w:val="40"/>
        </w:rPr>
        <w:t> </w:t>
      </w:r>
      <w:r>
        <w:rPr>
          <w:color w:val="333333"/>
        </w:rPr>
        <w:t>Paulo: 2.425</w:t>
      </w:r>
    </w:p>
    <w:p>
      <w:pPr>
        <w:pStyle w:val="BodyText"/>
        <w:ind w:left="1572"/>
      </w:pPr>
      <w:r>
        <w:rPr>
          <w:color w:val="333333"/>
        </w:rPr>
        <w:t>Doações</w:t>
      </w:r>
      <w:r>
        <w:rPr>
          <w:color w:val="333333"/>
          <w:spacing w:val="-5"/>
        </w:rPr>
        <w:t> </w:t>
      </w:r>
      <w:r>
        <w:rPr>
          <w:color w:val="333333"/>
        </w:rPr>
        <w:t>de</w:t>
      </w:r>
      <w:r>
        <w:rPr>
          <w:color w:val="333333"/>
          <w:spacing w:val="-2"/>
        </w:rPr>
        <w:t> </w:t>
      </w:r>
      <w:r>
        <w:rPr>
          <w:color w:val="333333"/>
        </w:rPr>
        <w:t>Cestas</w:t>
      </w:r>
      <w:r>
        <w:rPr>
          <w:color w:val="333333"/>
          <w:spacing w:val="-3"/>
        </w:rPr>
        <w:t> </w:t>
      </w:r>
      <w:r>
        <w:rPr>
          <w:color w:val="333333"/>
        </w:rPr>
        <w:t>Básicas</w:t>
      </w:r>
      <w:r>
        <w:rPr>
          <w:color w:val="333333"/>
          <w:spacing w:val="-2"/>
        </w:rPr>
        <w:t> </w:t>
      </w:r>
      <w:r>
        <w:rPr>
          <w:color w:val="333333"/>
        </w:rPr>
        <w:t>Avulsas:</w:t>
      </w:r>
      <w:r>
        <w:rPr>
          <w:color w:val="333333"/>
          <w:spacing w:val="-3"/>
        </w:rPr>
        <w:t> </w:t>
      </w:r>
      <w:r>
        <w:rPr>
          <w:color w:val="333333"/>
          <w:spacing w:val="-5"/>
        </w:rPr>
        <w:t>636</w:t>
      </w:r>
    </w:p>
    <w:p>
      <w:pPr>
        <w:pStyle w:val="BodyText"/>
        <w:spacing w:line="362" w:lineRule="auto" w:before="137"/>
        <w:ind w:left="852" w:right="1564" w:firstLine="719"/>
      </w:pPr>
      <w:r>
        <w:rPr>
          <w:color w:val="333333"/>
        </w:rPr>
        <w:t>Doações</w:t>
      </w:r>
      <w:r>
        <w:rPr>
          <w:color w:val="333333"/>
          <w:spacing w:val="80"/>
        </w:rPr>
        <w:t> </w:t>
      </w:r>
      <w:r>
        <w:rPr>
          <w:color w:val="333333"/>
        </w:rPr>
        <w:t>de</w:t>
      </w:r>
      <w:r>
        <w:rPr>
          <w:color w:val="333333"/>
          <w:spacing w:val="80"/>
        </w:rPr>
        <w:t> </w:t>
      </w:r>
      <w:r>
        <w:rPr>
          <w:color w:val="333333"/>
        </w:rPr>
        <w:t>alimento</w:t>
      </w:r>
      <w:r>
        <w:rPr>
          <w:color w:val="333333"/>
          <w:spacing w:val="80"/>
        </w:rPr>
        <w:t> </w:t>
      </w:r>
      <w:r>
        <w:rPr>
          <w:color w:val="333333"/>
        </w:rPr>
        <w:t>específico</w:t>
      </w:r>
      <w:r>
        <w:rPr>
          <w:color w:val="333333"/>
          <w:spacing w:val="80"/>
        </w:rPr>
        <w:t> </w:t>
      </w:r>
      <w:r>
        <w:rPr>
          <w:color w:val="333333"/>
        </w:rPr>
        <w:t>(leite),</w:t>
      </w:r>
      <w:r>
        <w:rPr>
          <w:color w:val="333333"/>
          <w:spacing w:val="80"/>
        </w:rPr>
        <w:t> </w:t>
      </w:r>
      <w:r>
        <w:rPr>
          <w:color w:val="333333"/>
        </w:rPr>
        <w:t>arrecadados</w:t>
      </w:r>
      <w:r>
        <w:rPr>
          <w:color w:val="333333"/>
          <w:spacing w:val="80"/>
        </w:rPr>
        <w:t> </w:t>
      </w:r>
      <w:r>
        <w:rPr>
          <w:color w:val="333333"/>
        </w:rPr>
        <w:t>por</w:t>
      </w:r>
      <w:r>
        <w:rPr>
          <w:color w:val="333333"/>
          <w:spacing w:val="80"/>
        </w:rPr>
        <w:t> </w:t>
      </w:r>
      <w:r>
        <w:rPr>
          <w:color w:val="333333"/>
        </w:rPr>
        <w:t>eventos</w:t>
      </w:r>
      <w:r>
        <w:rPr>
          <w:color w:val="333333"/>
          <w:spacing w:val="80"/>
        </w:rPr>
        <w:t> </w:t>
      </w:r>
      <w:r>
        <w:rPr>
          <w:color w:val="333333"/>
        </w:rPr>
        <w:t>e doações de empresários: 2 mil litros</w:t>
      </w:r>
    </w:p>
    <w:p>
      <w:pPr>
        <w:pStyle w:val="BodyText"/>
        <w:spacing w:line="271" w:lineRule="exact"/>
        <w:ind w:left="1572"/>
      </w:pPr>
      <w:r>
        <w:rPr>
          <w:color w:val="333333"/>
        </w:rPr>
        <w:t>Doações</w:t>
      </w:r>
      <w:r>
        <w:rPr>
          <w:color w:val="333333"/>
          <w:spacing w:val="-6"/>
        </w:rPr>
        <w:t> </w:t>
      </w:r>
      <w:r>
        <w:rPr>
          <w:color w:val="333333"/>
        </w:rPr>
        <w:t>de</w:t>
      </w:r>
      <w:r>
        <w:rPr>
          <w:color w:val="333333"/>
          <w:spacing w:val="-3"/>
        </w:rPr>
        <w:t> </w:t>
      </w:r>
      <w:r>
        <w:rPr>
          <w:color w:val="333333"/>
        </w:rPr>
        <w:t>Cobertores</w:t>
      </w:r>
      <w:r>
        <w:rPr>
          <w:color w:val="333333"/>
          <w:spacing w:val="-3"/>
        </w:rPr>
        <w:t> </w:t>
      </w:r>
      <w:r>
        <w:rPr>
          <w:color w:val="333333"/>
        </w:rPr>
        <w:t>e</w:t>
      </w:r>
      <w:r>
        <w:rPr>
          <w:color w:val="333333"/>
          <w:spacing w:val="-2"/>
        </w:rPr>
        <w:t> </w:t>
      </w:r>
      <w:r>
        <w:rPr>
          <w:color w:val="333333"/>
        </w:rPr>
        <w:t>Agasalhos:</w:t>
      </w:r>
      <w:r>
        <w:rPr>
          <w:color w:val="333333"/>
          <w:spacing w:val="-5"/>
        </w:rPr>
        <w:t> </w:t>
      </w:r>
      <w:r>
        <w:rPr>
          <w:color w:val="333333"/>
        </w:rPr>
        <w:t>3</w:t>
      </w:r>
      <w:r>
        <w:rPr>
          <w:color w:val="333333"/>
          <w:spacing w:val="-2"/>
        </w:rPr>
        <w:t> toneladas</w:t>
      </w:r>
    </w:p>
    <w:p>
      <w:pPr>
        <w:pStyle w:val="BodyText"/>
        <w:spacing w:after="0" w:line="271" w:lineRule="exact"/>
        <w:sectPr>
          <w:pgSz w:w="11920" w:h="16850"/>
          <w:pgMar w:header="0" w:footer="1162" w:top="1760" w:bottom="1400" w:left="850" w:right="141"/>
        </w:sectPr>
      </w:pPr>
    </w:p>
    <w:p>
      <w:pPr>
        <w:pStyle w:val="Heading2"/>
        <w:numPr>
          <w:ilvl w:val="0"/>
          <w:numId w:val="3"/>
        </w:numPr>
        <w:tabs>
          <w:tab w:pos="1304" w:val="left" w:leader="none"/>
        </w:tabs>
        <w:spacing w:line="240" w:lineRule="auto" w:before="81" w:after="0"/>
        <w:ind w:left="1304" w:right="0" w:hanging="452"/>
        <w:jc w:val="left"/>
      </w:pPr>
      <w:bookmarkStart w:name="_bookmark75" w:id="76"/>
      <w:bookmarkEnd w:id="76"/>
      <w:r>
        <w:rPr>
          <w:b w:val="0"/>
        </w:rPr>
      </w:r>
      <w:r>
        <w:rPr/>
        <w:t>INTERSETORIALIDADE</w:t>
      </w:r>
      <w:r>
        <w:rPr>
          <w:spacing w:val="-3"/>
        </w:rPr>
        <w:t> </w:t>
      </w:r>
      <w:r>
        <w:rPr/>
        <w:t>E</w:t>
      </w:r>
      <w:r>
        <w:rPr>
          <w:spacing w:val="-3"/>
        </w:rPr>
        <w:t> </w:t>
      </w:r>
      <w:r>
        <w:rPr/>
        <w:t>REDE</w:t>
      </w:r>
      <w:r>
        <w:rPr>
          <w:spacing w:val="-3"/>
        </w:rPr>
        <w:t> </w:t>
      </w:r>
      <w:r>
        <w:rPr/>
        <w:t>DE</w:t>
      </w:r>
      <w:r>
        <w:rPr>
          <w:spacing w:val="-4"/>
        </w:rPr>
        <w:t> </w:t>
      </w:r>
      <w:r>
        <w:rPr>
          <w:spacing w:val="-2"/>
        </w:rPr>
        <w:t>PROTEÇÃO</w:t>
      </w:r>
    </w:p>
    <w:p>
      <w:pPr>
        <w:pStyle w:val="BodyText"/>
        <w:spacing w:line="360" w:lineRule="auto" w:before="140"/>
        <w:ind w:left="852" w:right="1556" w:firstLine="719"/>
        <w:jc w:val="both"/>
      </w:pPr>
      <w:r>
        <w:rPr>
          <w:color w:val="333333"/>
        </w:rPr>
        <w:t>A Política de Assistência Social em Mogi Guaçu reconhece a intersetorialidade como eixo estruturante para o enfrentamento das múltiplas expressões da questão social, compreendendo que as situações de vulnerabilidade e risco social são produzidas por fatores complexos e interdependentes, que extrapolam a capacidade de resposta de uma única política pública. Nesse sentido, a articulação permanente com as políticas de saúde, educação, habitação, trabalho e renda, esporte, cultura e demais áreas afins</w:t>
      </w:r>
      <w:r>
        <w:rPr>
          <w:color w:val="333333"/>
          <w:spacing w:val="-15"/>
        </w:rPr>
        <w:t> </w:t>
      </w:r>
      <w:r>
        <w:rPr>
          <w:color w:val="333333"/>
        </w:rPr>
        <w:t>constitui-se</w:t>
      </w:r>
      <w:r>
        <w:rPr>
          <w:color w:val="333333"/>
          <w:spacing w:val="-16"/>
        </w:rPr>
        <w:t> </w:t>
      </w:r>
      <w:r>
        <w:rPr>
          <w:color w:val="333333"/>
        </w:rPr>
        <w:t>como</w:t>
      </w:r>
      <w:r>
        <w:rPr>
          <w:color w:val="333333"/>
          <w:spacing w:val="-16"/>
        </w:rPr>
        <w:t> </w:t>
      </w:r>
      <w:r>
        <w:rPr>
          <w:color w:val="333333"/>
        </w:rPr>
        <w:t>condição</w:t>
      </w:r>
      <w:r>
        <w:rPr>
          <w:color w:val="333333"/>
          <w:spacing w:val="-14"/>
        </w:rPr>
        <w:t> </w:t>
      </w:r>
      <w:r>
        <w:rPr>
          <w:color w:val="333333"/>
        </w:rPr>
        <w:t>indispensável</w:t>
      </w:r>
      <w:r>
        <w:rPr>
          <w:color w:val="333333"/>
          <w:spacing w:val="-15"/>
        </w:rPr>
        <w:t> </w:t>
      </w:r>
      <w:r>
        <w:rPr>
          <w:color w:val="333333"/>
        </w:rPr>
        <w:t>para</w:t>
      </w:r>
      <w:r>
        <w:rPr>
          <w:color w:val="333333"/>
          <w:spacing w:val="-17"/>
        </w:rPr>
        <w:t> </w:t>
      </w:r>
      <w:r>
        <w:rPr>
          <w:color w:val="333333"/>
        </w:rPr>
        <w:t>a</w:t>
      </w:r>
      <w:r>
        <w:rPr>
          <w:color w:val="333333"/>
          <w:spacing w:val="-17"/>
        </w:rPr>
        <w:t> </w:t>
      </w:r>
      <w:r>
        <w:rPr>
          <w:color w:val="333333"/>
        </w:rPr>
        <w:t>efetivação</w:t>
      </w:r>
      <w:r>
        <w:rPr>
          <w:color w:val="333333"/>
          <w:spacing w:val="-15"/>
        </w:rPr>
        <w:t> </w:t>
      </w:r>
      <w:r>
        <w:rPr>
          <w:color w:val="333333"/>
        </w:rPr>
        <w:t>do</w:t>
      </w:r>
      <w:r>
        <w:rPr>
          <w:color w:val="333333"/>
          <w:spacing w:val="-17"/>
        </w:rPr>
        <w:t> </w:t>
      </w:r>
      <w:r>
        <w:rPr>
          <w:color w:val="333333"/>
        </w:rPr>
        <w:t>atendimento integral às demandas dos usuários.</w:t>
      </w:r>
    </w:p>
    <w:p>
      <w:pPr>
        <w:pStyle w:val="BodyText"/>
        <w:spacing w:line="360" w:lineRule="auto"/>
        <w:ind w:left="852" w:right="1559" w:firstLine="719"/>
        <w:jc w:val="both"/>
      </w:pPr>
      <w:r>
        <w:rPr>
          <w:color w:val="333333"/>
        </w:rPr>
        <w:t>A intersetorialidade permite a construção de respostas mais qualificadas e resolutivas, ao promover a integração de saberes, serviços e recursos institucionais, evitando a fragmentação das ações e a sobreposição de atendimentos. Para a assistência social, cuja especificidade reside no campo relacional, na provisão de seguranças socioassistenciais e na garantia de mínimos sociais, o trabalho articulado amplia a capacidade de proteção, potencializa a autonomia dos indivíduos e famílias e fortalece os vínculos familiares e comunitários.</w:t>
      </w:r>
    </w:p>
    <w:p>
      <w:pPr>
        <w:pStyle w:val="BodyText"/>
        <w:spacing w:line="360" w:lineRule="auto"/>
        <w:ind w:left="852" w:right="1558" w:firstLine="719"/>
        <w:jc w:val="both"/>
      </w:pPr>
      <w:r>
        <w:rPr>
          <w:color w:val="333333"/>
        </w:rPr>
        <w:t>Do ponto de vista teórico e normativo, a intersetorialidade está diretamente relacionada ao princípio da integralidade da proteção social, preconizado pelo Sistema Único de Assistência Social (SUAS), e ao reconhecimento de que os direitos sociais são indissociáveis e interdependentes. Assim, a atuação intersetorial contribui para a superação de práticas isoladas e assistencialistas, consolidando uma abordagem orientada pela</w:t>
      </w:r>
      <w:r>
        <w:rPr>
          <w:color w:val="333333"/>
          <w:spacing w:val="-12"/>
        </w:rPr>
        <w:t> </w:t>
      </w:r>
      <w:r>
        <w:rPr>
          <w:color w:val="333333"/>
        </w:rPr>
        <w:t>garantia</w:t>
      </w:r>
      <w:r>
        <w:rPr>
          <w:color w:val="333333"/>
          <w:spacing w:val="-12"/>
        </w:rPr>
        <w:t> </w:t>
      </w:r>
      <w:r>
        <w:rPr>
          <w:color w:val="333333"/>
        </w:rPr>
        <w:t>de</w:t>
      </w:r>
      <w:r>
        <w:rPr>
          <w:color w:val="333333"/>
          <w:spacing w:val="-12"/>
        </w:rPr>
        <w:t> </w:t>
      </w:r>
      <w:r>
        <w:rPr>
          <w:color w:val="333333"/>
        </w:rPr>
        <w:t>direitos,</w:t>
      </w:r>
      <w:r>
        <w:rPr>
          <w:color w:val="333333"/>
          <w:spacing w:val="-12"/>
        </w:rPr>
        <w:t> </w:t>
      </w:r>
      <w:r>
        <w:rPr>
          <w:color w:val="333333"/>
        </w:rPr>
        <w:t>pela</w:t>
      </w:r>
      <w:r>
        <w:rPr>
          <w:color w:val="333333"/>
          <w:spacing w:val="-12"/>
        </w:rPr>
        <w:t> </w:t>
      </w:r>
      <w:r>
        <w:rPr>
          <w:color w:val="333333"/>
        </w:rPr>
        <w:t>corresponsabilidade</w:t>
      </w:r>
      <w:r>
        <w:rPr>
          <w:color w:val="333333"/>
          <w:spacing w:val="-12"/>
        </w:rPr>
        <w:t> </w:t>
      </w:r>
      <w:r>
        <w:rPr>
          <w:color w:val="333333"/>
        </w:rPr>
        <w:t>entre</w:t>
      </w:r>
      <w:r>
        <w:rPr>
          <w:color w:val="333333"/>
          <w:spacing w:val="-12"/>
        </w:rPr>
        <w:t> </w:t>
      </w:r>
      <w:r>
        <w:rPr>
          <w:color w:val="333333"/>
        </w:rPr>
        <w:t>políticas</w:t>
      </w:r>
      <w:r>
        <w:rPr>
          <w:color w:val="333333"/>
          <w:spacing w:val="-13"/>
        </w:rPr>
        <w:t> </w:t>
      </w:r>
      <w:r>
        <w:rPr>
          <w:color w:val="333333"/>
        </w:rPr>
        <w:t>públicas</w:t>
      </w:r>
      <w:r>
        <w:rPr>
          <w:color w:val="333333"/>
          <w:spacing w:val="-13"/>
        </w:rPr>
        <w:t> </w:t>
      </w:r>
      <w:r>
        <w:rPr>
          <w:color w:val="333333"/>
        </w:rPr>
        <w:t>e</w:t>
      </w:r>
      <w:r>
        <w:rPr>
          <w:color w:val="333333"/>
          <w:spacing w:val="-12"/>
        </w:rPr>
        <w:t> </w:t>
      </w:r>
      <w:r>
        <w:rPr>
          <w:color w:val="333333"/>
        </w:rPr>
        <w:t>pela centralidade do usuário no processo de atenção.</w:t>
      </w:r>
    </w:p>
    <w:p>
      <w:pPr>
        <w:pStyle w:val="BodyText"/>
        <w:spacing w:line="360" w:lineRule="auto" w:before="1"/>
        <w:ind w:left="852" w:right="1558" w:firstLine="719"/>
        <w:jc w:val="both"/>
      </w:pPr>
      <w:r>
        <w:rPr>
          <w:color w:val="333333"/>
        </w:rPr>
        <w:t>Dessa</w:t>
      </w:r>
      <w:r>
        <w:rPr>
          <w:color w:val="333333"/>
          <w:spacing w:val="-1"/>
        </w:rPr>
        <w:t> </w:t>
      </w:r>
      <w:r>
        <w:rPr>
          <w:color w:val="333333"/>
        </w:rPr>
        <w:t>forma,</w:t>
      </w:r>
      <w:r>
        <w:rPr>
          <w:color w:val="333333"/>
          <w:spacing w:val="-2"/>
        </w:rPr>
        <w:t> </w:t>
      </w:r>
      <w:r>
        <w:rPr>
          <w:color w:val="333333"/>
        </w:rPr>
        <w:t>o</w:t>
      </w:r>
      <w:r>
        <w:rPr>
          <w:color w:val="333333"/>
          <w:spacing w:val="-2"/>
        </w:rPr>
        <w:t> </w:t>
      </w:r>
      <w:r>
        <w:rPr>
          <w:color w:val="333333"/>
        </w:rPr>
        <w:t>fortalecimento</w:t>
      </w:r>
      <w:r>
        <w:rPr>
          <w:color w:val="333333"/>
          <w:spacing w:val="-2"/>
        </w:rPr>
        <w:t> </w:t>
      </w:r>
      <w:r>
        <w:rPr>
          <w:color w:val="333333"/>
        </w:rPr>
        <w:t>da</w:t>
      </w:r>
      <w:r>
        <w:rPr>
          <w:color w:val="333333"/>
          <w:spacing w:val="-2"/>
        </w:rPr>
        <w:t> </w:t>
      </w:r>
      <w:r>
        <w:rPr>
          <w:color w:val="333333"/>
        </w:rPr>
        <w:t>intersetorialidade</w:t>
      </w:r>
      <w:r>
        <w:rPr>
          <w:color w:val="333333"/>
          <w:spacing w:val="-2"/>
        </w:rPr>
        <w:t> </w:t>
      </w:r>
      <w:r>
        <w:rPr>
          <w:color w:val="333333"/>
        </w:rPr>
        <w:t>no</w:t>
      </w:r>
      <w:r>
        <w:rPr>
          <w:color w:val="333333"/>
          <w:spacing w:val="-2"/>
        </w:rPr>
        <w:t> </w:t>
      </w:r>
      <w:r>
        <w:rPr>
          <w:color w:val="333333"/>
        </w:rPr>
        <w:t>município</w:t>
      </w:r>
      <w:r>
        <w:rPr>
          <w:color w:val="333333"/>
          <w:spacing w:val="-2"/>
        </w:rPr>
        <w:t> </w:t>
      </w:r>
      <w:r>
        <w:rPr>
          <w:color w:val="333333"/>
        </w:rPr>
        <w:t>de</w:t>
      </w:r>
      <w:r>
        <w:rPr>
          <w:color w:val="333333"/>
          <w:spacing w:val="-4"/>
        </w:rPr>
        <w:t> </w:t>
      </w:r>
      <w:r>
        <w:rPr>
          <w:color w:val="333333"/>
        </w:rPr>
        <w:t>Mogi Guaçu constitui-se como estratégia fundamental para qualificar a gestão e a oferta dos serviços socioassistenciais, assegurar respostas mais efetivas às demandas sociais e promover o desenvolvimento social sustentável, reafirmando a assistência social como política pública essencial no sistema de proteção social brasileiro.</w:t>
      </w:r>
    </w:p>
    <w:p>
      <w:pPr>
        <w:pStyle w:val="BodyText"/>
        <w:spacing w:after="0" w:line="360" w:lineRule="auto"/>
        <w:jc w:val="both"/>
        <w:sectPr>
          <w:pgSz w:w="11920" w:h="16850"/>
          <w:pgMar w:header="0" w:footer="1162" w:top="1680" w:bottom="1400" w:left="850" w:right="141"/>
        </w:sectPr>
      </w:pPr>
    </w:p>
    <w:p>
      <w:pPr>
        <w:pStyle w:val="Heading2"/>
        <w:numPr>
          <w:ilvl w:val="0"/>
          <w:numId w:val="3"/>
        </w:numPr>
        <w:tabs>
          <w:tab w:pos="1304" w:val="left" w:leader="none"/>
        </w:tabs>
        <w:spacing w:line="240" w:lineRule="auto" w:before="76" w:after="0"/>
        <w:ind w:left="1304" w:right="0" w:hanging="452"/>
        <w:jc w:val="left"/>
      </w:pPr>
      <w:bookmarkStart w:name="_bookmark76" w:id="77"/>
      <w:bookmarkEnd w:id="77"/>
      <w:r>
        <w:rPr>
          <w:b w:val="0"/>
        </w:rPr>
      </w:r>
      <w:r>
        <w:rPr/>
        <w:t>ANÁLISE</w:t>
      </w:r>
      <w:r>
        <w:rPr>
          <w:spacing w:val="-2"/>
        </w:rPr>
        <w:t> </w:t>
      </w:r>
      <w:r>
        <w:rPr/>
        <w:t>DAS</w:t>
      </w:r>
      <w:r>
        <w:rPr>
          <w:spacing w:val="-1"/>
        </w:rPr>
        <w:t> </w:t>
      </w:r>
      <w:r>
        <w:rPr>
          <w:spacing w:val="-2"/>
        </w:rPr>
        <w:t>PROPOSTAS</w:t>
      </w:r>
    </w:p>
    <w:p>
      <w:pPr>
        <w:pStyle w:val="BodyText"/>
        <w:rPr>
          <w:rFonts w:ascii="Arial"/>
          <w:b/>
        </w:rPr>
      </w:pPr>
    </w:p>
    <w:p>
      <w:pPr>
        <w:pStyle w:val="BodyText"/>
        <w:rPr>
          <w:rFonts w:ascii="Arial"/>
          <w:b/>
        </w:rPr>
      </w:pPr>
    </w:p>
    <w:p>
      <w:pPr>
        <w:pStyle w:val="Heading3"/>
        <w:ind w:left="0" w:right="5770"/>
        <w:jc w:val="right"/>
      </w:pPr>
      <w:r>
        <w:rPr>
          <w:color w:val="333333"/>
        </w:rPr>
        <w:t>Proteção</w:t>
      </w:r>
      <w:r>
        <w:rPr>
          <w:color w:val="333333"/>
          <w:spacing w:val="-8"/>
        </w:rPr>
        <w:t> </w:t>
      </w:r>
      <w:r>
        <w:rPr>
          <w:color w:val="333333"/>
        </w:rPr>
        <w:t>Social</w:t>
      </w:r>
      <w:r>
        <w:rPr>
          <w:color w:val="333333"/>
          <w:spacing w:val="-3"/>
        </w:rPr>
        <w:t> </w:t>
      </w:r>
      <w:r>
        <w:rPr>
          <w:color w:val="333333"/>
        </w:rPr>
        <w:t>Básica</w:t>
      </w:r>
      <w:r>
        <w:rPr>
          <w:color w:val="333333"/>
          <w:spacing w:val="-1"/>
        </w:rPr>
        <w:t> </w:t>
      </w:r>
      <w:r>
        <w:rPr>
          <w:color w:val="333333"/>
        </w:rPr>
        <w:t>–</w:t>
      </w:r>
      <w:r>
        <w:rPr>
          <w:color w:val="333333"/>
          <w:spacing w:val="-3"/>
        </w:rPr>
        <w:t> </w:t>
      </w:r>
      <w:r>
        <w:rPr>
          <w:color w:val="333333"/>
          <w:spacing w:val="-4"/>
        </w:rPr>
        <w:t>CRAS</w:t>
      </w:r>
    </w:p>
    <w:p>
      <w:pPr>
        <w:pStyle w:val="BodyText"/>
        <w:rPr>
          <w:rFonts w:ascii="Arial"/>
          <w:b/>
        </w:rPr>
      </w:pPr>
    </w:p>
    <w:p>
      <w:pPr>
        <w:pStyle w:val="BodyText"/>
        <w:spacing w:before="45"/>
        <w:rPr>
          <w:rFonts w:ascii="Arial"/>
          <w:b/>
        </w:rPr>
      </w:pPr>
    </w:p>
    <w:p>
      <w:pPr>
        <w:pStyle w:val="BodyText"/>
        <w:spacing w:line="360" w:lineRule="auto" w:before="1"/>
        <w:ind w:left="852" w:right="1555" w:firstLine="719"/>
        <w:jc w:val="both"/>
      </w:pPr>
      <w:r>
        <w:rPr/>
        <w:t>As propostas apresentadas para os CRAS Norte, Leste e Sul são convergentes, uma</w:t>
      </w:r>
      <w:r>
        <w:rPr>
          <w:spacing w:val="-2"/>
        </w:rPr>
        <w:t> </w:t>
      </w:r>
      <w:r>
        <w:rPr/>
        <w:t>vez</w:t>
      </w:r>
      <w:r>
        <w:rPr>
          <w:spacing w:val="-1"/>
        </w:rPr>
        <w:t> </w:t>
      </w:r>
      <w:r>
        <w:rPr/>
        <w:t>que</w:t>
      </w:r>
      <w:r>
        <w:rPr>
          <w:spacing w:val="-2"/>
        </w:rPr>
        <w:t> </w:t>
      </w:r>
      <w:r>
        <w:rPr/>
        <w:t>se fundamentam</w:t>
      </w:r>
      <w:r>
        <w:rPr>
          <w:spacing w:val="-2"/>
        </w:rPr>
        <w:t> </w:t>
      </w:r>
      <w:r>
        <w:rPr/>
        <w:t>nas</w:t>
      </w:r>
      <w:r>
        <w:rPr>
          <w:spacing w:val="-3"/>
        </w:rPr>
        <w:t> </w:t>
      </w:r>
      <w:r>
        <w:rPr/>
        <w:t>diretrizes</w:t>
      </w:r>
      <w:r>
        <w:rPr>
          <w:spacing w:val="-1"/>
        </w:rPr>
        <w:t> </w:t>
      </w:r>
      <w:r>
        <w:rPr/>
        <w:t>da Política Nacional de</w:t>
      </w:r>
      <w:r>
        <w:rPr>
          <w:spacing w:val="-9"/>
        </w:rPr>
        <w:t> </w:t>
      </w:r>
      <w:r>
        <w:rPr/>
        <w:t>Assistência</w:t>
      </w:r>
      <w:r>
        <w:rPr>
          <w:spacing w:val="-10"/>
        </w:rPr>
        <w:t> </w:t>
      </w:r>
      <w:r>
        <w:rPr/>
        <w:t>Social</w:t>
      </w:r>
      <w:r>
        <w:rPr>
          <w:spacing w:val="-10"/>
        </w:rPr>
        <w:t> </w:t>
      </w:r>
      <w:r>
        <w:rPr/>
        <w:t>(PNAS)</w:t>
      </w:r>
      <w:r>
        <w:rPr>
          <w:spacing w:val="-11"/>
        </w:rPr>
        <w:t> </w:t>
      </w:r>
      <w:r>
        <w:rPr/>
        <w:t>e</w:t>
      </w:r>
      <w:r>
        <w:rPr>
          <w:spacing w:val="-9"/>
        </w:rPr>
        <w:t> </w:t>
      </w:r>
      <w:r>
        <w:rPr/>
        <w:t>nas</w:t>
      </w:r>
      <w:r>
        <w:rPr>
          <w:spacing w:val="-10"/>
        </w:rPr>
        <w:t> </w:t>
      </w:r>
      <w:r>
        <w:rPr/>
        <w:t>normativas</w:t>
      </w:r>
      <w:r>
        <w:rPr>
          <w:spacing w:val="-10"/>
        </w:rPr>
        <w:t> </w:t>
      </w:r>
      <w:r>
        <w:rPr/>
        <w:t>do</w:t>
      </w:r>
      <w:r>
        <w:rPr>
          <w:spacing w:val="-9"/>
        </w:rPr>
        <w:t> </w:t>
      </w:r>
      <w:r>
        <w:rPr/>
        <w:t>SUAS,</w:t>
      </w:r>
      <w:r>
        <w:rPr>
          <w:spacing w:val="-10"/>
        </w:rPr>
        <w:t> </w:t>
      </w:r>
      <w:r>
        <w:rPr/>
        <w:t>especialmente</w:t>
      </w:r>
      <w:r>
        <w:rPr>
          <w:spacing w:val="-9"/>
        </w:rPr>
        <w:t> </w:t>
      </w:r>
      <w:r>
        <w:rPr/>
        <w:t>no</w:t>
      </w:r>
      <w:r>
        <w:rPr>
          <w:spacing w:val="-9"/>
        </w:rPr>
        <w:t> </w:t>
      </w:r>
      <w:r>
        <w:rPr/>
        <w:t>que se refere à organização e à execução da Proteção Social Básica por meio do PAIF e das ações complementares. Nesse sentido, há uma base comum de planejamento</w:t>
      </w:r>
      <w:r>
        <w:rPr>
          <w:spacing w:val="-4"/>
        </w:rPr>
        <w:t> </w:t>
      </w:r>
      <w:r>
        <w:rPr/>
        <w:t>que</w:t>
      </w:r>
      <w:r>
        <w:rPr>
          <w:spacing w:val="-4"/>
        </w:rPr>
        <w:t> </w:t>
      </w:r>
      <w:r>
        <w:rPr/>
        <w:t>orienta</w:t>
      </w:r>
      <w:r>
        <w:rPr>
          <w:spacing w:val="-3"/>
        </w:rPr>
        <w:t> </w:t>
      </w:r>
      <w:r>
        <w:rPr/>
        <w:t>a</w:t>
      </w:r>
      <w:r>
        <w:rPr>
          <w:spacing w:val="-6"/>
        </w:rPr>
        <w:t> </w:t>
      </w:r>
      <w:r>
        <w:rPr/>
        <w:t>qualificação</w:t>
      </w:r>
      <w:r>
        <w:rPr>
          <w:spacing w:val="-4"/>
        </w:rPr>
        <w:t> </w:t>
      </w:r>
      <w:r>
        <w:rPr/>
        <w:t>dos</w:t>
      </w:r>
      <w:r>
        <w:rPr>
          <w:spacing w:val="-7"/>
        </w:rPr>
        <w:t> </w:t>
      </w:r>
      <w:r>
        <w:rPr/>
        <w:t>serviços,</w:t>
      </w:r>
      <w:r>
        <w:rPr>
          <w:spacing w:val="-4"/>
        </w:rPr>
        <w:t> </w:t>
      </w:r>
      <w:r>
        <w:rPr/>
        <w:t>a</w:t>
      </w:r>
      <w:r>
        <w:rPr>
          <w:spacing w:val="-4"/>
        </w:rPr>
        <w:t> </w:t>
      </w:r>
      <w:r>
        <w:rPr/>
        <w:t>adequação</w:t>
      </w:r>
      <w:r>
        <w:rPr>
          <w:spacing w:val="-6"/>
        </w:rPr>
        <w:t> </w:t>
      </w:r>
      <w:r>
        <w:rPr/>
        <w:t>das</w:t>
      </w:r>
      <w:r>
        <w:rPr>
          <w:spacing w:val="-4"/>
        </w:rPr>
        <w:t> </w:t>
      </w:r>
      <w:r>
        <w:rPr/>
        <w:t>equipes de</w:t>
      </w:r>
      <w:r>
        <w:rPr>
          <w:spacing w:val="-2"/>
        </w:rPr>
        <w:t> </w:t>
      </w:r>
      <w:r>
        <w:rPr/>
        <w:t>referência,</w:t>
      </w:r>
      <w:r>
        <w:rPr>
          <w:spacing w:val="-2"/>
        </w:rPr>
        <w:t> </w:t>
      </w:r>
      <w:r>
        <w:rPr/>
        <w:t>o</w:t>
      </w:r>
      <w:r>
        <w:rPr>
          <w:spacing w:val="-1"/>
        </w:rPr>
        <w:t> </w:t>
      </w:r>
      <w:r>
        <w:rPr/>
        <w:t>fortalecimento</w:t>
      </w:r>
      <w:r>
        <w:rPr>
          <w:spacing w:val="-2"/>
        </w:rPr>
        <w:t> </w:t>
      </w:r>
      <w:r>
        <w:rPr/>
        <w:t>das</w:t>
      </w:r>
      <w:r>
        <w:rPr>
          <w:spacing w:val="-4"/>
        </w:rPr>
        <w:t> </w:t>
      </w:r>
      <w:r>
        <w:rPr/>
        <w:t>ações</w:t>
      </w:r>
      <w:r>
        <w:rPr>
          <w:spacing w:val="-2"/>
        </w:rPr>
        <w:t> </w:t>
      </w:r>
      <w:r>
        <w:rPr/>
        <w:t>territoriais</w:t>
      </w:r>
      <w:r>
        <w:rPr>
          <w:spacing w:val="-2"/>
        </w:rPr>
        <w:t> </w:t>
      </w:r>
      <w:r>
        <w:rPr/>
        <w:t>e</w:t>
      </w:r>
      <w:r>
        <w:rPr>
          <w:spacing w:val="-2"/>
        </w:rPr>
        <w:t> </w:t>
      </w:r>
      <w:r>
        <w:rPr/>
        <w:t>a</w:t>
      </w:r>
      <w:r>
        <w:rPr>
          <w:spacing w:val="-1"/>
        </w:rPr>
        <w:t> </w:t>
      </w:r>
      <w:r>
        <w:rPr/>
        <w:t>ampliação</w:t>
      </w:r>
      <w:r>
        <w:rPr>
          <w:spacing w:val="-4"/>
        </w:rPr>
        <w:t> </w:t>
      </w:r>
      <w:r>
        <w:rPr/>
        <w:t>da</w:t>
      </w:r>
      <w:r>
        <w:rPr>
          <w:spacing w:val="-2"/>
        </w:rPr>
        <w:t> </w:t>
      </w:r>
      <w:r>
        <w:rPr/>
        <w:t>cobertura </w:t>
      </w:r>
      <w:r>
        <w:rPr>
          <w:spacing w:val="-2"/>
        </w:rPr>
        <w:t>socioassistencial.</w:t>
      </w:r>
    </w:p>
    <w:p>
      <w:pPr>
        <w:pStyle w:val="BodyText"/>
        <w:spacing w:line="360" w:lineRule="auto"/>
        <w:ind w:left="852" w:right="1563" w:firstLine="719"/>
        <w:jc w:val="both"/>
      </w:pPr>
      <w:r>
        <w:rPr/>
        <w:t>Entretanto, reconhecendo as particularidades de cada território de abrangência, foram elaboradas propostas específicas para cada unidade de CRAS, apresentadas na sequência, considerando suas demandas, características socioterritoriais e necessidades estruturais próprias.</w:t>
      </w:r>
    </w:p>
    <w:p>
      <w:pPr>
        <w:pStyle w:val="BodyText"/>
      </w:pPr>
    </w:p>
    <w:p>
      <w:pPr>
        <w:pStyle w:val="BodyText"/>
        <w:spacing w:before="22"/>
      </w:pPr>
    </w:p>
    <w:p>
      <w:pPr>
        <w:pStyle w:val="Heading3"/>
        <w:spacing w:before="1"/>
        <w:ind w:left="0" w:right="5732"/>
        <w:jc w:val="right"/>
      </w:pPr>
      <w:r>
        <w:rPr>
          <w:color w:val="333333"/>
        </w:rPr>
        <w:t>1–</w:t>
      </w:r>
      <w:r>
        <w:rPr>
          <w:color w:val="333333"/>
          <w:spacing w:val="-1"/>
        </w:rPr>
        <w:t> </w:t>
      </w:r>
      <w:r>
        <w:rPr>
          <w:color w:val="333333"/>
        </w:rPr>
        <w:t>Nome</w:t>
      </w:r>
      <w:r>
        <w:rPr>
          <w:color w:val="333333"/>
          <w:spacing w:val="-1"/>
        </w:rPr>
        <w:t> </w:t>
      </w:r>
      <w:r>
        <w:rPr>
          <w:color w:val="333333"/>
        </w:rPr>
        <w:t>do</w:t>
      </w:r>
      <w:r>
        <w:rPr>
          <w:color w:val="333333"/>
          <w:spacing w:val="-2"/>
        </w:rPr>
        <w:t> serviço/unidade</w:t>
      </w:r>
    </w:p>
    <w:p>
      <w:pPr>
        <w:pStyle w:val="BodyText"/>
        <w:spacing w:line="360" w:lineRule="auto" w:before="136"/>
        <w:ind w:left="1211" w:right="1564" w:firstLine="720"/>
      </w:pPr>
      <w:r>
        <w:rPr/>
        <w:t>CRAS Norte – Centro de Referência de Assistência Social “Luciane </w:t>
      </w:r>
      <w:r>
        <w:rPr>
          <w:spacing w:val="-2"/>
        </w:rPr>
        <w:t>Aparecida</w:t>
      </w:r>
    </w:p>
    <w:p>
      <w:pPr>
        <w:pStyle w:val="BodyText"/>
        <w:ind w:left="1413"/>
      </w:pPr>
      <w:r>
        <w:rPr/>
        <w:t>Rodrigues</w:t>
      </w:r>
      <w:r>
        <w:rPr>
          <w:spacing w:val="-6"/>
        </w:rPr>
        <w:t> </w:t>
      </w:r>
      <w:r>
        <w:rPr>
          <w:spacing w:val="-2"/>
        </w:rPr>
        <w:t>Vanzela”</w:t>
      </w:r>
    </w:p>
    <w:p>
      <w:pPr>
        <w:pStyle w:val="BodyText"/>
        <w:spacing w:line="360" w:lineRule="auto" w:before="140"/>
        <w:ind w:left="1211" w:right="1555" w:firstLine="720"/>
      </w:pPr>
      <w:r>
        <w:rPr/>
        <w:t>CRAS</w:t>
      </w:r>
      <w:r>
        <w:rPr>
          <w:spacing w:val="-5"/>
        </w:rPr>
        <w:t> </w:t>
      </w:r>
      <w:r>
        <w:rPr/>
        <w:t>Leste</w:t>
      </w:r>
      <w:r>
        <w:rPr>
          <w:spacing w:val="-6"/>
        </w:rPr>
        <w:t> </w:t>
      </w:r>
      <w:r>
        <w:rPr/>
        <w:t>–</w:t>
      </w:r>
      <w:r>
        <w:rPr>
          <w:spacing w:val="-5"/>
        </w:rPr>
        <w:t> </w:t>
      </w:r>
      <w:r>
        <w:rPr/>
        <w:t>Centro</w:t>
      </w:r>
      <w:r>
        <w:rPr>
          <w:spacing w:val="-7"/>
        </w:rPr>
        <w:t> </w:t>
      </w:r>
      <w:r>
        <w:rPr/>
        <w:t>de</w:t>
      </w:r>
      <w:r>
        <w:rPr>
          <w:spacing w:val="-5"/>
        </w:rPr>
        <w:t> </w:t>
      </w:r>
      <w:r>
        <w:rPr/>
        <w:t>Referência</w:t>
      </w:r>
      <w:r>
        <w:rPr>
          <w:spacing w:val="-5"/>
        </w:rPr>
        <w:t> </w:t>
      </w:r>
      <w:r>
        <w:rPr/>
        <w:t>de</w:t>
      </w:r>
      <w:r>
        <w:rPr>
          <w:spacing w:val="-5"/>
        </w:rPr>
        <w:t> </w:t>
      </w:r>
      <w:r>
        <w:rPr/>
        <w:t>Assistência</w:t>
      </w:r>
      <w:r>
        <w:rPr>
          <w:spacing w:val="-7"/>
        </w:rPr>
        <w:t> </w:t>
      </w:r>
      <w:r>
        <w:rPr/>
        <w:t>Social</w:t>
      </w:r>
      <w:r>
        <w:rPr>
          <w:spacing w:val="-8"/>
        </w:rPr>
        <w:t> </w:t>
      </w:r>
      <w:r>
        <w:rPr/>
        <w:t>“Agenor</w:t>
      </w:r>
      <w:r>
        <w:rPr>
          <w:spacing w:val="-8"/>
        </w:rPr>
        <w:t> </w:t>
      </w:r>
      <w:r>
        <w:rPr/>
        <w:t>de Abreu Filho”</w:t>
      </w:r>
    </w:p>
    <w:p>
      <w:pPr>
        <w:pStyle w:val="BodyText"/>
        <w:spacing w:line="360" w:lineRule="auto"/>
        <w:ind w:left="1211" w:right="563" w:firstLine="720"/>
      </w:pPr>
      <w:r>
        <w:rPr>
          <w:color w:val="333333"/>
        </w:rPr>
        <w:t>CRAS</w:t>
      </w:r>
      <w:r>
        <w:rPr>
          <w:color w:val="333333"/>
          <w:spacing w:val="80"/>
        </w:rPr>
        <w:t> </w:t>
      </w:r>
      <w:r>
        <w:rPr>
          <w:color w:val="333333"/>
        </w:rPr>
        <w:t>Sul</w:t>
      </w:r>
      <w:r>
        <w:rPr>
          <w:color w:val="333333"/>
          <w:spacing w:val="79"/>
        </w:rPr>
        <w:t> </w:t>
      </w:r>
      <w:r>
        <w:rPr>
          <w:color w:val="333333"/>
        </w:rPr>
        <w:t>–</w:t>
      </w:r>
      <w:r>
        <w:rPr>
          <w:color w:val="333333"/>
          <w:spacing w:val="80"/>
        </w:rPr>
        <w:t> </w:t>
      </w:r>
      <w:r>
        <w:rPr/>
        <w:t>Centro</w:t>
      </w:r>
      <w:r>
        <w:rPr>
          <w:spacing w:val="77"/>
        </w:rPr>
        <w:t> </w:t>
      </w:r>
      <w:r>
        <w:rPr/>
        <w:t>de</w:t>
      </w:r>
      <w:r>
        <w:rPr>
          <w:spacing w:val="79"/>
        </w:rPr>
        <w:t> </w:t>
      </w:r>
      <w:r>
        <w:rPr/>
        <w:t>Referência</w:t>
      </w:r>
      <w:r>
        <w:rPr>
          <w:spacing w:val="79"/>
        </w:rPr>
        <w:t> </w:t>
      </w:r>
      <w:r>
        <w:rPr/>
        <w:t>de</w:t>
      </w:r>
      <w:r>
        <w:rPr>
          <w:spacing w:val="79"/>
        </w:rPr>
        <w:t> </w:t>
      </w:r>
      <w:r>
        <w:rPr/>
        <w:t>Assistência</w:t>
      </w:r>
      <w:r>
        <w:rPr>
          <w:spacing w:val="79"/>
        </w:rPr>
        <w:t> </w:t>
      </w:r>
      <w:r>
        <w:rPr/>
        <w:t>Social</w:t>
      </w:r>
      <w:r>
        <w:rPr>
          <w:spacing w:val="79"/>
        </w:rPr>
        <w:t> </w:t>
      </w:r>
      <w:r>
        <w:rPr/>
        <w:t>“Luzia Gonçalves da Cunha Ferreira”</w:t>
      </w:r>
    </w:p>
    <w:p>
      <w:pPr>
        <w:pStyle w:val="BodyText"/>
        <w:spacing w:before="137"/>
      </w:pPr>
    </w:p>
    <w:p>
      <w:pPr>
        <w:pStyle w:val="ListParagraph"/>
        <w:numPr>
          <w:ilvl w:val="0"/>
          <w:numId w:val="23"/>
        </w:numPr>
        <w:tabs>
          <w:tab w:pos="2133" w:val="left" w:leader="none"/>
        </w:tabs>
        <w:spacing w:line="360" w:lineRule="auto" w:before="0" w:after="0"/>
        <w:ind w:left="1932" w:right="3780" w:firstLine="0"/>
        <w:jc w:val="left"/>
        <w:rPr>
          <w:sz w:val="24"/>
        </w:rPr>
      </w:pPr>
      <w:r>
        <w:rPr>
          <w:rFonts w:ascii="Arial" w:hAnsi="Arial"/>
          <w:b/>
          <w:color w:val="333333"/>
          <w:sz w:val="24"/>
        </w:rPr>
        <w:t>–</w:t>
      </w:r>
      <w:r>
        <w:rPr>
          <w:rFonts w:ascii="Arial" w:hAnsi="Arial"/>
          <w:b/>
          <w:color w:val="333333"/>
          <w:spacing w:val="-2"/>
          <w:sz w:val="24"/>
        </w:rPr>
        <w:t> </w:t>
      </w:r>
      <w:r>
        <w:rPr>
          <w:rFonts w:ascii="Arial" w:hAnsi="Arial"/>
          <w:b/>
          <w:color w:val="333333"/>
          <w:sz w:val="24"/>
        </w:rPr>
        <w:t>A</w:t>
      </w:r>
      <w:r>
        <w:rPr>
          <w:rFonts w:ascii="Arial" w:hAnsi="Arial"/>
          <w:b/>
          <w:color w:val="333333"/>
          <w:spacing w:val="-3"/>
          <w:sz w:val="24"/>
        </w:rPr>
        <w:t> </w:t>
      </w:r>
      <w:r>
        <w:rPr>
          <w:rFonts w:ascii="Arial" w:hAnsi="Arial"/>
          <w:b/>
          <w:color w:val="333333"/>
          <w:sz w:val="24"/>
        </w:rPr>
        <w:t>oferta</w:t>
      </w:r>
      <w:r>
        <w:rPr>
          <w:rFonts w:ascii="Arial" w:hAnsi="Arial"/>
          <w:b/>
          <w:color w:val="333333"/>
          <w:spacing w:val="-5"/>
          <w:sz w:val="24"/>
        </w:rPr>
        <w:t> </w:t>
      </w:r>
      <w:r>
        <w:rPr>
          <w:rFonts w:ascii="Arial" w:hAnsi="Arial"/>
          <w:b/>
          <w:color w:val="333333"/>
          <w:sz w:val="24"/>
        </w:rPr>
        <w:t>atual</w:t>
      </w:r>
      <w:r>
        <w:rPr>
          <w:rFonts w:ascii="Arial" w:hAnsi="Arial"/>
          <w:b/>
          <w:color w:val="333333"/>
          <w:spacing w:val="-3"/>
          <w:sz w:val="24"/>
        </w:rPr>
        <w:t> </w:t>
      </w:r>
      <w:r>
        <w:rPr>
          <w:rFonts w:ascii="Arial" w:hAnsi="Arial"/>
          <w:b/>
          <w:color w:val="333333"/>
          <w:sz w:val="24"/>
        </w:rPr>
        <w:t>da</w:t>
      </w:r>
      <w:r>
        <w:rPr>
          <w:rFonts w:ascii="Arial" w:hAnsi="Arial"/>
          <w:b/>
          <w:color w:val="333333"/>
          <w:spacing w:val="-5"/>
          <w:sz w:val="24"/>
        </w:rPr>
        <w:t> </w:t>
      </w:r>
      <w:r>
        <w:rPr>
          <w:rFonts w:ascii="Arial" w:hAnsi="Arial"/>
          <w:b/>
          <w:color w:val="333333"/>
          <w:sz w:val="24"/>
        </w:rPr>
        <w:t>proteção</w:t>
      </w:r>
      <w:r>
        <w:rPr>
          <w:rFonts w:ascii="Arial" w:hAnsi="Arial"/>
          <w:b/>
          <w:color w:val="333333"/>
          <w:spacing w:val="-3"/>
          <w:sz w:val="24"/>
        </w:rPr>
        <w:t> </w:t>
      </w:r>
      <w:r>
        <w:rPr>
          <w:rFonts w:ascii="Arial" w:hAnsi="Arial"/>
          <w:b/>
          <w:color w:val="333333"/>
          <w:sz w:val="24"/>
        </w:rPr>
        <w:t>social</w:t>
      </w:r>
      <w:r>
        <w:rPr>
          <w:rFonts w:ascii="Arial" w:hAnsi="Arial"/>
          <w:b/>
          <w:color w:val="333333"/>
          <w:spacing w:val="-5"/>
          <w:sz w:val="24"/>
        </w:rPr>
        <w:t> </w:t>
      </w:r>
      <w:r>
        <w:rPr>
          <w:rFonts w:ascii="Arial" w:hAnsi="Arial"/>
          <w:b/>
          <w:color w:val="333333"/>
          <w:sz w:val="24"/>
        </w:rPr>
        <w:t>básica</w:t>
      </w:r>
      <w:r>
        <w:rPr>
          <w:rFonts w:ascii="Arial" w:hAnsi="Arial"/>
          <w:b/>
          <w:color w:val="333333"/>
          <w:spacing w:val="-3"/>
          <w:sz w:val="24"/>
        </w:rPr>
        <w:t> </w:t>
      </w:r>
      <w:r>
        <w:rPr>
          <w:rFonts w:ascii="Arial" w:hAnsi="Arial"/>
          <w:b/>
          <w:color w:val="333333"/>
          <w:sz w:val="24"/>
        </w:rPr>
        <w:t>é: CRAS Norte: </w:t>
      </w:r>
      <w:r>
        <w:rPr>
          <w:color w:val="333333"/>
          <w:sz w:val="24"/>
        </w:rPr>
        <w:t>parcialmente suficiente</w:t>
      </w:r>
    </w:p>
    <w:p>
      <w:pPr>
        <w:spacing w:before="0"/>
        <w:ind w:left="1932" w:right="0" w:firstLine="0"/>
        <w:jc w:val="left"/>
        <w:rPr>
          <w:sz w:val="24"/>
        </w:rPr>
      </w:pPr>
      <w:r>
        <w:rPr>
          <w:rFonts w:ascii="Arial"/>
          <w:b/>
          <w:color w:val="333333"/>
          <w:sz w:val="24"/>
        </w:rPr>
        <w:t>CRAS</w:t>
      </w:r>
      <w:r>
        <w:rPr>
          <w:rFonts w:ascii="Arial"/>
          <w:b/>
          <w:color w:val="333333"/>
          <w:spacing w:val="-2"/>
          <w:sz w:val="24"/>
        </w:rPr>
        <w:t> </w:t>
      </w:r>
      <w:r>
        <w:rPr>
          <w:rFonts w:ascii="Arial"/>
          <w:b/>
          <w:color w:val="333333"/>
          <w:sz w:val="24"/>
        </w:rPr>
        <w:t>Leste: </w:t>
      </w:r>
      <w:r>
        <w:rPr>
          <w:color w:val="333333"/>
          <w:spacing w:val="-2"/>
          <w:sz w:val="24"/>
        </w:rPr>
        <w:t>insuficiente</w:t>
      </w:r>
    </w:p>
    <w:p>
      <w:pPr>
        <w:spacing w:before="137"/>
        <w:ind w:left="1932" w:right="0" w:firstLine="0"/>
        <w:jc w:val="left"/>
        <w:rPr>
          <w:sz w:val="24"/>
        </w:rPr>
      </w:pPr>
      <w:r>
        <w:rPr>
          <w:rFonts w:ascii="Arial"/>
          <w:b/>
          <w:color w:val="333333"/>
          <w:sz w:val="24"/>
        </w:rPr>
        <w:t>CRAS</w:t>
      </w:r>
      <w:r>
        <w:rPr>
          <w:rFonts w:ascii="Arial"/>
          <w:b/>
          <w:color w:val="333333"/>
          <w:spacing w:val="-4"/>
          <w:sz w:val="24"/>
        </w:rPr>
        <w:t> </w:t>
      </w:r>
      <w:r>
        <w:rPr>
          <w:rFonts w:ascii="Arial"/>
          <w:b/>
          <w:color w:val="333333"/>
          <w:sz w:val="24"/>
        </w:rPr>
        <w:t>Sul:</w:t>
      </w:r>
      <w:r>
        <w:rPr>
          <w:rFonts w:ascii="Arial"/>
          <w:b/>
          <w:color w:val="333333"/>
          <w:spacing w:val="-3"/>
          <w:sz w:val="24"/>
        </w:rPr>
        <w:t> </w:t>
      </w:r>
      <w:r>
        <w:rPr>
          <w:color w:val="333333"/>
          <w:sz w:val="24"/>
        </w:rPr>
        <w:t>parcialmente</w:t>
      </w:r>
      <w:r>
        <w:rPr>
          <w:color w:val="333333"/>
          <w:spacing w:val="-2"/>
          <w:sz w:val="24"/>
        </w:rPr>
        <w:t> suficiente</w:t>
      </w:r>
    </w:p>
    <w:p>
      <w:pPr>
        <w:pStyle w:val="BodyText"/>
      </w:pPr>
    </w:p>
    <w:p>
      <w:pPr>
        <w:pStyle w:val="BodyText"/>
      </w:pPr>
    </w:p>
    <w:p>
      <w:pPr>
        <w:pStyle w:val="BodyText"/>
        <w:spacing w:line="362" w:lineRule="auto"/>
        <w:ind w:left="1211" w:right="1564" w:firstLine="720"/>
      </w:pPr>
      <w:r>
        <w:rPr>
          <w:color w:val="333333"/>
        </w:rPr>
        <w:t>Nenhum CRAS considera a oferta suficiente, indica déficit estrutural na PSB.</w:t>
      </w:r>
    </w:p>
    <w:p>
      <w:pPr>
        <w:pStyle w:val="BodyText"/>
        <w:spacing w:after="0" w:line="362" w:lineRule="auto"/>
        <w:sectPr>
          <w:pgSz w:w="11920" w:h="16850"/>
          <w:pgMar w:header="0" w:footer="1162" w:top="1340" w:bottom="1400" w:left="850" w:right="141"/>
        </w:sectPr>
      </w:pPr>
    </w:p>
    <w:p>
      <w:pPr>
        <w:pStyle w:val="BodyText"/>
        <w:spacing w:before="76"/>
        <w:ind w:left="1932"/>
      </w:pPr>
      <w:r>
        <w:rPr>
          <w:color w:val="333333"/>
        </w:rPr>
        <w:t>A</w:t>
      </w:r>
      <w:r>
        <w:rPr>
          <w:color w:val="333333"/>
          <w:spacing w:val="-3"/>
        </w:rPr>
        <w:t> </w:t>
      </w:r>
      <w:r>
        <w:rPr>
          <w:color w:val="333333"/>
        </w:rPr>
        <w:t>rede</w:t>
      </w:r>
      <w:r>
        <w:rPr>
          <w:color w:val="333333"/>
          <w:spacing w:val="-3"/>
        </w:rPr>
        <w:t> </w:t>
      </w:r>
      <w:r>
        <w:rPr>
          <w:color w:val="333333"/>
        </w:rPr>
        <w:t>está </w:t>
      </w:r>
      <w:r>
        <w:rPr>
          <w:color w:val="333333"/>
          <w:spacing w:val="-2"/>
        </w:rPr>
        <w:t>operando:</w:t>
      </w:r>
    </w:p>
    <w:p>
      <w:pPr>
        <w:pStyle w:val="BodyText"/>
        <w:spacing w:before="103"/>
      </w:pPr>
    </w:p>
    <w:p>
      <w:pPr>
        <w:pStyle w:val="ListParagraph"/>
        <w:numPr>
          <w:ilvl w:val="1"/>
          <w:numId w:val="23"/>
        </w:numPr>
        <w:tabs>
          <w:tab w:pos="2669" w:val="left" w:leader="none"/>
        </w:tabs>
        <w:spacing w:line="240" w:lineRule="auto" w:before="0" w:after="0"/>
        <w:ind w:left="2669" w:right="0" w:hanging="377"/>
        <w:jc w:val="left"/>
        <w:rPr>
          <w:sz w:val="24"/>
        </w:rPr>
      </w:pPr>
      <w:r>
        <w:rPr>
          <w:color w:val="333333"/>
          <w:sz w:val="24"/>
        </w:rPr>
        <w:t>no</w:t>
      </w:r>
      <w:r>
        <w:rPr>
          <w:color w:val="333333"/>
          <w:spacing w:val="-2"/>
          <w:sz w:val="24"/>
        </w:rPr>
        <w:t> limite</w:t>
      </w:r>
    </w:p>
    <w:p>
      <w:pPr>
        <w:pStyle w:val="ListParagraph"/>
        <w:numPr>
          <w:ilvl w:val="1"/>
          <w:numId w:val="23"/>
        </w:numPr>
        <w:tabs>
          <w:tab w:pos="2669" w:val="left" w:leader="none"/>
        </w:tabs>
        <w:spacing w:line="240" w:lineRule="auto" w:before="137" w:after="0"/>
        <w:ind w:left="2669" w:right="0" w:hanging="377"/>
        <w:jc w:val="left"/>
        <w:rPr>
          <w:sz w:val="24"/>
        </w:rPr>
      </w:pPr>
      <w:r>
        <w:rPr>
          <w:color w:val="333333"/>
          <w:sz w:val="24"/>
        </w:rPr>
        <w:t>com</w:t>
      </w:r>
      <w:r>
        <w:rPr>
          <w:color w:val="333333"/>
          <w:spacing w:val="-3"/>
          <w:sz w:val="24"/>
        </w:rPr>
        <w:t> </w:t>
      </w:r>
      <w:r>
        <w:rPr>
          <w:color w:val="333333"/>
          <w:sz w:val="24"/>
        </w:rPr>
        <w:t>capacidade</w:t>
      </w:r>
      <w:r>
        <w:rPr>
          <w:color w:val="333333"/>
          <w:spacing w:val="-4"/>
          <w:sz w:val="24"/>
        </w:rPr>
        <w:t> </w:t>
      </w:r>
      <w:r>
        <w:rPr>
          <w:color w:val="333333"/>
          <w:sz w:val="24"/>
        </w:rPr>
        <w:t>reduzida</w:t>
      </w:r>
      <w:r>
        <w:rPr>
          <w:color w:val="333333"/>
          <w:spacing w:val="-1"/>
          <w:sz w:val="24"/>
        </w:rPr>
        <w:t> </w:t>
      </w:r>
      <w:r>
        <w:rPr>
          <w:color w:val="333333"/>
          <w:sz w:val="24"/>
        </w:rPr>
        <w:t>ante</w:t>
      </w:r>
      <w:r>
        <w:rPr>
          <w:color w:val="333333"/>
          <w:spacing w:val="-4"/>
          <w:sz w:val="24"/>
        </w:rPr>
        <w:t> </w:t>
      </w:r>
      <w:r>
        <w:rPr>
          <w:color w:val="333333"/>
          <w:sz w:val="24"/>
        </w:rPr>
        <w:t>a</w:t>
      </w:r>
      <w:r>
        <w:rPr>
          <w:color w:val="333333"/>
          <w:spacing w:val="-2"/>
          <w:sz w:val="24"/>
        </w:rPr>
        <w:t> demanda</w:t>
      </w:r>
    </w:p>
    <w:p>
      <w:pPr>
        <w:pStyle w:val="BodyText"/>
        <w:spacing w:before="103"/>
      </w:pPr>
    </w:p>
    <w:p>
      <w:pPr>
        <w:pStyle w:val="BodyText"/>
        <w:spacing w:line="360" w:lineRule="auto"/>
        <w:ind w:left="1211" w:right="1564" w:firstLine="720"/>
      </w:pPr>
      <w:r>
        <w:rPr>
          <w:color w:val="333333"/>
        </w:rPr>
        <w:t>Expressa</w:t>
      </w:r>
      <w:r>
        <w:rPr>
          <w:color w:val="333333"/>
          <w:spacing w:val="40"/>
        </w:rPr>
        <w:t> </w:t>
      </w:r>
      <w:r>
        <w:rPr>
          <w:color w:val="333333"/>
        </w:rPr>
        <w:t>a</w:t>
      </w:r>
      <w:r>
        <w:rPr>
          <w:color w:val="333333"/>
          <w:spacing w:val="40"/>
        </w:rPr>
        <w:t> </w:t>
      </w:r>
      <w:r>
        <w:rPr>
          <w:color w:val="333333"/>
        </w:rPr>
        <w:t>insuficiência</w:t>
      </w:r>
      <w:r>
        <w:rPr>
          <w:color w:val="333333"/>
          <w:spacing w:val="40"/>
        </w:rPr>
        <w:t> </w:t>
      </w:r>
      <w:r>
        <w:rPr>
          <w:color w:val="333333"/>
        </w:rPr>
        <w:t>do</w:t>
      </w:r>
      <w:r>
        <w:rPr>
          <w:color w:val="333333"/>
          <w:spacing w:val="40"/>
        </w:rPr>
        <w:t> </w:t>
      </w:r>
      <w:r>
        <w:rPr>
          <w:color w:val="333333"/>
        </w:rPr>
        <w:t>Estado</w:t>
      </w:r>
      <w:r>
        <w:rPr>
          <w:color w:val="333333"/>
          <w:spacing w:val="40"/>
        </w:rPr>
        <w:t> </w:t>
      </w:r>
      <w:r>
        <w:rPr>
          <w:color w:val="333333"/>
        </w:rPr>
        <w:t>na</w:t>
      </w:r>
      <w:r>
        <w:rPr>
          <w:color w:val="333333"/>
          <w:spacing w:val="40"/>
        </w:rPr>
        <w:t> </w:t>
      </w:r>
      <w:r>
        <w:rPr>
          <w:color w:val="333333"/>
        </w:rPr>
        <w:t>garantia</w:t>
      </w:r>
      <w:r>
        <w:rPr>
          <w:color w:val="333333"/>
          <w:spacing w:val="40"/>
        </w:rPr>
        <w:t> </w:t>
      </w:r>
      <w:r>
        <w:rPr>
          <w:color w:val="333333"/>
        </w:rPr>
        <w:t>da</w:t>
      </w:r>
      <w:r>
        <w:rPr>
          <w:color w:val="333333"/>
          <w:spacing w:val="40"/>
        </w:rPr>
        <w:t> </w:t>
      </w:r>
      <w:r>
        <w:rPr>
          <w:color w:val="333333"/>
        </w:rPr>
        <w:t>proteção</w:t>
      </w:r>
      <w:r>
        <w:rPr>
          <w:color w:val="333333"/>
          <w:spacing w:val="40"/>
        </w:rPr>
        <w:t> </w:t>
      </w:r>
      <w:r>
        <w:rPr>
          <w:color w:val="333333"/>
        </w:rPr>
        <w:t>social básica no território</w:t>
      </w:r>
    </w:p>
    <w:p>
      <w:pPr>
        <w:pStyle w:val="BodyText"/>
        <w:spacing w:before="137"/>
      </w:pPr>
    </w:p>
    <w:p>
      <w:pPr>
        <w:pStyle w:val="Heading3"/>
        <w:numPr>
          <w:ilvl w:val="0"/>
          <w:numId w:val="23"/>
        </w:numPr>
        <w:tabs>
          <w:tab w:pos="2572" w:val="left" w:leader="none"/>
        </w:tabs>
        <w:spacing w:line="240" w:lineRule="auto" w:before="0" w:after="0"/>
        <w:ind w:left="2572" w:right="0" w:hanging="199"/>
        <w:jc w:val="left"/>
      </w:pPr>
      <w:r>
        <w:rPr>
          <w:color w:val="333333"/>
        </w:rPr>
        <w:t>–</w:t>
      </w:r>
      <w:r>
        <w:rPr>
          <w:color w:val="333333"/>
          <w:spacing w:val="-3"/>
        </w:rPr>
        <w:t> </w:t>
      </w:r>
      <w:r>
        <w:rPr>
          <w:color w:val="333333"/>
        </w:rPr>
        <w:t>Principais</w:t>
      </w:r>
      <w:r>
        <w:rPr>
          <w:color w:val="333333"/>
          <w:spacing w:val="-3"/>
        </w:rPr>
        <w:t> </w:t>
      </w:r>
      <w:r>
        <w:rPr>
          <w:color w:val="333333"/>
          <w:spacing w:val="-2"/>
        </w:rPr>
        <w:t>dificuldades</w:t>
      </w:r>
    </w:p>
    <w:p>
      <w:pPr>
        <w:pStyle w:val="BodyText"/>
        <w:spacing w:before="104"/>
        <w:rPr>
          <w:rFonts w:ascii="Arial"/>
          <w:b/>
        </w:rPr>
      </w:pPr>
    </w:p>
    <w:p>
      <w:pPr>
        <w:pStyle w:val="ListParagraph"/>
        <w:numPr>
          <w:ilvl w:val="1"/>
          <w:numId w:val="23"/>
        </w:numPr>
        <w:tabs>
          <w:tab w:pos="2669" w:val="left" w:leader="none"/>
        </w:tabs>
        <w:spacing w:line="240" w:lineRule="auto" w:before="0" w:after="0"/>
        <w:ind w:left="2669" w:right="0" w:hanging="377"/>
        <w:jc w:val="left"/>
        <w:rPr>
          <w:sz w:val="24"/>
        </w:rPr>
      </w:pPr>
      <w:r>
        <w:rPr>
          <w:color w:val="333333"/>
          <w:sz w:val="24"/>
        </w:rPr>
        <w:t>CRAS</w:t>
      </w:r>
      <w:r>
        <w:rPr>
          <w:color w:val="333333"/>
          <w:spacing w:val="-2"/>
          <w:sz w:val="24"/>
        </w:rPr>
        <w:t> </w:t>
      </w:r>
      <w:r>
        <w:rPr>
          <w:color w:val="333333"/>
          <w:sz w:val="24"/>
        </w:rPr>
        <w:t>Norte,</w:t>
      </w:r>
      <w:r>
        <w:rPr>
          <w:color w:val="333333"/>
          <w:spacing w:val="-4"/>
          <w:sz w:val="24"/>
        </w:rPr>
        <w:t> </w:t>
      </w:r>
      <w:r>
        <w:rPr>
          <w:color w:val="333333"/>
          <w:sz w:val="24"/>
        </w:rPr>
        <w:t>Leste</w:t>
      </w:r>
      <w:r>
        <w:rPr>
          <w:color w:val="333333"/>
          <w:spacing w:val="-2"/>
          <w:sz w:val="24"/>
        </w:rPr>
        <w:t> </w:t>
      </w:r>
      <w:r>
        <w:rPr>
          <w:color w:val="333333"/>
          <w:sz w:val="24"/>
        </w:rPr>
        <w:t>e</w:t>
      </w:r>
      <w:r>
        <w:rPr>
          <w:color w:val="333333"/>
          <w:spacing w:val="-3"/>
          <w:sz w:val="24"/>
        </w:rPr>
        <w:t> </w:t>
      </w:r>
      <w:r>
        <w:rPr>
          <w:color w:val="333333"/>
          <w:sz w:val="24"/>
        </w:rPr>
        <w:t>Sul: equipe</w:t>
      </w:r>
      <w:r>
        <w:rPr>
          <w:color w:val="333333"/>
          <w:spacing w:val="-2"/>
          <w:sz w:val="24"/>
        </w:rPr>
        <w:t> insuficiente</w:t>
      </w:r>
    </w:p>
    <w:p>
      <w:pPr>
        <w:pStyle w:val="ListParagraph"/>
        <w:numPr>
          <w:ilvl w:val="1"/>
          <w:numId w:val="23"/>
        </w:numPr>
        <w:tabs>
          <w:tab w:pos="2669" w:val="left" w:leader="none"/>
        </w:tabs>
        <w:spacing w:line="240" w:lineRule="auto" w:before="137" w:after="0"/>
        <w:ind w:left="2669" w:right="0" w:hanging="377"/>
        <w:jc w:val="left"/>
        <w:rPr>
          <w:sz w:val="24"/>
        </w:rPr>
      </w:pPr>
      <w:r>
        <w:rPr>
          <w:color w:val="333333"/>
          <w:sz w:val="24"/>
        </w:rPr>
        <w:t>CRAS</w:t>
      </w:r>
      <w:r>
        <w:rPr>
          <w:color w:val="333333"/>
          <w:spacing w:val="-2"/>
          <w:sz w:val="24"/>
        </w:rPr>
        <w:t> </w:t>
      </w:r>
      <w:r>
        <w:rPr>
          <w:color w:val="333333"/>
          <w:sz w:val="24"/>
        </w:rPr>
        <w:t>Norte,</w:t>
      </w:r>
      <w:r>
        <w:rPr>
          <w:color w:val="333333"/>
          <w:spacing w:val="-4"/>
          <w:sz w:val="24"/>
        </w:rPr>
        <w:t> </w:t>
      </w:r>
      <w:r>
        <w:rPr>
          <w:color w:val="333333"/>
          <w:sz w:val="24"/>
        </w:rPr>
        <w:t>Leste</w:t>
      </w:r>
      <w:r>
        <w:rPr>
          <w:color w:val="333333"/>
          <w:spacing w:val="-2"/>
          <w:sz w:val="24"/>
        </w:rPr>
        <w:t> </w:t>
      </w:r>
      <w:r>
        <w:rPr>
          <w:color w:val="333333"/>
          <w:sz w:val="24"/>
        </w:rPr>
        <w:t>e</w:t>
      </w:r>
      <w:r>
        <w:rPr>
          <w:color w:val="333333"/>
          <w:spacing w:val="-3"/>
          <w:sz w:val="24"/>
        </w:rPr>
        <w:t> </w:t>
      </w:r>
      <w:r>
        <w:rPr>
          <w:color w:val="333333"/>
          <w:sz w:val="24"/>
        </w:rPr>
        <w:t>Sul: demanda </w:t>
      </w:r>
      <w:r>
        <w:rPr>
          <w:color w:val="333333"/>
          <w:spacing w:val="-2"/>
          <w:sz w:val="24"/>
        </w:rPr>
        <w:t>reprimida</w:t>
      </w:r>
    </w:p>
    <w:p>
      <w:pPr>
        <w:pStyle w:val="ListParagraph"/>
        <w:numPr>
          <w:ilvl w:val="1"/>
          <w:numId w:val="23"/>
        </w:numPr>
        <w:tabs>
          <w:tab w:pos="2669" w:val="left" w:leader="none"/>
        </w:tabs>
        <w:spacing w:line="240" w:lineRule="auto" w:before="139" w:after="0"/>
        <w:ind w:left="2669" w:right="0" w:hanging="377"/>
        <w:jc w:val="left"/>
        <w:rPr>
          <w:sz w:val="24"/>
        </w:rPr>
      </w:pPr>
      <w:r>
        <w:rPr>
          <w:color w:val="333333"/>
          <w:sz w:val="24"/>
        </w:rPr>
        <w:t>CRAS Leste</w:t>
      </w:r>
      <w:r>
        <w:rPr>
          <w:color w:val="333333"/>
          <w:spacing w:val="-1"/>
          <w:sz w:val="24"/>
        </w:rPr>
        <w:t> </w:t>
      </w:r>
      <w:r>
        <w:rPr>
          <w:color w:val="333333"/>
          <w:sz w:val="24"/>
        </w:rPr>
        <w:t>e</w:t>
      </w:r>
      <w:r>
        <w:rPr>
          <w:color w:val="333333"/>
          <w:spacing w:val="-2"/>
          <w:sz w:val="24"/>
        </w:rPr>
        <w:t> </w:t>
      </w:r>
      <w:r>
        <w:rPr>
          <w:color w:val="333333"/>
          <w:sz w:val="24"/>
        </w:rPr>
        <w:t>Sul:</w:t>
      </w:r>
      <w:r>
        <w:rPr>
          <w:color w:val="333333"/>
          <w:spacing w:val="1"/>
          <w:sz w:val="24"/>
        </w:rPr>
        <w:t> </w:t>
      </w:r>
      <w:r>
        <w:rPr>
          <w:color w:val="333333"/>
          <w:spacing w:val="-2"/>
          <w:sz w:val="24"/>
        </w:rPr>
        <w:t>infraestrutura</w:t>
      </w:r>
    </w:p>
    <w:p>
      <w:pPr>
        <w:pStyle w:val="ListParagraph"/>
        <w:numPr>
          <w:ilvl w:val="1"/>
          <w:numId w:val="23"/>
        </w:numPr>
        <w:tabs>
          <w:tab w:pos="2669" w:val="left" w:leader="none"/>
        </w:tabs>
        <w:spacing w:line="240" w:lineRule="auto" w:before="137" w:after="0"/>
        <w:ind w:left="2669" w:right="0" w:hanging="377"/>
        <w:jc w:val="left"/>
        <w:rPr>
          <w:sz w:val="24"/>
        </w:rPr>
      </w:pPr>
      <w:r>
        <w:rPr>
          <w:color w:val="333333"/>
          <w:sz w:val="24"/>
        </w:rPr>
        <w:t>CRAS</w:t>
      </w:r>
      <w:r>
        <w:rPr>
          <w:color w:val="333333"/>
          <w:spacing w:val="-1"/>
          <w:sz w:val="24"/>
        </w:rPr>
        <w:t> </w:t>
      </w:r>
      <w:r>
        <w:rPr>
          <w:color w:val="333333"/>
          <w:sz w:val="24"/>
        </w:rPr>
        <w:t>Leste</w:t>
      </w:r>
      <w:r>
        <w:rPr>
          <w:color w:val="333333"/>
          <w:spacing w:val="-1"/>
          <w:sz w:val="24"/>
        </w:rPr>
        <w:t> </w:t>
      </w:r>
      <w:r>
        <w:rPr>
          <w:color w:val="333333"/>
          <w:sz w:val="24"/>
        </w:rPr>
        <w:t>e</w:t>
      </w:r>
      <w:r>
        <w:rPr>
          <w:color w:val="333333"/>
          <w:spacing w:val="-2"/>
          <w:sz w:val="24"/>
        </w:rPr>
        <w:t> </w:t>
      </w:r>
      <w:r>
        <w:rPr>
          <w:color w:val="333333"/>
          <w:sz w:val="24"/>
        </w:rPr>
        <w:t>Sul:</w:t>
      </w:r>
      <w:r>
        <w:rPr>
          <w:color w:val="333333"/>
          <w:spacing w:val="-1"/>
          <w:sz w:val="24"/>
        </w:rPr>
        <w:t> </w:t>
      </w:r>
      <w:r>
        <w:rPr>
          <w:color w:val="333333"/>
          <w:spacing w:val="-2"/>
          <w:sz w:val="24"/>
        </w:rPr>
        <w:t>transporte/acesso</w:t>
      </w:r>
    </w:p>
    <w:p>
      <w:pPr>
        <w:pStyle w:val="ListParagraph"/>
        <w:numPr>
          <w:ilvl w:val="1"/>
          <w:numId w:val="23"/>
        </w:numPr>
        <w:tabs>
          <w:tab w:pos="2669" w:val="left" w:leader="none"/>
        </w:tabs>
        <w:spacing w:line="240" w:lineRule="auto" w:before="139" w:after="0"/>
        <w:ind w:left="2669" w:right="0" w:hanging="377"/>
        <w:jc w:val="left"/>
        <w:rPr>
          <w:sz w:val="24"/>
        </w:rPr>
      </w:pPr>
      <w:r>
        <w:rPr>
          <w:color w:val="333333"/>
          <w:sz w:val="24"/>
        </w:rPr>
        <w:t>CRAS</w:t>
      </w:r>
      <w:r>
        <w:rPr>
          <w:color w:val="333333"/>
          <w:spacing w:val="-2"/>
          <w:sz w:val="24"/>
        </w:rPr>
        <w:t> </w:t>
      </w:r>
      <w:r>
        <w:rPr>
          <w:color w:val="333333"/>
          <w:sz w:val="24"/>
        </w:rPr>
        <w:t>Sul:</w:t>
      </w:r>
      <w:r>
        <w:rPr>
          <w:color w:val="333333"/>
          <w:spacing w:val="-3"/>
          <w:sz w:val="24"/>
        </w:rPr>
        <w:t> </w:t>
      </w:r>
      <w:r>
        <w:rPr>
          <w:color w:val="333333"/>
          <w:sz w:val="24"/>
        </w:rPr>
        <w:t>Falta</w:t>
      </w:r>
      <w:r>
        <w:rPr>
          <w:color w:val="333333"/>
          <w:spacing w:val="-5"/>
          <w:sz w:val="24"/>
        </w:rPr>
        <w:t> </w:t>
      </w:r>
      <w:r>
        <w:rPr>
          <w:color w:val="333333"/>
          <w:sz w:val="24"/>
        </w:rPr>
        <w:t>de</w:t>
      </w:r>
      <w:r>
        <w:rPr>
          <w:color w:val="333333"/>
          <w:spacing w:val="-3"/>
          <w:sz w:val="24"/>
        </w:rPr>
        <w:t> </w:t>
      </w:r>
      <w:r>
        <w:rPr>
          <w:color w:val="333333"/>
          <w:sz w:val="24"/>
        </w:rPr>
        <w:t>equipamentos</w:t>
      </w:r>
      <w:r>
        <w:rPr>
          <w:color w:val="333333"/>
          <w:spacing w:val="1"/>
          <w:sz w:val="24"/>
        </w:rPr>
        <w:t> </w:t>
      </w:r>
      <w:r>
        <w:rPr>
          <w:color w:val="333333"/>
          <w:spacing w:val="-2"/>
          <w:sz w:val="24"/>
        </w:rPr>
        <w:t>(computadores)</w:t>
      </w:r>
    </w:p>
    <w:p>
      <w:pPr>
        <w:pStyle w:val="BodyText"/>
        <w:spacing w:before="101"/>
      </w:pPr>
    </w:p>
    <w:p>
      <w:pPr>
        <w:pStyle w:val="BodyText"/>
        <w:spacing w:line="360" w:lineRule="auto"/>
        <w:ind w:left="852" w:right="1564" w:firstLine="719"/>
      </w:pPr>
      <w:r>
        <w:rPr>
          <w:color w:val="333333"/>
        </w:rPr>
        <w:t>Padrão</w:t>
      </w:r>
      <w:r>
        <w:rPr>
          <w:color w:val="333333"/>
          <w:spacing w:val="40"/>
        </w:rPr>
        <w:t> </w:t>
      </w:r>
      <w:r>
        <w:rPr>
          <w:color w:val="333333"/>
        </w:rPr>
        <w:t>muito</w:t>
      </w:r>
      <w:r>
        <w:rPr>
          <w:color w:val="333333"/>
          <w:spacing w:val="40"/>
        </w:rPr>
        <w:t> </w:t>
      </w:r>
      <w:r>
        <w:rPr>
          <w:color w:val="333333"/>
        </w:rPr>
        <w:t>consistente</w:t>
      </w:r>
      <w:r>
        <w:rPr>
          <w:color w:val="333333"/>
          <w:spacing w:val="40"/>
        </w:rPr>
        <w:t> </w:t>
      </w:r>
      <w:r>
        <w:rPr>
          <w:color w:val="333333"/>
        </w:rPr>
        <w:t>entre</w:t>
      </w:r>
      <w:r>
        <w:rPr>
          <w:color w:val="333333"/>
          <w:spacing w:val="40"/>
        </w:rPr>
        <w:t> </w:t>
      </w:r>
      <w:r>
        <w:rPr>
          <w:color w:val="333333"/>
        </w:rPr>
        <w:t>os</w:t>
      </w:r>
      <w:r>
        <w:rPr>
          <w:color w:val="333333"/>
          <w:spacing w:val="40"/>
        </w:rPr>
        <w:t> </w:t>
      </w:r>
      <w:r>
        <w:rPr>
          <w:color w:val="333333"/>
        </w:rPr>
        <w:t>territórios,</w:t>
      </w:r>
      <w:r>
        <w:rPr>
          <w:color w:val="333333"/>
          <w:spacing w:val="40"/>
        </w:rPr>
        <w:t> </w:t>
      </w:r>
      <w:r>
        <w:rPr>
          <w:color w:val="333333"/>
        </w:rPr>
        <w:t>problema</w:t>
      </w:r>
      <w:r>
        <w:rPr>
          <w:color w:val="333333"/>
          <w:spacing w:val="40"/>
        </w:rPr>
        <w:t> </w:t>
      </w:r>
      <w:r>
        <w:rPr>
          <w:color w:val="333333"/>
        </w:rPr>
        <w:t>estrutural</w:t>
      </w:r>
      <w:r>
        <w:rPr>
          <w:color w:val="333333"/>
          <w:spacing w:val="40"/>
        </w:rPr>
        <w:t> </w:t>
      </w:r>
      <w:r>
        <w:rPr>
          <w:color w:val="333333"/>
        </w:rPr>
        <w:t>de recursos humanos.</w:t>
      </w:r>
    </w:p>
    <w:p>
      <w:pPr>
        <w:pStyle w:val="ListParagraph"/>
        <w:numPr>
          <w:ilvl w:val="1"/>
          <w:numId w:val="23"/>
        </w:numPr>
        <w:tabs>
          <w:tab w:pos="2669" w:val="left" w:leader="none"/>
        </w:tabs>
        <w:spacing w:line="240" w:lineRule="auto" w:before="240" w:after="0"/>
        <w:ind w:left="2669" w:right="0" w:hanging="377"/>
        <w:jc w:val="left"/>
        <w:rPr>
          <w:sz w:val="24"/>
        </w:rPr>
      </w:pPr>
      <w:r>
        <w:rPr>
          <w:color w:val="333333"/>
          <w:sz w:val="24"/>
        </w:rPr>
        <w:t>Associado</w:t>
      </w:r>
      <w:r>
        <w:rPr>
          <w:color w:val="333333"/>
          <w:spacing w:val="-6"/>
          <w:sz w:val="24"/>
        </w:rPr>
        <w:t> </w:t>
      </w:r>
      <w:r>
        <w:rPr>
          <w:color w:val="333333"/>
          <w:spacing w:val="-5"/>
          <w:sz w:val="24"/>
        </w:rPr>
        <w:t>a:</w:t>
      </w:r>
    </w:p>
    <w:p>
      <w:pPr>
        <w:pStyle w:val="ListParagraph"/>
        <w:numPr>
          <w:ilvl w:val="2"/>
          <w:numId w:val="23"/>
        </w:numPr>
        <w:tabs>
          <w:tab w:pos="3576" w:val="left" w:leader="none"/>
        </w:tabs>
        <w:spacing w:line="240" w:lineRule="auto" w:before="139" w:after="0"/>
        <w:ind w:left="3576" w:right="0" w:hanging="564"/>
        <w:jc w:val="left"/>
        <w:rPr>
          <w:sz w:val="24"/>
        </w:rPr>
      </w:pPr>
      <w:r>
        <w:rPr>
          <w:color w:val="333333"/>
          <w:sz w:val="24"/>
        </w:rPr>
        <w:t>limitações</w:t>
      </w:r>
      <w:r>
        <w:rPr>
          <w:color w:val="333333"/>
          <w:spacing w:val="-7"/>
          <w:sz w:val="24"/>
        </w:rPr>
        <w:t> </w:t>
      </w:r>
      <w:r>
        <w:rPr>
          <w:color w:val="333333"/>
          <w:spacing w:val="-2"/>
          <w:sz w:val="24"/>
        </w:rPr>
        <w:t>materiais</w:t>
      </w:r>
    </w:p>
    <w:p>
      <w:pPr>
        <w:pStyle w:val="ListParagraph"/>
        <w:numPr>
          <w:ilvl w:val="2"/>
          <w:numId w:val="23"/>
        </w:numPr>
        <w:tabs>
          <w:tab w:pos="3576" w:val="left" w:leader="none"/>
        </w:tabs>
        <w:spacing w:line="240" w:lineRule="auto" w:before="137" w:after="0"/>
        <w:ind w:left="3576" w:right="0" w:hanging="564"/>
        <w:jc w:val="left"/>
        <w:rPr>
          <w:sz w:val="24"/>
        </w:rPr>
      </w:pPr>
      <w:r>
        <w:rPr>
          <w:color w:val="333333"/>
          <w:sz w:val="24"/>
        </w:rPr>
        <w:t>dificuldades</w:t>
      </w:r>
      <w:r>
        <w:rPr>
          <w:color w:val="333333"/>
          <w:spacing w:val="-8"/>
          <w:sz w:val="24"/>
        </w:rPr>
        <w:t> </w:t>
      </w:r>
      <w:r>
        <w:rPr>
          <w:color w:val="333333"/>
          <w:spacing w:val="-2"/>
          <w:sz w:val="24"/>
        </w:rPr>
        <w:t>operacionais</w:t>
      </w:r>
    </w:p>
    <w:p>
      <w:pPr>
        <w:pStyle w:val="ListParagraph"/>
        <w:numPr>
          <w:ilvl w:val="1"/>
          <w:numId w:val="23"/>
        </w:numPr>
        <w:tabs>
          <w:tab w:pos="2669" w:val="left" w:leader="none"/>
        </w:tabs>
        <w:spacing w:line="240" w:lineRule="auto" w:before="140" w:after="0"/>
        <w:ind w:left="2669" w:right="0" w:hanging="377"/>
        <w:jc w:val="left"/>
        <w:rPr>
          <w:sz w:val="24"/>
        </w:rPr>
      </w:pPr>
      <w:r>
        <w:rPr>
          <w:color w:val="333333"/>
          <w:sz w:val="24"/>
        </w:rPr>
        <w:t>CRAS</w:t>
      </w:r>
      <w:r>
        <w:rPr>
          <w:color w:val="333333"/>
          <w:spacing w:val="-4"/>
          <w:sz w:val="24"/>
        </w:rPr>
        <w:t> </w:t>
      </w:r>
      <w:r>
        <w:rPr>
          <w:color w:val="333333"/>
          <w:sz w:val="24"/>
        </w:rPr>
        <w:t>operando</w:t>
      </w:r>
      <w:r>
        <w:rPr>
          <w:color w:val="333333"/>
          <w:spacing w:val="-3"/>
          <w:sz w:val="24"/>
        </w:rPr>
        <w:t> </w:t>
      </w:r>
      <w:r>
        <w:rPr>
          <w:color w:val="333333"/>
          <w:spacing w:val="-4"/>
          <w:sz w:val="24"/>
        </w:rPr>
        <w:t>com:</w:t>
      </w:r>
    </w:p>
    <w:p>
      <w:pPr>
        <w:pStyle w:val="ListParagraph"/>
        <w:numPr>
          <w:ilvl w:val="2"/>
          <w:numId w:val="23"/>
        </w:numPr>
        <w:tabs>
          <w:tab w:pos="3576" w:val="left" w:leader="none"/>
        </w:tabs>
        <w:spacing w:line="240" w:lineRule="auto" w:before="136" w:after="0"/>
        <w:ind w:left="3576" w:right="0" w:hanging="564"/>
        <w:jc w:val="left"/>
        <w:rPr>
          <w:sz w:val="24"/>
        </w:rPr>
      </w:pPr>
      <w:r>
        <w:rPr>
          <w:color w:val="333333"/>
          <w:spacing w:val="-2"/>
          <w:sz w:val="24"/>
        </w:rPr>
        <w:t>sobrecarga</w:t>
      </w:r>
    </w:p>
    <w:p>
      <w:pPr>
        <w:pStyle w:val="ListParagraph"/>
        <w:numPr>
          <w:ilvl w:val="2"/>
          <w:numId w:val="23"/>
        </w:numPr>
        <w:tabs>
          <w:tab w:pos="3576" w:val="left" w:leader="none"/>
        </w:tabs>
        <w:spacing w:line="240" w:lineRule="auto" w:before="140" w:after="0"/>
        <w:ind w:left="3576" w:right="0" w:hanging="564"/>
        <w:jc w:val="left"/>
        <w:rPr>
          <w:sz w:val="24"/>
        </w:rPr>
      </w:pPr>
      <w:r>
        <w:rPr>
          <w:color w:val="333333"/>
          <w:sz w:val="24"/>
        </w:rPr>
        <w:t>baixa</w:t>
      </w:r>
      <w:r>
        <w:rPr>
          <w:color w:val="333333"/>
          <w:spacing w:val="-4"/>
          <w:sz w:val="24"/>
        </w:rPr>
        <w:t> </w:t>
      </w:r>
      <w:r>
        <w:rPr>
          <w:color w:val="333333"/>
          <w:sz w:val="24"/>
        </w:rPr>
        <w:t>capacidade</w:t>
      </w:r>
      <w:r>
        <w:rPr>
          <w:color w:val="333333"/>
          <w:spacing w:val="-4"/>
          <w:sz w:val="24"/>
        </w:rPr>
        <w:t> </w:t>
      </w:r>
      <w:r>
        <w:rPr>
          <w:color w:val="333333"/>
          <w:sz w:val="24"/>
        </w:rPr>
        <w:t>de</w:t>
      </w:r>
      <w:r>
        <w:rPr>
          <w:color w:val="333333"/>
          <w:spacing w:val="-4"/>
          <w:sz w:val="24"/>
        </w:rPr>
        <w:t> </w:t>
      </w:r>
      <w:r>
        <w:rPr>
          <w:color w:val="333333"/>
          <w:spacing w:val="-2"/>
          <w:sz w:val="24"/>
        </w:rPr>
        <w:t>resposta</w:t>
      </w:r>
    </w:p>
    <w:p>
      <w:pPr>
        <w:pStyle w:val="BodyText"/>
        <w:spacing w:before="100"/>
      </w:pPr>
    </w:p>
    <w:p>
      <w:pPr>
        <w:pStyle w:val="BodyText"/>
        <w:spacing w:line="362" w:lineRule="auto"/>
        <w:ind w:left="852" w:right="1564" w:firstLine="719"/>
      </w:pPr>
      <w:r>
        <w:rPr>
          <w:color w:val="333333"/>
        </w:rPr>
        <w:t>Reflete</w:t>
      </w:r>
      <w:r>
        <w:rPr>
          <w:color w:val="333333"/>
          <w:spacing w:val="-7"/>
        </w:rPr>
        <w:t> </w:t>
      </w:r>
      <w:r>
        <w:rPr>
          <w:color w:val="333333"/>
        </w:rPr>
        <w:t>condições</w:t>
      </w:r>
      <w:r>
        <w:rPr>
          <w:color w:val="333333"/>
          <w:spacing w:val="-10"/>
        </w:rPr>
        <w:t> </w:t>
      </w:r>
      <w:r>
        <w:rPr>
          <w:color w:val="333333"/>
        </w:rPr>
        <w:t>de</w:t>
      </w:r>
      <w:r>
        <w:rPr>
          <w:color w:val="333333"/>
          <w:spacing w:val="-7"/>
        </w:rPr>
        <w:t> </w:t>
      </w:r>
      <w:r>
        <w:rPr>
          <w:color w:val="333333"/>
        </w:rPr>
        <w:t>trabalho</w:t>
      </w:r>
      <w:r>
        <w:rPr>
          <w:color w:val="333333"/>
          <w:spacing w:val="-7"/>
        </w:rPr>
        <w:t> </w:t>
      </w:r>
      <w:r>
        <w:rPr>
          <w:color w:val="333333"/>
        </w:rPr>
        <w:t>que</w:t>
      </w:r>
      <w:r>
        <w:rPr>
          <w:color w:val="333333"/>
          <w:spacing w:val="-9"/>
        </w:rPr>
        <w:t> </w:t>
      </w:r>
      <w:r>
        <w:rPr>
          <w:color w:val="333333"/>
        </w:rPr>
        <w:t>demandam</w:t>
      </w:r>
      <w:r>
        <w:rPr>
          <w:color w:val="333333"/>
          <w:spacing w:val="-8"/>
        </w:rPr>
        <w:t> </w:t>
      </w:r>
      <w:r>
        <w:rPr>
          <w:color w:val="333333"/>
        </w:rPr>
        <w:t>fortalecimento</w:t>
      </w:r>
      <w:r>
        <w:rPr>
          <w:color w:val="333333"/>
          <w:spacing w:val="-6"/>
        </w:rPr>
        <w:t> </w:t>
      </w:r>
      <w:r>
        <w:rPr>
          <w:color w:val="333333"/>
        </w:rPr>
        <w:t>institucional e melhoria da estrutura de apoio.</w:t>
      </w:r>
    </w:p>
    <w:p>
      <w:pPr>
        <w:pStyle w:val="BodyText"/>
      </w:pPr>
    </w:p>
    <w:p>
      <w:pPr>
        <w:pStyle w:val="BodyText"/>
        <w:spacing w:before="99"/>
      </w:pPr>
    </w:p>
    <w:p>
      <w:pPr>
        <w:pStyle w:val="Heading3"/>
        <w:ind w:left="1932"/>
      </w:pPr>
      <w:r>
        <w:rPr>
          <w:color w:val="333333"/>
        </w:rPr>
        <w:t>4–</w:t>
      </w:r>
      <w:r>
        <w:rPr>
          <w:color w:val="333333"/>
          <w:spacing w:val="-2"/>
        </w:rPr>
        <w:t> </w:t>
      </w:r>
      <w:r>
        <w:rPr>
          <w:color w:val="333333"/>
        </w:rPr>
        <w:t>Quais</w:t>
      </w:r>
      <w:r>
        <w:rPr>
          <w:color w:val="333333"/>
          <w:spacing w:val="-4"/>
        </w:rPr>
        <w:t> </w:t>
      </w:r>
      <w:r>
        <w:rPr>
          <w:color w:val="333333"/>
        </w:rPr>
        <w:t>ações</w:t>
      </w:r>
      <w:r>
        <w:rPr>
          <w:color w:val="333333"/>
          <w:spacing w:val="-3"/>
        </w:rPr>
        <w:t> </w:t>
      </w:r>
      <w:r>
        <w:rPr>
          <w:color w:val="333333"/>
        </w:rPr>
        <w:t>deveriam</w:t>
      </w:r>
      <w:r>
        <w:rPr>
          <w:color w:val="333333"/>
          <w:spacing w:val="-3"/>
        </w:rPr>
        <w:t> </w:t>
      </w:r>
      <w:r>
        <w:rPr>
          <w:color w:val="333333"/>
        </w:rPr>
        <w:t>ser</w:t>
      </w:r>
      <w:r>
        <w:rPr>
          <w:color w:val="333333"/>
          <w:spacing w:val="-2"/>
        </w:rPr>
        <w:t> ampliadas?</w:t>
      </w:r>
    </w:p>
    <w:p>
      <w:pPr>
        <w:pStyle w:val="BodyText"/>
        <w:spacing w:before="64"/>
        <w:rPr>
          <w:rFonts w:ascii="Arial"/>
          <w:b/>
        </w:rPr>
      </w:pPr>
    </w:p>
    <w:p>
      <w:pPr>
        <w:pStyle w:val="BodyText"/>
        <w:spacing w:before="1"/>
        <w:ind w:left="2140"/>
      </w:pPr>
      <w:r>
        <w:rPr/>
        <w:t>CRAS</w:t>
      </w:r>
      <w:r>
        <w:rPr>
          <w:spacing w:val="-3"/>
        </w:rPr>
        <w:t> </w:t>
      </w:r>
      <w:r>
        <w:rPr/>
        <w:t>Norte:</w:t>
      </w:r>
      <w:r>
        <w:rPr>
          <w:spacing w:val="-4"/>
        </w:rPr>
        <w:t> SCFV</w:t>
      </w:r>
    </w:p>
    <w:p>
      <w:pPr>
        <w:pStyle w:val="BodyText"/>
        <w:spacing w:before="64"/>
      </w:pPr>
    </w:p>
    <w:p>
      <w:pPr>
        <w:pStyle w:val="BodyText"/>
        <w:spacing w:before="1"/>
        <w:ind w:left="2140"/>
      </w:pPr>
      <w:r>
        <w:rPr/>
        <w:t>CRAS</w:t>
      </w:r>
      <w:r>
        <w:rPr>
          <w:spacing w:val="-4"/>
        </w:rPr>
        <w:t> </w:t>
      </w:r>
      <w:r>
        <w:rPr/>
        <w:t>Leste:</w:t>
      </w:r>
      <w:r>
        <w:rPr>
          <w:spacing w:val="-3"/>
        </w:rPr>
        <w:t> </w:t>
      </w:r>
      <w:r>
        <w:rPr/>
        <w:t>Busca</w:t>
      </w:r>
      <w:r>
        <w:rPr>
          <w:spacing w:val="-5"/>
        </w:rPr>
        <w:t> </w:t>
      </w:r>
      <w:r>
        <w:rPr/>
        <w:t>ativa,</w:t>
      </w:r>
      <w:r>
        <w:rPr>
          <w:spacing w:val="-3"/>
        </w:rPr>
        <w:t> </w:t>
      </w:r>
      <w:r>
        <w:rPr/>
        <w:t>grupos,</w:t>
      </w:r>
      <w:r>
        <w:rPr>
          <w:spacing w:val="-5"/>
        </w:rPr>
        <w:t> </w:t>
      </w:r>
      <w:r>
        <w:rPr>
          <w:spacing w:val="-4"/>
        </w:rPr>
        <w:t>SCFV</w:t>
      </w:r>
    </w:p>
    <w:p>
      <w:pPr>
        <w:pStyle w:val="BodyText"/>
        <w:spacing w:line="654" w:lineRule="exact" w:before="39"/>
        <w:ind w:left="1639" w:right="3244" w:firstLine="501"/>
      </w:pPr>
      <w:r>
        <w:rPr/>
        <w:t>CRAS</w:t>
      </w:r>
      <w:r>
        <w:rPr>
          <w:spacing w:val="-4"/>
        </w:rPr>
        <w:t> </w:t>
      </w:r>
      <w:r>
        <w:rPr/>
        <w:t>Sul:</w:t>
      </w:r>
      <w:r>
        <w:rPr>
          <w:spacing w:val="-4"/>
        </w:rPr>
        <w:t> </w:t>
      </w:r>
      <w:r>
        <w:rPr/>
        <w:t>Maior</w:t>
      </w:r>
      <w:r>
        <w:rPr>
          <w:spacing w:val="-7"/>
        </w:rPr>
        <w:t> </w:t>
      </w:r>
      <w:r>
        <w:rPr/>
        <w:t>envolvimento</w:t>
      </w:r>
      <w:r>
        <w:rPr>
          <w:spacing w:val="-4"/>
        </w:rPr>
        <w:t> </w:t>
      </w:r>
      <w:r>
        <w:rPr/>
        <w:t>com</w:t>
      </w:r>
      <w:r>
        <w:rPr>
          <w:spacing w:val="-5"/>
        </w:rPr>
        <w:t> </w:t>
      </w:r>
      <w:r>
        <w:rPr/>
        <w:t>outras</w:t>
      </w:r>
      <w:r>
        <w:rPr>
          <w:spacing w:val="-7"/>
        </w:rPr>
        <w:t> </w:t>
      </w:r>
      <w:r>
        <w:rPr/>
        <w:t>políticas Dois eixos aparecem:</w:t>
      </w:r>
    </w:p>
    <w:p>
      <w:pPr>
        <w:pStyle w:val="BodyText"/>
        <w:spacing w:after="0" w:line="654" w:lineRule="exact"/>
        <w:sectPr>
          <w:pgSz w:w="11920" w:h="16850"/>
          <w:pgMar w:header="0" w:footer="1162" w:top="1340" w:bottom="1360" w:left="850" w:right="141"/>
        </w:sectPr>
      </w:pPr>
    </w:p>
    <w:p>
      <w:pPr>
        <w:pStyle w:val="ListParagraph"/>
        <w:numPr>
          <w:ilvl w:val="0"/>
          <w:numId w:val="24"/>
        </w:numPr>
        <w:tabs>
          <w:tab w:pos="1826" w:val="left" w:leader="none"/>
        </w:tabs>
        <w:spacing w:line="240" w:lineRule="auto" w:before="76" w:after="0"/>
        <w:ind w:left="1826" w:right="0" w:hanging="266"/>
        <w:jc w:val="left"/>
        <w:rPr>
          <w:sz w:val="24"/>
        </w:rPr>
      </w:pPr>
      <w:r>
        <w:rPr>
          <w:sz w:val="24"/>
        </w:rPr>
        <w:t>Fortalecimento</w:t>
      </w:r>
      <w:r>
        <w:rPr>
          <w:spacing w:val="-6"/>
          <w:sz w:val="24"/>
        </w:rPr>
        <w:t> </w:t>
      </w:r>
      <w:r>
        <w:rPr>
          <w:sz w:val="24"/>
        </w:rPr>
        <w:t>da</w:t>
      </w:r>
      <w:r>
        <w:rPr>
          <w:spacing w:val="-5"/>
          <w:sz w:val="24"/>
        </w:rPr>
        <w:t> </w:t>
      </w:r>
      <w:r>
        <w:rPr>
          <w:spacing w:val="-2"/>
          <w:sz w:val="24"/>
        </w:rPr>
        <w:t>convivência</w:t>
      </w:r>
    </w:p>
    <w:p>
      <w:pPr>
        <w:pStyle w:val="BodyText"/>
        <w:spacing w:before="103"/>
      </w:pPr>
    </w:p>
    <w:p>
      <w:pPr>
        <w:pStyle w:val="ListParagraph"/>
        <w:numPr>
          <w:ilvl w:val="0"/>
          <w:numId w:val="25"/>
        </w:numPr>
        <w:tabs>
          <w:tab w:pos="359" w:val="left" w:leader="none"/>
        </w:tabs>
        <w:spacing w:line="240" w:lineRule="auto" w:before="0" w:after="0"/>
        <w:ind w:left="359" w:right="6331" w:hanging="359"/>
        <w:jc w:val="right"/>
        <w:rPr>
          <w:sz w:val="24"/>
        </w:rPr>
      </w:pPr>
      <w:r>
        <w:rPr>
          <w:sz w:val="24"/>
        </w:rPr>
        <w:t>SCFV</w:t>
      </w:r>
      <w:r>
        <w:rPr>
          <w:spacing w:val="-3"/>
          <w:sz w:val="24"/>
        </w:rPr>
        <w:t> </w:t>
      </w:r>
      <w:r>
        <w:rPr>
          <w:sz w:val="24"/>
        </w:rPr>
        <w:t>aparece</w:t>
      </w:r>
      <w:r>
        <w:rPr>
          <w:spacing w:val="-3"/>
          <w:sz w:val="24"/>
        </w:rPr>
        <w:t> </w:t>
      </w:r>
      <w:r>
        <w:rPr>
          <w:sz w:val="24"/>
        </w:rPr>
        <w:t>como</w:t>
      </w:r>
      <w:r>
        <w:rPr>
          <w:spacing w:val="-2"/>
          <w:sz w:val="24"/>
        </w:rPr>
        <w:t> central</w:t>
      </w:r>
    </w:p>
    <w:p>
      <w:pPr>
        <w:pStyle w:val="BodyText"/>
        <w:spacing w:before="101"/>
      </w:pPr>
    </w:p>
    <w:p>
      <w:pPr>
        <w:pStyle w:val="ListParagraph"/>
        <w:numPr>
          <w:ilvl w:val="0"/>
          <w:numId w:val="24"/>
        </w:numPr>
        <w:tabs>
          <w:tab w:pos="266" w:val="left" w:leader="none"/>
        </w:tabs>
        <w:spacing w:line="240" w:lineRule="auto" w:before="0" w:after="0"/>
        <w:ind w:left="266" w:right="6342" w:hanging="266"/>
        <w:jc w:val="right"/>
        <w:rPr>
          <w:sz w:val="24"/>
        </w:rPr>
      </w:pPr>
      <w:r>
        <w:rPr>
          <w:sz w:val="24"/>
        </w:rPr>
        <w:t>Ampliação</w:t>
      </w:r>
      <w:r>
        <w:rPr>
          <w:spacing w:val="-4"/>
          <w:sz w:val="24"/>
        </w:rPr>
        <w:t> </w:t>
      </w:r>
      <w:r>
        <w:rPr>
          <w:sz w:val="24"/>
        </w:rPr>
        <w:t>da</w:t>
      </w:r>
      <w:r>
        <w:rPr>
          <w:spacing w:val="-3"/>
          <w:sz w:val="24"/>
        </w:rPr>
        <w:t> </w:t>
      </w:r>
      <w:r>
        <w:rPr>
          <w:spacing w:val="-2"/>
          <w:sz w:val="24"/>
        </w:rPr>
        <w:t>articulação:</w:t>
      </w:r>
    </w:p>
    <w:p>
      <w:pPr>
        <w:pStyle w:val="BodyText"/>
        <w:spacing w:before="103"/>
      </w:pPr>
    </w:p>
    <w:p>
      <w:pPr>
        <w:pStyle w:val="ListParagraph"/>
        <w:numPr>
          <w:ilvl w:val="0"/>
          <w:numId w:val="25"/>
        </w:numPr>
        <w:tabs>
          <w:tab w:pos="1571" w:val="left" w:leader="none"/>
        </w:tabs>
        <w:spacing w:line="240" w:lineRule="auto" w:before="0" w:after="0"/>
        <w:ind w:left="1571" w:right="0" w:hanging="360"/>
        <w:jc w:val="left"/>
        <w:rPr>
          <w:sz w:val="24"/>
        </w:rPr>
      </w:pPr>
      <w:r>
        <w:rPr>
          <w:sz w:val="24"/>
        </w:rPr>
        <w:t>Busca</w:t>
      </w:r>
      <w:r>
        <w:rPr>
          <w:spacing w:val="-4"/>
          <w:sz w:val="24"/>
        </w:rPr>
        <w:t> </w:t>
      </w:r>
      <w:r>
        <w:rPr>
          <w:spacing w:val="-2"/>
          <w:sz w:val="24"/>
        </w:rPr>
        <w:t>ativa</w:t>
      </w:r>
    </w:p>
    <w:p>
      <w:pPr>
        <w:pStyle w:val="ListParagraph"/>
        <w:numPr>
          <w:ilvl w:val="0"/>
          <w:numId w:val="25"/>
        </w:numPr>
        <w:tabs>
          <w:tab w:pos="1571" w:val="left" w:leader="none"/>
        </w:tabs>
        <w:spacing w:line="240" w:lineRule="auto" w:before="137" w:after="0"/>
        <w:ind w:left="1571" w:right="0" w:hanging="360"/>
        <w:jc w:val="left"/>
        <w:rPr>
          <w:sz w:val="24"/>
        </w:rPr>
      </w:pPr>
      <w:r>
        <w:rPr>
          <w:sz w:val="24"/>
        </w:rPr>
        <w:t>Integração</w:t>
      </w:r>
      <w:r>
        <w:rPr>
          <w:spacing w:val="-7"/>
          <w:sz w:val="24"/>
        </w:rPr>
        <w:t> </w:t>
      </w:r>
      <w:r>
        <w:rPr>
          <w:spacing w:val="-2"/>
          <w:sz w:val="24"/>
        </w:rPr>
        <w:t>intersetorial</w:t>
      </w:r>
    </w:p>
    <w:p>
      <w:pPr>
        <w:pStyle w:val="BodyText"/>
        <w:spacing w:before="103"/>
      </w:pPr>
    </w:p>
    <w:p>
      <w:pPr>
        <w:pStyle w:val="BodyText"/>
        <w:ind w:left="1572"/>
      </w:pPr>
      <w:r>
        <w:rPr>
          <w:spacing w:val="-2"/>
        </w:rPr>
        <w:t>Necessidade</w:t>
      </w:r>
      <w:r>
        <w:rPr>
          <w:spacing w:val="-10"/>
        </w:rPr>
        <w:t> </w:t>
      </w:r>
      <w:r>
        <w:rPr>
          <w:spacing w:val="-2"/>
        </w:rPr>
        <w:t>de</w:t>
      </w:r>
      <w:r>
        <w:rPr>
          <w:spacing w:val="-8"/>
        </w:rPr>
        <w:t> </w:t>
      </w:r>
      <w:r>
        <w:rPr>
          <w:spacing w:val="-2"/>
        </w:rPr>
        <w:t>ampliar</w:t>
      </w:r>
      <w:r>
        <w:rPr>
          <w:spacing w:val="-7"/>
        </w:rPr>
        <w:t> </w:t>
      </w:r>
      <w:r>
        <w:rPr>
          <w:spacing w:val="-2"/>
        </w:rPr>
        <w:t>cobertura</w:t>
      </w:r>
      <w:r>
        <w:rPr>
          <w:spacing w:val="-9"/>
        </w:rPr>
        <w:t> </w:t>
      </w:r>
      <w:r>
        <w:rPr>
          <w:spacing w:val="-2"/>
        </w:rPr>
        <w:t>do</w:t>
      </w:r>
      <w:r>
        <w:rPr>
          <w:spacing w:val="-7"/>
        </w:rPr>
        <w:t> </w:t>
      </w:r>
      <w:r>
        <w:rPr>
          <w:spacing w:val="-2"/>
        </w:rPr>
        <w:t>SUAS</w:t>
      </w:r>
      <w:r>
        <w:rPr>
          <w:spacing w:val="-8"/>
        </w:rPr>
        <w:t> </w:t>
      </w:r>
      <w:r>
        <w:rPr>
          <w:spacing w:val="-2"/>
        </w:rPr>
        <w:t>e</w:t>
      </w:r>
      <w:r>
        <w:rPr>
          <w:spacing w:val="-6"/>
        </w:rPr>
        <w:t> </w:t>
      </w:r>
      <w:r>
        <w:rPr>
          <w:spacing w:val="-2"/>
        </w:rPr>
        <w:t>qualificar</w:t>
      </w:r>
      <w:r>
        <w:rPr>
          <w:spacing w:val="-9"/>
        </w:rPr>
        <w:t> </w:t>
      </w:r>
      <w:r>
        <w:rPr>
          <w:spacing w:val="-2"/>
        </w:rPr>
        <w:t>atuação</w:t>
      </w:r>
      <w:r>
        <w:rPr>
          <w:spacing w:val="-7"/>
        </w:rPr>
        <w:t> </w:t>
      </w:r>
      <w:r>
        <w:rPr>
          <w:spacing w:val="-2"/>
        </w:rPr>
        <w:t>territorial.</w:t>
      </w:r>
    </w:p>
    <w:p>
      <w:pPr>
        <w:pStyle w:val="BodyText"/>
        <w:spacing w:before="101"/>
      </w:pPr>
    </w:p>
    <w:p>
      <w:pPr>
        <w:pStyle w:val="Heading3"/>
        <w:numPr>
          <w:ilvl w:val="0"/>
          <w:numId w:val="26"/>
        </w:numPr>
        <w:tabs>
          <w:tab w:pos="1828" w:val="left" w:leader="none"/>
        </w:tabs>
        <w:spacing w:line="240" w:lineRule="auto" w:before="1" w:after="0"/>
        <w:ind w:left="1828" w:right="0" w:hanging="201"/>
        <w:jc w:val="left"/>
      </w:pPr>
      <w:r>
        <w:rPr/>
        <w:t>–</w:t>
      </w:r>
      <w:r>
        <w:rPr>
          <w:spacing w:val="-4"/>
        </w:rPr>
        <w:t> </w:t>
      </w:r>
      <w:r>
        <w:rPr/>
        <w:t>Propostas</w:t>
      </w:r>
      <w:r>
        <w:rPr>
          <w:spacing w:val="-3"/>
        </w:rPr>
        <w:t> </w:t>
      </w:r>
      <w:r>
        <w:rPr/>
        <w:t>e</w:t>
      </w:r>
      <w:r>
        <w:rPr>
          <w:spacing w:val="-1"/>
        </w:rPr>
        <w:t> </w:t>
      </w:r>
      <w:r>
        <w:rPr>
          <w:spacing w:val="-4"/>
        </w:rPr>
        <w:t>metas</w:t>
      </w:r>
    </w:p>
    <w:p>
      <w:pPr>
        <w:pStyle w:val="Heading3"/>
        <w:spacing w:after="0" w:line="240" w:lineRule="auto"/>
        <w:jc w:val="left"/>
        <w:sectPr>
          <w:pgSz w:w="11920" w:h="16850"/>
          <w:pgMar w:header="0" w:footer="1162" w:top="1340" w:bottom="1400" w:left="850" w:right="141"/>
        </w:sectPr>
      </w:pPr>
    </w:p>
    <w:p>
      <w:pPr>
        <w:spacing w:line="274" w:lineRule="exact" w:before="64"/>
        <w:ind w:left="1560" w:right="0" w:firstLine="0"/>
        <w:jc w:val="left"/>
        <w:rPr>
          <w:rFonts w:ascii="Arial" w:hAnsi="Arial"/>
          <w:b/>
          <w:sz w:val="24"/>
        </w:rPr>
      </w:pPr>
      <w:r>
        <w:rPr>
          <w:rFonts w:ascii="Arial" w:hAnsi="Arial"/>
          <w:b/>
          <w:spacing w:val="-2"/>
          <w:sz w:val="24"/>
        </w:rPr>
        <w:t>Análises</w:t>
      </w:r>
    </w:p>
    <w:p>
      <w:pPr>
        <w:spacing w:line="228" w:lineRule="exact" w:before="0"/>
        <w:ind w:left="0" w:right="2" w:firstLine="0"/>
        <w:jc w:val="center"/>
        <w:rPr>
          <w:sz w:val="20"/>
        </w:rPr>
      </w:pPr>
      <w:r>
        <w:rPr>
          <w:rFonts w:ascii="Arial" w:hAnsi="Arial"/>
          <w:b/>
          <w:color w:val="333333"/>
          <w:sz w:val="20"/>
        </w:rPr>
        <w:t>Quadro</w:t>
      </w:r>
      <w:r>
        <w:rPr>
          <w:rFonts w:ascii="Arial" w:hAnsi="Arial"/>
          <w:b/>
          <w:color w:val="333333"/>
          <w:spacing w:val="-6"/>
          <w:sz w:val="20"/>
        </w:rPr>
        <w:t> </w:t>
      </w:r>
      <w:r>
        <w:rPr>
          <w:rFonts w:ascii="Arial" w:hAnsi="Arial"/>
          <w:b/>
          <w:color w:val="333333"/>
          <w:sz w:val="20"/>
        </w:rPr>
        <w:t>11</w:t>
      </w:r>
      <w:r>
        <w:rPr>
          <w:rFonts w:ascii="Arial" w:hAnsi="Arial"/>
          <w:b/>
          <w:color w:val="333333"/>
          <w:spacing w:val="-5"/>
          <w:sz w:val="20"/>
        </w:rPr>
        <w:t> </w:t>
      </w:r>
      <w:r>
        <w:rPr>
          <w:rFonts w:ascii="Arial" w:hAnsi="Arial"/>
          <w:b/>
          <w:color w:val="333333"/>
          <w:sz w:val="20"/>
        </w:rPr>
        <w:t>–</w:t>
      </w:r>
      <w:r>
        <w:rPr>
          <w:rFonts w:ascii="Arial" w:hAnsi="Arial"/>
          <w:b/>
          <w:color w:val="333333"/>
          <w:spacing w:val="-6"/>
          <w:sz w:val="20"/>
        </w:rPr>
        <w:t> </w:t>
      </w:r>
      <w:r>
        <w:rPr>
          <w:color w:val="333333"/>
          <w:sz w:val="20"/>
        </w:rPr>
        <w:t>Propostas</w:t>
      </w:r>
      <w:r>
        <w:rPr>
          <w:color w:val="333333"/>
          <w:spacing w:val="-3"/>
          <w:sz w:val="20"/>
        </w:rPr>
        <w:t> </w:t>
      </w:r>
      <w:r>
        <w:rPr>
          <w:color w:val="333333"/>
          <w:sz w:val="20"/>
        </w:rPr>
        <w:t>de</w:t>
      </w:r>
      <w:r>
        <w:rPr>
          <w:color w:val="333333"/>
          <w:spacing w:val="-5"/>
          <w:sz w:val="20"/>
        </w:rPr>
        <w:t> </w:t>
      </w:r>
      <w:r>
        <w:rPr>
          <w:color w:val="333333"/>
          <w:sz w:val="20"/>
        </w:rPr>
        <w:t>ações</w:t>
      </w:r>
      <w:r>
        <w:rPr>
          <w:color w:val="333333"/>
          <w:spacing w:val="-5"/>
          <w:sz w:val="20"/>
        </w:rPr>
        <w:t> </w:t>
      </w:r>
      <w:r>
        <w:rPr>
          <w:color w:val="333333"/>
          <w:sz w:val="20"/>
        </w:rPr>
        <w:t>em</w:t>
      </w:r>
      <w:r>
        <w:rPr>
          <w:color w:val="333333"/>
          <w:spacing w:val="-5"/>
          <w:sz w:val="20"/>
        </w:rPr>
        <w:t> </w:t>
      </w:r>
      <w:r>
        <w:rPr>
          <w:color w:val="333333"/>
          <w:sz w:val="20"/>
        </w:rPr>
        <w:t>curto</w:t>
      </w:r>
      <w:r>
        <w:rPr>
          <w:color w:val="333333"/>
          <w:spacing w:val="-6"/>
          <w:sz w:val="20"/>
        </w:rPr>
        <w:t> </w:t>
      </w:r>
      <w:r>
        <w:rPr>
          <w:color w:val="333333"/>
          <w:sz w:val="20"/>
        </w:rPr>
        <w:t>prazo</w:t>
      </w:r>
      <w:r>
        <w:rPr>
          <w:color w:val="333333"/>
          <w:spacing w:val="-4"/>
          <w:sz w:val="20"/>
        </w:rPr>
        <w:t> </w:t>
      </w:r>
      <w:r>
        <w:rPr>
          <w:color w:val="333333"/>
          <w:sz w:val="20"/>
        </w:rPr>
        <w:t>(CRAS</w:t>
      </w:r>
      <w:r>
        <w:rPr>
          <w:color w:val="333333"/>
          <w:spacing w:val="-4"/>
          <w:sz w:val="20"/>
        </w:rPr>
        <w:t> </w:t>
      </w:r>
      <w:r>
        <w:rPr>
          <w:color w:val="333333"/>
          <w:sz w:val="20"/>
        </w:rPr>
        <w:t>2026-</w:t>
      </w:r>
      <w:r>
        <w:rPr>
          <w:color w:val="333333"/>
          <w:spacing w:val="-2"/>
          <w:sz w:val="20"/>
        </w:rPr>
        <w:t>2027)</w:t>
      </w:r>
    </w:p>
    <w:p>
      <w:pPr>
        <w:pStyle w:val="BodyText"/>
        <w:spacing w:before="1"/>
        <w:rPr>
          <w:sz w:val="1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6"/>
        <w:gridCol w:w="2658"/>
        <w:gridCol w:w="1985"/>
        <w:gridCol w:w="1844"/>
        <w:gridCol w:w="1983"/>
      </w:tblGrid>
      <w:tr>
        <w:trPr>
          <w:trHeight w:val="556" w:hRule="atLeast"/>
        </w:trPr>
        <w:tc>
          <w:tcPr>
            <w:tcW w:w="9776" w:type="dxa"/>
            <w:gridSpan w:val="5"/>
            <w:shd w:val="clear" w:color="auto" w:fill="155F82"/>
          </w:tcPr>
          <w:p>
            <w:pPr>
              <w:pStyle w:val="TableParagraph"/>
              <w:spacing w:before="240"/>
              <w:ind w:left="3151"/>
              <w:jc w:val="left"/>
              <w:rPr>
                <w:rFonts w:ascii="Arial" w:hAnsi="Arial"/>
                <w:b/>
                <w:sz w:val="24"/>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Curto</w:t>
            </w:r>
            <w:r>
              <w:rPr>
                <w:rFonts w:ascii="Arial" w:hAnsi="Arial"/>
                <w:b/>
                <w:color w:val="FFFFFF"/>
                <w:spacing w:val="-3"/>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4"/>
              </w:rPr>
              <w:t>(2026-</w:t>
            </w:r>
            <w:r>
              <w:rPr>
                <w:rFonts w:ascii="Arial" w:hAnsi="Arial"/>
                <w:b/>
                <w:color w:val="FFFFFF"/>
                <w:spacing w:val="-2"/>
                <w:sz w:val="24"/>
              </w:rPr>
              <w:t>2027)</w:t>
            </w:r>
          </w:p>
        </w:tc>
      </w:tr>
      <w:tr>
        <w:trPr>
          <w:trHeight w:val="505" w:hRule="atLeast"/>
        </w:trPr>
        <w:tc>
          <w:tcPr>
            <w:tcW w:w="1306" w:type="dxa"/>
            <w:shd w:val="clear" w:color="auto" w:fill="D9D9D9"/>
          </w:tcPr>
          <w:p>
            <w:pPr>
              <w:pStyle w:val="TableParagraph"/>
              <w:spacing w:line="252" w:lineRule="exact"/>
              <w:ind w:left="131" w:hanging="8"/>
              <w:jc w:val="left"/>
              <w:rPr>
                <w:rFonts w:ascii="Arial"/>
                <w:b/>
                <w:sz w:val="22"/>
              </w:rPr>
            </w:pPr>
            <w:r>
              <w:rPr>
                <w:rFonts w:ascii="Arial"/>
                <w:b/>
                <w:spacing w:val="-2"/>
                <w:sz w:val="22"/>
              </w:rPr>
              <w:t>Equipame </w:t>
            </w:r>
            <w:r>
              <w:rPr>
                <w:rFonts w:ascii="Arial"/>
                <w:b/>
                <w:sz w:val="22"/>
              </w:rPr>
              <w:t>nto/</w:t>
            </w:r>
            <w:r>
              <w:rPr>
                <w:rFonts w:ascii="Arial"/>
                <w:b/>
                <w:spacing w:val="-3"/>
                <w:sz w:val="22"/>
              </w:rPr>
              <w:t> </w:t>
            </w:r>
            <w:r>
              <w:rPr>
                <w:rFonts w:ascii="Arial"/>
                <w:b/>
                <w:spacing w:val="-2"/>
                <w:sz w:val="22"/>
              </w:rPr>
              <w:t>Local</w:t>
            </w:r>
          </w:p>
        </w:tc>
        <w:tc>
          <w:tcPr>
            <w:tcW w:w="2658" w:type="dxa"/>
            <w:shd w:val="clear" w:color="auto" w:fill="D9D9D9"/>
          </w:tcPr>
          <w:p>
            <w:pPr>
              <w:pStyle w:val="TableParagraph"/>
              <w:spacing w:before="2"/>
              <w:ind w:left="451"/>
              <w:jc w:val="left"/>
              <w:rPr>
                <w:rFonts w:ascii="Arial" w:hAnsi="Arial"/>
                <w:b/>
                <w:sz w:val="22"/>
              </w:rPr>
            </w:pPr>
            <w:r>
              <w:rPr>
                <w:rFonts w:ascii="Arial" w:hAnsi="Arial"/>
                <w:b/>
                <w:sz w:val="22"/>
              </w:rPr>
              <w:t>Descrição</w:t>
            </w:r>
            <w:r>
              <w:rPr>
                <w:rFonts w:ascii="Arial" w:hAnsi="Arial"/>
                <w:b/>
                <w:spacing w:val="-7"/>
                <w:sz w:val="22"/>
              </w:rPr>
              <w:t> </w:t>
            </w:r>
            <w:r>
              <w:rPr>
                <w:rFonts w:ascii="Arial" w:hAnsi="Arial"/>
                <w:b/>
                <w:sz w:val="22"/>
              </w:rPr>
              <w:t>-</w:t>
            </w:r>
            <w:r>
              <w:rPr>
                <w:rFonts w:ascii="Arial" w:hAnsi="Arial"/>
                <w:b/>
                <w:spacing w:val="-4"/>
                <w:sz w:val="22"/>
              </w:rPr>
              <w:t> Meta</w:t>
            </w:r>
          </w:p>
        </w:tc>
        <w:tc>
          <w:tcPr>
            <w:tcW w:w="1985" w:type="dxa"/>
            <w:shd w:val="clear" w:color="auto" w:fill="D9D9D9"/>
          </w:tcPr>
          <w:p>
            <w:pPr>
              <w:pStyle w:val="TableParagraph"/>
              <w:spacing w:before="2"/>
              <w:ind w:left="611"/>
              <w:jc w:val="left"/>
              <w:rPr>
                <w:rFonts w:ascii="Arial"/>
                <w:b/>
                <w:sz w:val="22"/>
              </w:rPr>
            </w:pPr>
            <w:r>
              <w:rPr>
                <w:rFonts w:ascii="Arial"/>
                <w:b/>
                <w:spacing w:val="-2"/>
                <w:sz w:val="22"/>
              </w:rPr>
              <w:t>Diretriz</w:t>
            </w:r>
          </w:p>
        </w:tc>
        <w:tc>
          <w:tcPr>
            <w:tcW w:w="1844" w:type="dxa"/>
            <w:shd w:val="clear" w:color="auto" w:fill="D9D9D9"/>
          </w:tcPr>
          <w:p>
            <w:pPr>
              <w:pStyle w:val="TableParagraph"/>
              <w:spacing w:before="2"/>
              <w:ind w:left="87"/>
              <w:jc w:val="left"/>
              <w:rPr>
                <w:rFonts w:ascii="Arial" w:hAnsi="Arial"/>
                <w:b/>
                <w:sz w:val="22"/>
              </w:rPr>
            </w:pPr>
            <w:r>
              <w:rPr>
                <w:rFonts w:ascii="Arial" w:hAnsi="Arial"/>
                <w:b/>
                <w:sz w:val="22"/>
              </w:rPr>
              <w:t>Análise</w:t>
            </w:r>
            <w:r>
              <w:rPr>
                <w:rFonts w:ascii="Arial" w:hAnsi="Arial"/>
                <w:b/>
                <w:spacing w:val="-6"/>
                <w:sz w:val="22"/>
              </w:rPr>
              <w:t> </w:t>
            </w:r>
            <w:r>
              <w:rPr>
                <w:rFonts w:ascii="Arial" w:hAnsi="Arial"/>
                <w:b/>
                <w:spacing w:val="-2"/>
                <w:sz w:val="22"/>
              </w:rPr>
              <w:t>Técnica</w:t>
            </w:r>
          </w:p>
        </w:tc>
        <w:tc>
          <w:tcPr>
            <w:tcW w:w="1983" w:type="dxa"/>
            <w:shd w:val="clear" w:color="auto" w:fill="D9D9D9"/>
          </w:tcPr>
          <w:p>
            <w:pPr>
              <w:pStyle w:val="TableParagraph"/>
              <w:spacing w:before="2"/>
              <w:ind w:left="298"/>
              <w:jc w:val="left"/>
              <w:rPr>
                <w:rFonts w:ascii="Arial" w:hAnsi="Arial"/>
                <w:b/>
                <w:sz w:val="22"/>
              </w:rPr>
            </w:pPr>
            <w:r>
              <w:rPr>
                <w:rFonts w:ascii="Arial" w:hAnsi="Arial"/>
                <w:b/>
                <w:spacing w:val="-2"/>
                <w:sz w:val="22"/>
              </w:rPr>
              <w:t>Observações</w:t>
            </w:r>
          </w:p>
        </w:tc>
      </w:tr>
      <w:tr>
        <w:trPr>
          <w:trHeight w:val="12147" w:hRule="atLeast"/>
        </w:trPr>
        <w:tc>
          <w:tcPr>
            <w:tcW w:w="1306"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
              <w:jc w:val="left"/>
              <w:rPr>
                <w:sz w:val="22"/>
              </w:rPr>
            </w:pPr>
          </w:p>
          <w:p>
            <w:pPr>
              <w:pStyle w:val="TableParagraph"/>
              <w:ind w:left="266" w:right="249" w:hanging="5"/>
              <w:rPr>
                <w:rFonts w:ascii="Arial"/>
                <w:b/>
                <w:sz w:val="22"/>
              </w:rPr>
            </w:pPr>
            <w:r>
              <w:rPr>
                <w:rFonts w:ascii="Arial"/>
                <w:b/>
                <w:spacing w:val="-4"/>
                <w:sz w:val="22"/>
              </w:rPr>
              <w:t>CRAS </w:t>
            </w:r>
            <w:r>
              <w:rPr>
                <w:rFonts w:ascii="Arial"/>
                <w:b/>
                <w:spacing w:val="-2"/>
                <w:sz w:val="22"/>
              </w:rPr>
              <w:t>NORTE</w:t>
            </w:r>
          </w:p>
          <w:p>
            <w:pPr>
              <w:pStyle w:val="TableParagraph"/>
              <w:spacing w:before="2"/>
              <w:jc w:val="left"/>
              <w:rPr>
                <w:sz w:val="22"/>
              </w:rPr>
            </w:pPr>
          </w:p>
          <w:p>
            <w:pPr>
              <w:pStyle w:val="TableParagraph"/>
              <w:ind w:left="297" w:right="280" w:hanging="6"/>
              <w:rPr>
                <w:rFonts w:ascii="Arial"/>
                <w:b/>
                <w:sz w:val="22"/>
              </w:rPr>
            </w:pPr>
            <w:r>
              <w:rPr>
                <w:rFonts w:ascii="Arial"/>
                <w:b/>
                <w:spacing w:val="-4"/>
                <w:sz w:val="22"/>
              </w:rPr>
              <w:t>CRAS </w:t>
            </w:r>
            <w:r>
              <w:rPr>
                <w:rFonts w:ascii="Arial"/>
                <w:b/>
                <w:spacing w:val="-2"/>
                <w:sz w:val="22"/>
              </w:rPr>
              <w:t>LESTE</w:t>
            </w:r>
          </w:p>
          <w:p>
            <w:pPr>
              <w:pStyle w:val="TableParagraph"/>
              <w:spacing w:before="252"/>
              <w:ind w:left="11"/>
              <w:rPr>
                <w:rFonts w:ascii="Arial"/>
                <w:b/>
                <w:sz w:val="22"/>
              </w:rPr>
            </w:pPr>
            <w:r>
              <w:rPr>
                <w:rFonts w:ascii="Arial"/>
                <w:b/>
                <w:sz w:val="22"/>
              </w:rPr>
              <w:t>CRAS</w:t>
            </w:r>
            <w:r>
              <w:rPr>
                <w:rFonts w:ascii="Arial"/>
                <w:b/>
                <w:spacing w:val="-3"/>
                <w:sz w:val="22"/>
              </w:rPr>
              <w:t> </w:t>
            </w:r>
            <w:r>
              <w:rPr>
                <w:rFonts w:ascii="Arial"/>
                <w:b/>
                <w:spacing w:val="-5"/>
                <w:sz w:val="22"/>
              </w:rPr>
              <w:t>SUL</w:t>
            </w:r>
          </w:p>
        </w:tc>
        <w:tc>
          <w:tcPr>
            <w:tcW w:w="2658" w:type="dxa"/>
          </w:tcPr>
          <w:p>
            <w:pPr>
              <w:pStyle w:val="TableParagraph"/>
              <w:numPr>
                <w:ilvl w:val="0"/>
                <w:numId w:val="27"/>
              </w:numPr>
              <w:tabs>
                <w:tab w:pos="274" w:val="left" w:leader="none"/>
              </w:tabs>
              <w:spacing w:line="240" w:lineRule="auto" w:before="2" w:after="0"/>
              <w:ind w:left="138" w:right="126" w:firstLine="0"/>
              <w:jc w:val="center"/>
              <w:rPr>
                <w:sz w:val="22"/>
              </w:rPr>
            </w:pPr>
            <w:r>
              <w:rPr>
                <w:sz w:val="22"/>
              </w:rPr>
              <w:t>Adequar</w:t>
            </w:r>
            <w:r>
              <w:rPr>
                <w:spacing w:val="-16"/>
                <w:sz w:val="22"/>
              </w:rPr>
              <w:t> </w:t>
            </w:r>
            <w:r>
              <w:rPr>
                <w:sz w:val="22"/>
              </w:rPr>
              <w:t>gradualmente a equipe de referência dos CRAS, conforme a NOB-RH/SUAS, com</w:t>
            </w:r>
          </w:p>
          <w:p>
            <w:pPr>
              <w:pStyle w:val="TableParagraph"/>
              <w:ind w:left="114" w:right="102"/>
              <w:rPr>
                <w:sz w:val="22"/>
              </w:rPr>
            </w:pPr>
            <w:r>
              <w:rPr>
                <w:sz w:val="22"/>
              </w:rPr>
              <w:t>ampliação</w:t>
            </w:r>
            <w:r>
              <w:rPr>
                <w:spacing w:val="-12"/>
                <w:sz w:val="22"/>
              </w:rPr>
              <w:t> </w:t>
            </w:r>
            <w:r>
              <w:rPr>
                <w:sz w:val="22"/>
              </w:rPr>
              <w:t>do</w:t>
            </w:r>
            <w:r>
              <w:rPr>
                <w:spacing w:val="-12"/>
                <w:sz w:val="22"/>
              </w:rPr>
              <w:t> </w:t>
            </w:r>
            <w:r>
              <w:rPr>
                <w:sz w:val="22"/>
              </w:rPr>
              <w:t>número</w:t>
            </w:r>
            <w:r>
              <w:rPr>
                <w:spacing w:val="-13"/>
                <w:sz w:val="22"/>
              </w:rPr>
              <w:t> </w:t>
            </w:r>
            <w:r>
              <w:rPr>
                <w:sz w:val="22"/>
              </w:rPr>
              <w:t>de assistentes sociais, psicólogos e profissionais de nível médio e fundamental.</w:t>
            </w:r>
          </w:p>
          <w:p>
            <w:pPr>
              <w:pStyle w:val="TableParagraph"/>
              <w:numPr>
                <w:ilvl w:val="0"/>
                <w:numId w:val="27"/>
              </w:numPr>
              <w:tabs>
                <w:tab w:pos="193" w:val="left" w:leader="none"/>
                <w:tab w:pos="327" w:val="left" w:leader="none"/>
              </w:tabs>
              <w:spacing w:line="240" w:lineRule="auto" w:before="0" w:after="0"/>
              <w:ind w:left="193" w:right="182" w:hanging="2"/>
              <w:jc w:val="center"/>
              <w:rPr>
                <w:sz w:val="22"/>
              </w:rPr>
            </w:pPr>
            <w:r>
              <w:rPr>
                <w:sz w:val="22"/>
              </w:rPr>
              <w:t>Estabelecer</w:t>
            </w:r>
            <w:r>
              <w:rPr>
                <w:spacing w:val="-16"/>
                <w:sz w:val="22"/>
              </w:rPr>
              <w:t> </w:t>
            </w:r>
            <w:r>
              <w:rPr>
                <w:sz w:val="22"/>
              </w:rPr>
              <w:t>parcerias com instituições de ensino superior para inserção</w:t>
            </w:r>
            <w:r>
              <w:rPr>
                <w:spacing w:val="-16"/>
                <w:sz w:val="22"/>
              </w:rPr>
              <w:t> </w:t>
            </w:r>
            <w:r>
              <w:rPr>
                <w:sz w:val="22"/>
              </w:rPr>
              <w:t>de</w:t>
            </w:r>
            <w:r>
              <w:rPr>
                <w:spacing w:val="-15"/>
                <w:sz w:val="22"/>
              </w:rPr>
              <w:t> </w:t>
            </w:r>
            <w:r>
              <w:rPr>
                <w:sz w:val="22"/>
              </w:rPr>
              <w:t>estagiários de Serviço Social e Psicologia nos CRAS.</w:t>
            </w:r>
          </w:p>
          <w:p>
            <w:pPr>
              <w:pStyle w:val="TableParagraph"/>
              <w:numPr>
                <w:ilvl w:val="0"/>
                <w:numId w:val="28"/>
              </w:numPr>
              <w:tabs>
                <w:tab w:pos="219" w:val="left" w:leader="none"/>
              </w:tabs>
              <w:spacing w:line="240" w:lineRule="auto" w:before="0" w:after="0"/>
              <w:ind w:left="83" w:right="75" w:firstLine="0"/>
              <w:jc w:val="center"/>
              <w:rPr>
                <w:sz w:val="22"/>
              </w:rPr>
            </w:pPr>
            <w:r>
              <w:rPr>
                <w:sz w:val="22"/>
              </w:rPr>
              <w:t>Reestruturar</w:t>
            </w:r>
            <w:r>
              <w:rPr>
                <w:spacing w:val="-16"/>
                <w:sz w:val="22"/>
              </w:rPr>
              <w:t> </w:t>
            </w:r>
            <w:r>
              <w:rPr>
                <w:sz w:val="22"/>
              </w:rPr>
              <w:t>e</w:t>
            </w:r>
            <w:r>
              <w:rPr>
                <w:spacing w:val="-15"/>
                <w:sz w:val="22"/>
              </w:rPr>
              <w:t> </w:t>
            </w:r>
            <w:r>
              <w:rPr>
                <w:sz w:val="22"/>
              </w:rPr>
              <w:t>qualificar a oferta do PAIF nos territórios, com reorganização dos </w:t>
            </w:r>
            <w:r>
              <w:rPr>
                <w:spacing w:val="-2"/>
                <w:sz w:val="22"/>
              </w:rPr>
              <w:t>atendimentos, acompanhamentos </w:t>
            </w:r>
            <w:r>
              <w:rPr>
                <w:sz w:val="22"/>
              </w:rPr>
              <w:t>familiares e ações </w:t>
            </w:r>
            <w:r>
              <w:rPr>
                <w:spacing w:val="-2"/>
                <w:sz w:val="22"/>
              </w:rPr>
              <w:t>coletivas.</w:t>
            </w:r>
          </w:p>
          <w:p>
            <w:pPr>
              <w:pStyle w:val="TableParagraph"/>
              <w:ind w:left="78" w:right="66"/>
              <w:rPr>
                <w:sz w:val="22"/>
              </w:rPr>
            </w:pPr>
            <w:r>
              <w:rPr>
                <w:sz w:val="22"/>
              </w:rPr>
              <w:t>-Intensificar ações de busca ativa nos</w:t>
            </w:r>
            <w:r>
              <w:rPr>
                <w:spacing w:val="40"/>
                <w:sz w:val="22"/>
              </w:rPr>
              <w:t> </w:t>
            </w:r>
            <w:r>
              <w:rPr>
                <w:sz w:val="22"/>
              </w:rPr>
              <w:t>territórios de abrangência, com foco em famílias em situação de</w:t>
            </w:r>
            <w:r>
              <w:rPr>
                <w:spacing w:val="-13"/>
                <w:sz w:val="22"/>
              </w:rPr>
              <w:t> </w:t>
            </w:r>
            <w:r>
              <w:rPr>
                <w:sz w:val="22"/>
              </w:rPr>
              <w:t>vulnerabilidade</w:t>
            </w:r>
            <w:r>
              <w:rPr>
                <w:spacing w:val="-13"/>
                <w:sz w:val="22"/>
              </w:rPr>
              <w:t> </w:t>
            </w:r>
            <w:r>
              <w:rPr>
                <w:sz w:val="22"/>
              </w:rPr>
              <w:t>e</w:t>
            </w:r>
            <w:r>
              <w:rPr>
                <w:spacing w:val="-13"/>
                <w:sz w:val="22"/>
              </w:rPr>
              <w:t> </w:t>
            </w:r>
            <w:r>
              <w:rPr>
                <w:sz w:val="22"/>
              </w:rPr>
              <w:t>risco </w:t>
            </w:r>
            <w:r>
              <w:rPr>
                <w:spacing w:val="-2"/>
                <w:sz w:val="22"/>
              </w:rPr>
              <w:t>social.</w:t>
            </w:r>
          </w:p>
          <w:p>
            <w:pPr>
              <w:pStyle w:val="TableParagraph"/>
              <w:numPr>
                <w:ilvl w:val="1"/>
                <w:numId w:val="28"/>
              </w:numPr>
              <w:tabs>
                <w:tab w:pos="272" w:val="left" w:leader="none"/>
              </w:tabs>
              <w:spacing w:line="240" w:lineRule="auto" w:before="0" w:after="0"/>
              <w:ind w:left="133" w:right="122" w:firstLine="3"/>
              <w:jc w:val="center"/>
              <w:rPr>
                <w:sz w:val="22"/>
              </w:rPr>
            </w:pPr>
            <w:r>
              <w:rPr>
                <w:sz w:val="22"/>
              </w:rPr>
              <w:t>Fortalecer grupos de convivência</w:t>
            </w:r>
            <w:r>
              <w:rPr>
                <w:spacing w:val="-16"/>
                <w:sz w:val="22"/>
              </w:rPr>
              <w:t> </w:t>
            </w:r>
            <w:r>
              <w:rPr>
                <w:sz w:val="22"/>
              </w:rPr>
              <w:t>e</w:t>
            </w:r>
            <w:r>
              <w:rPr>
                <w:spacing w:val="-15"/>
                <w:sz w:val="22"/>
              </w:rPr>
              <w:t> </w:t>
            </w:r>
            <w:r>
              <w:rPr>
                <w:sz w:val="22"/>
              </w:rPr>
              <w:t>atividades coletivas no âmbito do </w:t>
            </w:r>
            <w:r>
              <w:rPr>
                <w:spacing w:val="-2"/>
                <w:sz w:val="22"/>
              </w:rPr>
              <w:t>PAIF.</w:t>
            </w:r>
          </w:p>
          <w:p>
            <w:pPr>
              <w:pStyle w:val="TableParagraph"/>
              <w:spacing w:before="2"/>
              <w:ind w:left="272" w:right="262" w:firstLine="1"/>
              <w:rPr>
                <w:sz w:val="22"/>
              </w:rPr>
            </w:pPr>
            <w:r>
              <w:rPr>
                <w:sz w:val="22"/>
              </w:rPr>
              <w:t>- Promover ações comunitárias nos territórios,</w:t>
            </w:r>
            <w:r>
              <w:rPr>
                <w:spacing w:val="-16"/>
                <w:sz w:val="22"/>
              </w:rPr>
              <w:t> </w:t>
            </w:r>
            <w:r>
              <w:rPr>
                <w:sz w:val="22"/>
              </w:rPr>
              <w:t>visando</w:t>
            </w:r>
            <w:r>
              <w:rPr>
                <w:spacing w:val="-15"/>
                <w:sz w:val="22"/>
              </w:rPr>
              <w:t> </w:t>
            </w:r>
            <w:r>
              <w:rPr>
                <w:sz w:val="22"/>
              </w:rPr>
              <w:t>ao fortalecimento de vínculos familiares e </w:t>
            </w:r>
            <w:r>
              <w:rPr>
                <w:spacing w:val="-2"/>
                <w:sz w:val="22"/>
              </w:rPr>
              <w:t>comunitários.</w:t>
            </w:r>
          </w:p>
          <w:p>
            <w:pPr>
              <w:pStyle w:val="TableParagraph"/>
              <w:numPr>
                <w:ilvl w:val="1"/>
                <w:numId w:val="28"/>
              </w:numPr>
              <w:tabs>
                <w:tab w:pos="220" w:val="left" w:leader="none"/>
              </w:tabs>
              <w:spacing w:line="240" w:lineRule="auto" w:before="0" w:after="0"/>
              <w:ind w:left="83" w:right="74" w:firstLine="1"/>
              <w:jc w:val="center"/>
              <w:rPr>
                <w:sz w:val="22"/>
              </w:rPr>
            </w:pPr>
            <w:r>
              <w:rPr>
                <w:sz w:val="22"/>
              </w:rPr>
              <w:t>Realizar a renovação e/ou aquisição de equipamentos de informática para os CRAS, visando à qualificação</w:t>
            </w:r>
            <w:r>
              <w:rPr>
                <w:spacing w:val="-16"/>
                <w:sz w:val="22"/>
              </w:rPr>
              <w:t> </w:t>
            </w:r>
            <w:r>
              <w:rPr>
                <w:sz w:val="22"/>
              </w:rPr>
              <w:t>dos</w:t>
            </w:r>
            <w:r>
              <w:rPr>
                <w:spacing w:val="-15"/>
                <w:sz w:val="22"/>
              </w:rPr>
              <w:t> </w:t>
            </w:r>
            <w:r>
              <w:rPr>
                <w:sz w:val="22"/>
              </w:rPr>
              <w:t>registros e atendimentos.</w:t>
            </w:r>
          </w:p>
        </w:tc>
        <w:tc>
          <w:tcPr>
            <w:tcW w:w="1985" w:type="dxa"/>
          </w:tcPr>
          <w:p>
            <w:pPr>
              <w:pStyle w:val="TableParagraph"/>
              <w:spacing w:before="1"/>
              <w:jc w:val="left"/>
              <w:rPr>
                <w:sz w:val="22"/>
              </w:rPr>
            </w:pPr>
          </w:p>
          <w:p>
            <w:pPr>
              <w:pStyle w:val="TableParagraph"/>
              <w:ind w:left="126" w:right="113" w:hanging="1"/>
              <w:rPr>
                <w:sz w:val="22"/>
              </w:rPr>
            </w:pPr>
            <w:r>
              <w:rPr>
                <w:sz w:val="22"/>
              </w:rPr>
              <w:t>Fortalecer a Proteção Social Básica no âmbito do SUAS, por meio da qualificação da gestão do trabalho, da </w:t>
            </w:r>
            <w:r>
              <w:rPr>
                <w:spacing w:val="-2"/>
                <w:sz w:val="22"/>
              </w:rPr>
              <w:t>reestruturação </w:t>
            </w:r>
            <w:r>
              <w:rPr>
                <w:sz w:val="22"/>
              </w:rPr>
              <w:t>dos</w:t>
            </w:r>
            <w:r>
              <w:rPr>
                <w:spacing w:val="-16"/>
                <w:sz w:val="22"/>
              </w:rPr>
              <w:t> </w:t>
            </w:r>
            <w:r>
              <w:rPr>
                <w:sz w:val="22"/>
              </w:rPr>
              <w:t>processos</w:t>
            </w:r>
            <w:r>
              <w:rPr>
                <w:spacing w:val="-15"/>
                <w:sz w:val="22"/>
              </w:rPr>
              <w:t> </w:t>
            </w:r>
            <w:r>
              <w:rPr>
                <w:sz w:val="22"/>
              </w:rPr>
              <w:t>de atendimento do PAIF, da</w:t>
            </w:r>
          </w:p>
          <w:p>
            <w:pPr>
              <w:pStyle w:val="TableParagraph"/>
              <w:spacing w:before="1"/>
              <w:ind w:left="97" w:right="82" w:hanging="3"/>
              <w:rPr>
                <w:sz w:val="22"/>
              </w:rPr>
            </w:pPr>
            <w:r>
              <w:rPr>
                <w:sz w:val="22"/>
              </w:rPr>
              <w:t>ampliação do acesso aos serviços e do aprimoramento</w:t>
            </w:r>
            <w:r>
              <w:rPr>
                <w:spacing w:val="-16"/>
                <w:sz w:val="22"/>
              </w:rPr>
              <w:t> </w:t>
            </w:r>
            <w:r>
              <w:rPr>
                <w:sz w:val="22"/>
              </w:rPr>
              <w:t>da infraestrutura dos </w:t>
            </w:r>
            <w:r>
              <w:rPr>
                <w:spacing w:val="-2"/>
                <w:sz w:val="22"/>
              </w:rPr>
              <w:t>CRAS,</w:t>
            </w:r>
          </w:p>
          <w:p>
            <w:pPr>
              <w:pStyle w:val="TableParagraph"/>
              <w:ind w:left="212" w:right="201" w:hanging="1"/>
              <w:rPr>
                <w:sz w:val="22"/>
              </w:rPr>
            </w:pPr>
            <w:r>
              <w:rPr>
                <w:spacing w:val="-2"/>
                <w:sz w:val="22"/>
              </w:rPr>
              <w:t>assegurando respostas territorializadas, </w:t>
            </w:r>
            <w:r>
              <w:rPr>
                <w:sz w:val="22"/>
              </w:rPr>
              <w:t>contínuas e alinhadas às </w:t>
            </w:r>
            <w:r>
              <w:rPr>
                <w:spacing w:val="-2"/>
                <w:sz w:val="22"/>
              </w:rPr>
              <w:t>normativas vigentes.</w:t>
            </w:r>
          </w:p>
        </w:tc>
        <w:tc>
          <w:tcPr>
            <w:tcW w:w="1844" w:type="dxa"/>
          </w:tcPr>
          <w:p>
            <w:pPr>
              <w:pStyle w:val="TableParagraph"/>
              <w:spacing w:before="1"/>
              <w:jc w:val="left"/>
              <w:rPr>
                <w:sz w:val="22"/>
              </w:rPr>
            </w:pPr>
          </w:p>
          <w:p>
            <w:pPr>
              <w:pStyle w:val="TableParagraph"/>
              <w:ind w:left="99" w:right="87" w:hanging="2"/>
              <w:rPr>
                <w:sz w:val="22"/>
              </w:rPr>
            </w:pPr>
            <w:r>
              <w:rPr>
                <w:sz w:val="22"/>
              </w:rPr>
              <w:t>A ampliação da equipe de </w:t>
            </w:r>
            <w:r>
              <w:rPr>
                <w:spacing w:val="-2"/>
                <w:sz w:val="22"/>
              </w:rPr>
              <w:t>referência responde </w:t>
            </w:r>
            <w:r>
              <w:rPr>
                <w:sz w:val="22"/>
              </w:rPr>
              <w:t>diretamente às </w:t>
            </w:r>
            <w:r>
              <w:rPr>
                <w:spacing w:val="-2"/>
                <w:sz w:val="22"/>
              </w:rPr>
              <w:t>fragilidades </w:t>
            </w:r>
            <w:r>
              <w:rPr>
                <w:sz w:val="22"/>
              </w:rPr>
              <w:t>identificadas no </w:t>
            </w:r>
            <w:r>
              <w:rPr>
                <w:spacing w:val="-2"/>
                <w:sz w:val="22"/>
              </w:rPr>
              <w:t>diagnóstico, especialmente </w:t>
            </w:r>
            <w:r>
              <w:rPr>
                <w:sz w:val="22"/>
              </w:rPr>
              <w:t>relacionadas à sobrecarga de </w:t>
            </w:r>
            <w:r>
              <w:rPr>
                <w:spacing w:val="-2"/>
                <w:sz w:val="22"/>
              </w:rPr>
              <w:t>trabalho, </w:t>
            </w:r>
            <w:r>
              <w:rPr>
                <w:sz w:val="22"/>
              </w:rPr>
              <w:t>insuficiência de profissionais e limitação da capacidade de atendimento. A adequação das equipes é </w:t>
            </w:r>
            <w:r>
              <w:rPr>
                <w:spacing w:val="-2"/>
                <w:sz w:val="22"/>
              </w:rPr>
              <w:t>condição </w:t>
            </w:r>
            <w:r>
              <w:rPr>
                <w:sz w:val="22"/>
              </w:rPr>
              <w:t>essencial para qualificar a oferta do PAIF, </w:t>
            </w:r>
            <w:r>
              <w:rPr>
                <w:spacing w:val="-2"/>
                <w:sz w:val="22"/>
              </w:rPr>
              <w:t>garantir acompanhament </w:t>
            </w:r>
            <w:r>
              <w:rPr>
                <w:sz w:val="22"/>
              </w:rPr>
              <w:t>o familiar continuado e ampliar a </w:t>
            </w:r>
            <w:r>
              <w:rPr>
                <w:spacing w:val="-2"/>
                <w:sz w:val="22"/>
              </w:rPr>
              <w:t>capacidade </w:t>
            </w:r>
            <w:r>
              <w:rPr>
                <w:sz w:val="22"/>
              </w:rPr>
              <w:t>protetiva dos </w:t>
            </w:r>
            <w:r>
              <w:rPr>
                <w:spacing w:val="-2"/>
                <w:sz w:val="22"/>
              </w:rPr>
              <w:t>serviços.</w:t>
            </w:r>
          </w:p>
        </w:tc>
        <w:tc>
          <w:tcPr>
            <w:tcW w:w="1983" w:type="dxa"/>
          </w:tcPr>
          <w:p>
            <w:pPr>
              <w:pStyle w:val="TableParagraph"/>
              <w:spacing w:before="1"/>
              <w:jc w:val="left"/>
              <w:rPr>
                <w:sz w:val="22"/>
              </w:rPr>
            </w:pPr>
          </w:p>
          <w:p>
            <w:pPr>
              <w:pStyle w:val="TableParagraph"/>
              <w:ind w:left="133" w:right="119" w:hanging="3"/>
              <w:rPr>
                <w:sz w:val="22"/>
              </w:rPr>
            </w:pPr>
            <w:r>
              <w:rPr>
                <w:sz w:val="22"/>
              </w:rPr>
              <w:t>A</w:t>
            </w:r>
            <w:r>
              <w:rPr>
                <w:spacing w:val="-16"/>
                <w:sz w:val="22"/>
              </w:rPr>
              <w:t> </w:t>
            </w:r>
            <w:r>
              <w:rPr>
                <w:sz w:val="22"/>
              </w:rPr>
              <w:t>implementação dessas ações </w:t>
            </w:r>
            <w:r>
              <w:rPr>
                <w:spacing w:val="-2"/>
                <w:sz w:val="22"/>
              </w:rPr>
              <w:t>requer planejamento integrado, previsão </w:t>
            </w:r>
            <w:r>
              <w:rPr>
                <w:sz w:val="22"/>
              </w:rPr>
              <w:t>orçamentária e </w:t>
            </w:r>
            <w:r>
              <w:rPr>
                <w:spacing w:val="-2"/>
                <w:sz w:val="22"/>
              </w:rPr>
              <w:t>articulação intersetorial, </w:t>
            </w:r>
            <w:r>
              <w:rPr>
                <w:sz w:val="22"/>
              </w:rPr>
              <w:t>garantindo a </w:t>
            </w:r>
            <w:r>
              <w:rPr>
                <w:spacing w:val="-2"/>
                <w:sz w:val="22"/>
              </w:rPr>
              <w:t>sustentabilidade </w:t>
            </w:r>
            <w:r>
              <w:rPr>
                <w:sz w:val="22"/>
              </w:rPr>
              <w:t>das intervenções e</w:t>
            </w:r>
            <w:r>
              <w:rPr>
                <w:spacing w:val="-13"/>
                <w:sz w:val="22"/>
              </w:rPr>
              <w:t> </w:t>
            </w:r>
            <w:r>
              <w:rPr>
                <w:sz w:val="22"/>
              </w:rPr>
              <w:t>a</w:t>
            </w:r>
            <w:r>
              <w:rPr>
                <w:spacing w:val="-12"/>
                <w:sz w:val="22"/>
              </w:rPr>
              <w:t> </w:t>
            </w:r>
            <w:r>
              <w:rPr>
                <w:sz w:val="22"/>
              </w:rPr>
              <w:t>conformidade com</w:t>
            </w:r>
            <w:r>
              <w:rPr>
                <w:spacing w:val="-16"/>
                <w:sz w:val="22"/>
              </w:rPr>
              <w:t> </w:t>
            </w:r>
            <w:r>
              <w:rPr>
                <w:sz w:val="22"/>
              </w:rPr>
              <w:t>os</w:t>
            </w:r>
            <w:r>
              <w:rPr>
                <w:spacing w:val="-15"/>
                <w:sz w:val="22"/>
              </w:rPr>
              <w:t> </w:t>
            </w:r>
            <w:r>
              <w:rPr>
                <w:sz w:val="22"/>
              </w:rPr>
              <w:t>princípios do SUAS,</w:t>
            </w:r>
          </w:p>
          <w:p>
            <w:pPr>
              <w:pStyle w:val="TableParagraph"/>
              <w:ind w:left="55" w:right="42"/>
              <w:rPr>
                <w:sz w:val="22"/>
              </w:rPr>
            </w:pPr>
            <w:r>
              <w:rPr>
                <w:sz w:val="22"/>
              </w:rPr>
              <w:t>especialmente</w:t>
            </w:r>
            <w:r>
              <w:rPr>
                <w:spacing w:val="-16"/>
                <w:sz w:val="22"/>
              </w:rPr>
              <w:t> </w:t>
            </w:r>
            <w:r>
              <w:rPr>
                <w:sz w:val="22"/>
              </w:rPr>
              <w:t>no que se refere à valorização das equipes, à continuidade dos serviços e à centralidade do trabalho com famílias no </w:t>
            </w:r>
            <w:r>
              <w:rPr>
                <w:spacing w:val="-2"/>
                <w:sz w:val="22"/>
              </w:rPr>
              <w:t>território.</w:t>
            </w:r>
          </w:p>
        </w:tc>
      </w:tr>
    </w:tbl>
    <w:p>
      <w:pPr>
        <w:pStyle w:val="TableParagraph"/>
        <w:spacing w:after="0"/>
        <w:rPr>
          <w:sz w:val="22"/>
        </w:rPr>
        <w:sectPr>
          <w:pgSz w:w="11920" w:h="16850"/>
          <w:pgMar w:header="0" w:footer="1162" w:top="1340" w:bottom="1400" w:left="850" w:right="141"/>
        </w:sectPr>
      </w:pPr>
    </w:p>
    <w:p>
      <w:pPr>
        <w:spacing w:before="75"/>
        <w:ind w:left="0" w:right="0" w:firstLine="0"/>
        <w:jc w:val="center"/>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12</w:t>
      </w:r>
      <w:r>
        <w:rPr>
          <w:rFonts w:ascii="Arial" w:hAnsi="Arial"/>
          <w:b/>
          <w:color w:val="333333"/>
          <w:spacing w:val="-5"/>
          <w:sz w:val="20"/>
        </w:rPr>
        <w:t> </w:t>
      </w:r>
      <w:r>
        <w:rPr>
          <w:rFonts w:ascii="Arial" w:hAnsi="Arial"/>
          <w:b/>
          <w:color w:val="333333"/>
          <w:sz w:val="20"/>
        </w:rPr>
        <w:t>–</w:t>
      </w:r>
      <w:r>
        <w:rPr>
          <w:rFonts w:ascii="Arial" w:hAnsi="Arial"/>
          <w:b/>
          <w:color w:val="333333"/>
          <w:spacing w:val="-6"/>
          <w:sz w:val="20"/>
        </w:rPr>
        <w:t> </w:t>
      </w:r>
      <w:r>
        <w:rPr>
          <w:color w:val="333333"/>
          <w:sz w:val="20"/>
        </w:rPr>
        <w:t>Propostas</w:t>
      </w:r>
      <w:r>
        <w:rPr>
          <w:color w:val="333333"/>
          <w:spacing w:val="-4"/>
          <w:sz w:val="20"/>
        </w:rPr>
        <w:t> </w:t>
      </w:r>
      <w:r>
        <w:rPr>
          <w:color w:val="333333"/>
          <w:sz w:val="20"/>
        </w:rPr>
        <w:t>de</w:t>
      </w:r>
      <w:r>
        <w:rPr>
          <w:color w:val="333333"/>
          <w:spacing w:val="-6"/>
          <w:sz w:val="20"/>
        </w:rPr>
        <w:t> </w:t>
      </w:r>
      <w:r>
        <w:rPr>
          <w:color w:val="333333"/>
          <w:sz w:val="20"/>
        </w:rPr>
        <w:t>ações</w:t>
      </w:r>
      <w:r>
        <w:rPr>
          <w:color w:val="333333"/>
          <w:spacing w:val="-6"/>
          <w:sz w:val="20"/>
        </w:rPr>
        <w:t> </w:t>
      </w:r>
      <w:r>
        <w:rPr>
          <w:color w:val="333333"/>
          <w:sz w:val="20"/>
        </w:rPr>
        <w:t>em</w:t>
      </w:r>
      <w:r>
        <w:rPr>
          <w:color w:val="333333"/>
          <w:spacing w:val="-5"/>
          <w:sz w:val="20"/>
        </w:rPr>
        <w:t> </w:t>
      </w:r>
      <w:r>
        <w:rPr>
          <w:color w:val="333333"/>
          <w:sz w:val="20"/>
        </w:rPr>
        <w:t>médio</w:t>
      </w:r>
      <w:r>
        <w:rPr>
          <w:color w:val="333333"/>
          <w:spacing w:val="-4"/>
          <w:sz w:val="20"/>
        </w:rPr>
        <w:t> </w:t>
      </w:r>
      <w:r>
        <w:rPr>
          <w:color w:val="333333"/>
          <w:sz w:val="20"/>
        </w:rPr>
        <w:t>prazo</w:t>
      </w:r>
      <w:r>
        <w:rPr>
          <w:color w:val="333333"/>
          <w:spacing w:val="-4"/>
          <w:sz w:val="20"/>
        </w:rPr>
        <w:t> </w:t>
      </w:r>
      <w:r>
        <w:rPr>
          <w:color w:val="333333"/>
          <w:sz w:val="20"/>
        </w:rPr>
        <w:t>(CRAS</w:t>
      </w:r>
      <w:r>
        <w:rPr>
          <w:color w:val="333333"/>
          <w:spacing w:val="-5"/>
          <w:sz w:val="20"/>
        </w:rPr>
        <w:t> </w:t>
      </w:r>
      <w:r>
        <w:rPr>
          <w:color w:val="333333"/>
          <w:sz w:val="20"/>
        </w:rPr>
        <w:t>2027-</w:t>
      </w:r>
      <w:r>
        <w:rPr>
          <w:color w:val="333333"/>
          <w:spacing w:val="-2"/>
          <w:sz w:val="20"/>
        </w:rPr>
        <w:t>2028)</w:t>
      </w:r>
    </w:p>
    <w:p>
      <w:pPr>
        <w:pStyle w:val="BodyText"/>
        <w:spacing w:before="54"/>
        <w:rPr>
          <w:sz w:val="2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1"/>
        <w:gridCol w:w="2581"/>
        <w:gridCol w:w="2160"/>
        <w:gridCol w:w="2069"/>
        <w:gridCol w:w="1757"/>
      </w:tblGrid>
      <w:tr>
        <w:trPr>
          <w:trHeight w:val="609" w:hRule="atLeast"/>
        </w:trPr>
        <w:tc>
          <w:tcPr>
            <w:tcW w:w="9918" w:type="dxa"/>
            <w:gridSpan w:val="5"/>
            <w:shd w:val="clear" w:color="auto" w:fill="E97031"/>
          </w:tcPr>
          <w:p>
            <w:pPr>
              <w:pStyle w:val="TableParagraph"/>
              <w:spacing w:before="238"/>
              <w:ind w:left="2844"/>
              <w:jc w:val="left"/>
              <w:rPr>
                <w:rFonts w:ascii="Arial" w:hAnsi="Arial"/>
                <w:b/>
                <w:sz w:val="28"/>
              </w:rPr>
            </w:pPr>
            <w:r>
              <w:rPr>
                <w:rFonts w:ascii="Arial" w:hAnsi="Arial"/>
                <w:b/>
                <w:color w:val="FFFFFF"/>
                <w:sz w:val="28"/>
              </w:rPr>
              <w:t>Propostas</w:t>
            </w:r>
            <w:r>
              <w:rPr>
                <w:rFonts w:ascii="Arial" w:hAnsi="Arial"/>
                <w:b/>
                <w:color w:val="FFFFFF"/>
                <w:spacing w:val="-9"/>
                <w:sz w:val="28"/>
              </w:rPr>
              <w:t> </w:t>
            </w:r>
            <w:r>
              <w:rPr>
                <w:rFonts w:ascii="Arial" w:hAnsi="Arial"/>
                <w:b/>
                <w:color w:val="FFFFFF"/>
                <w:sz w:val="28"/>
              </w:rPr>
              <w:t>–</w:t>
            </w:r>
            <w:r>
              <w:rPr>
                <w:rFonts w:ascii="Arial" w:hAnsi="Arial"/>
                <w:b/>
                <w:color w:val="FFFFFF"/>
                <w:spacing w:val="-10"/>
                <w:sz w:val="28"/>
              </w:rPr>
              <w:t> </w:t>
            </w:r>
            <w:r>
              <w:rPr>
                <w:rFonts w:ascii="Arial" w:hAnsi="Arial"/>
                <w:b/>
                <w:color w:val="FFFFFF"/>
                <w:sz w:val="28"/>
              </w:rPr>
              <w:t>Médio</w:t>
            </w:r>
            <w:r>
              <w:rPr>
                <w:rFonts w:ascii="Arial" w:hAnsi="Arial"/>
                <w:b/>
                <w:color w:val="FFFFFF"/>
                <w:spacing w:val="-4"/>
                <w:sz w:val="28"/>
              </w:rPr>
              <w:t> </w:t>
            </w:r>
            <w:r>
              <w:rPr>
                <w:rFonts w:ascii="Arial" w:hAnsi="Arial"/>
                <w:b/>
                <w:color w:val="FFFFFF"/>
                <w:sz w:val="28"/>
              </w:rPr>
              <w:t>Prazo</w:t>
            </w:r>
            <w:r>
              <w:rPr>
                <w:rFonts w:ascii="Arial" w:hAnsi="Arial"/>
                <w:b/>
                <w:color w:val="FFFFFF"/>
                <w:spacing w:val="-3"/>
                <w:sz w:val="28"/>
              </w:rPr>
              <w:t> </w:t>
            </w:r>
            <w:r>
              <w:rPr>
                <w:rFonts w:ascii="Arial" w:hAnsi="Arial"/>
                <w:b/>
                <w:color w:val="FFFFFF"/>
                <w:sz w:val="28"/>
              </w:rPr>
              <w:t>(2027-</w:t>
            </w:r>
            <w:r>
              <w:rPr>
                <w:rFonts w:ascii="Arial" w:hAnsi="Arial"/>
                <w:b/>
                <w:color w:val="FFFFFF"/>
                <w:spacing w:val="-4"/>
                <w:sz w:val="28"/>
              </w:rPr>
              <w:t>2028)</w:t>
            </w:r>
          </w:p>
        </w:tc>
      </w:tr>
      <w:tr>
        <w:trPr>
          <w:trHeight w:val="553" w:hRule="atLeast"/>
        </w:trPr>
        <w:tc>
          <w:tcPr>
            <w:tcW w:w="1351" w:type="dxa"/>
          </w:tcPr>
          <w:p>
            <w:pPr>
              <w:pStyle w:val="TableParagraph"/>
              <w:spacing w:line="270" w:lineRule="atLeast"/>
              <w:ind w:left="107" w:right="85" w:hanging="8"/>
              <w:jc w:val="left"/>
              <w:rPr>
                <w:rFonts w:ascii="Arial"/>
                <w:b/>
                <w:sz w:val="24"/>
              </w:rPr>
            </w:pPr>
            <w:r>
              <w:rPr>
                <w:rFonts w:ascii="Arial"/>
                <w:b/>
                <w:spacing w:val="-2"/>
                <w:sz w:val="24"/>
              </w:rPr>
              <w:t>Equipame </w:t>
            </w:r>
            <w:r>
              <w:rPr>
                <w:rFonts w:ascii="Arial"/>
                <w:b/>
                <w:sz w:val="24"/>
              </w:rPr>
              <w:t>nto/</w:t>
            </w:r>
            <w:r>
              <w:rPr>
                <w:rFonts w:ascii="Arial"/>
                <w:b/>
                <w:spacing w:val="-1"/>
                <w:sz w:val="24"/>
              </w:rPr>
              <w:t> </w:t>
            </w:r>
            <w:r>
              <w:rPr>
                <w:rFonts w:ascii="Arial"/>
                <w:b/>
                <w:spacing w:val="-4"/>
                <w:sz w:val="24"/>
              </w:rPr>
              <w:t>Local</w:t>
            </w:r>
          </w:p>
        </w:tc>
        <w:tc>
          <w:tcPr>
            <w:tcW w:w="2581" w:type="dxa"/>
            <w:shd w:val="clear" w:color="auto" w:fill="D9D9D9"/>
          </w:tcPr>
          <w:p>
            <w:pPr>
              <w:pStyle w:val="TableParagraph"/>
              <w:spacing w:before="2"/>
              <w:ind w:left="334"/>
              <w:jc w:val="left"/>
              <w:rPr>
                <w:rFonts w:ascii="Arial" w:hAnsi="Arial"/>
                <w:b/>
                <w:sz w:val="24"/>
              </w:rPr>
            </w:pPr>
            <w:r>
              <w:rPr>
                <w:rFonts w:ascii="Arial" w:hAnsi="Arial"/>
                <w:b/>
                <w:sz w:val="24"/>
              </w:rPr>
              <w:t>Descrição</w:t>
            </w:r>
            <w:r>
              <w:rPr>
                <w:rFonts w:ascii="Arial" w:hAnsi="Arial"/>
                <w:b/>
                <w:spacing w:val="-3"/>
                <w:sz w:val="24"/>
              </w:rPr>
              <w:t> </w:t>
            </w:r>
            <w:r>
              <w:rPr>
                <w:rFonts w:ascii="Arial" w:hAnsi="Arial"/>
                <w:b/>
                <w:sz w:val="24"/>
              </w:rPr>
              <w:t>-</w:t>
            </w:r>
            <w:r>
              <w:rPr>
                <w:rFonts w:ascii="Arial" w:hAnsi="Arial"/>
                <w:b/>
                <w:spacing w:val="-2"/>
                <w:sz w:val="24"/>
              </w:rPr>
              <w:t> </w:t>
            </w:r>
            <w:r>
              <w:rPr>
                <w:rFonts w:ascii="Arial" w:hAnsi="Arial"/>
                <w:b/>
                <w:spacing w:val="-4"/>
                <w:sz w:val="24"/>
              </w:rPr>
              <w:t>Meta</w:t>
            </w:r>
          </w:p>
        </w:tc>
        <w:tc>
          <w:tcPr>
            <w:tcW w:w="2160" w:type="dxa"/>
            <w:shd w:val="clear" w:color="auto" w:fill="D9D9D9"/>
          </w:tcPr>
          <w:p>
            <w:pPr>
              <w:pStyle w:val="TableParagraph"/>
              <w:spacing w:before="2"/>
              <w:ind w:left="525"/>
              <w:jc w:val="left"/>
              <w:rPr>
                <w:rFonts w:ascii="Arial"/>
                <w:b/>
                <w:sz w:val="24"/>
              </w:rPr>
            </w:pPr>
            <w:r>
              <w:rPr>
                <w:rFonts w:ascii="Arial"/>
                <w:b/>
                <w:spacing w:val="-2"/>
                <w:sz w:val="24"/>
              </w:rPr>
              <w:t>DIRETRIZ</w:t>
            </w:r>
          </w:p>
        </w:tc>
        <w:tc>
          <w:tcPr>
            <w:tcW w:w="2069" w:type="dxa"/>
            <w:shd w:val="clear" w:color="auto" w:fill="D9D9D9"/>
          </w:tcPr>
          <w:p>
            <w:pPr>
              <w:pStyle w:val="TableParagraph"/>
              <w:spacing w:before="2"/>
              <w:ind w:left="127"/>
              <w:jc w:val="left"/>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1757" w:type="dxa"/>
            <w:shd w:val="clear" w:color="auto" w:fill="D9D9D9"/>
          </w:tcPr>
          <w:p>
            <w:pPr>
              <w:pStyle w:val="TableParagraph"/>
              <w:spacing w:before="2"/>
              <w:ind w:left="122"/>
              <w:jc w:val="left"/>
              <w:rPr>
                <w:rFonts w:ascii="Arial" w:hAnsi="Arial"/>
                <w:b/>
                <w:sz w:val="24"/>
              </w:rPr>
            </w:pPr>
            <w:r>
              <w:rPr>
                <w:rFonts w:ascii="Arial" w:hAnsi="Arial"/>
                <w:b/>
                <w:spacing w:val="-2"/>
                <w:sz w:val="24"/>
              </w:rPr>
              <w:t>Observações</w:t>
            </w:r>
          </w:p>
        </w:tc>
      </w:tr>
      <w:tr>
        <w:trPr>
          <w:trHeight w:val="12145" w:hRule="atLeast"/>
        </w:trPr>
        <w:tc>
          <w:tcPr>
            <w:tcW w:w="1351"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83"/>
              <w:jc w:val="left"/>
              <w:rPr>
                <w:sz w:val="24"/>
              </w:rPr>
            </w:pPr>
          </w:p>
          <w:p>
            <w:pPr>
              <w:pStyle w:val="TableParagraph"/>
              <w:ind w:left="254" w:right="238" w:hanging="5"/>
              <w:rPr>
                <w:rFonts w:ascii="Arial"/>
                <w:b/>
                <w:sz w:val="24"/>
              </w:rPr>
            </w:pPr>
            <w:r>
              <w:rPr>
                <w:rFonts w:ascii="Arial"/>
                <w:b/>
                <w:spacing w:val="-4"/>
                <w:sz w:val="24"/>
              </w:rPr>
              <w:t>CRAS </w:t>
            </w:r>
            <w:r>
              <w:rPr>
                <w:rFonts w:ascii="Arial"/>
                <w:b/>
                <w:spacing w:val="-2"/>
                <w:sz w:val="24"/>
              </w:rPr>
              <w:t>NORTE</w:t>
            </w:r>
          </w:p>
          <w:p>
            <w:pPr>
              <w:pStyle w:val="TableParagraph"/>
              <w:jc w:val="left"/>
              <w:rPr>
                <w:sz w:val="24"/>
              </w:rPr>
            </w:pPr>
          </w:p>
          <w:p>
            <w:pPr>
              <w:pStyle w:val="TableParagraph"/>
              <w:ind w:left="287" w:right="271" w:hanging="5"/>
              <w:rPr>
                <w:rFonts w:ascii="Arial"/>
                <w:b/>
                <w:sz w:val="24"/>
              </w:rPr>
            </w:pPr>
            <w:r>
              <w:rPr>
                <w:rFonts w:ascii="Arial"/>
                <w:b/>
                <w:spacing w:val="-4"/>
                <w:sz w:val="24"/>
              </w:rPr>
              <w:t>CRAS </w:t>
            </w:r>
            <w:r>
              <w:rPr>
                <w:rFonts w:ascii="Arial"/>
                <w:b/>
                <w:spacing w:val="-2"/>
                <w:sz w:val="24"/>
              </w:rPr>
              <w:t>LESTE</w:t>
            </w:r>
          </w:p>
          <w:p>
            <w:pPr>
              <w:pStyle w:val="TableParagraph"/>
              <w:jc w:val="left"/>
              <w:rPr>
                <w:sz w:val="24"/>
              </w:rPr>
            </w:pPr>
          </w:p>
          <w:p>
            <w:pPr>
              <w:pStyle w:val="TableParagraph"/>
              <w:ind w:left="127" w:right="115"/>
              <w:rPr>
                <w:rFonts w:ascii="Arial"/>
                <w:b/>
                <w:sz w:val="24"/>
              </w:rPr>
            </w:pPr>
            <w:r>
              <w:rPr>
                <w:rFonts w:ascii="Arial"/>
                <w:b/>
                <w:spacing w:val="-4"/>
                <w:sz w:val="24"/>
              </w:rPr>
              <w:t>CRAS SUL</w:t>
            </w:r>
          </w:p>
        </w:tc>
        <w:tc>
          <w:tcPr>
            <w:tcW w:w="2581" w:type="dxa"/>
          </w:tcPr>
          <w:p>
            <w:pPr>
              <w:pStyle w:val="TableParagraph"/>
              <w:numPr>
                <w:ilvl w:val="0"/>
                <w:numId w:val="29"/>
              </w:numPr>
              <w:tabs>
                <w:tab w:pos="231" w:val="left" w:leader="none"/>
              </w:tabs>
              <w:spacing w:line="240" w:lineRule="auto" w:before="0" w:after="0"/>
              <w:ind w:left="86" w:right="75" w:firstLine="0"/>
              <w:jc w:val="center"/>
              <w:rPr>
                <w:sz w:val="24"/>
              </w:rPr>
            </w:pPr>
            <w:r>
              <w:rPr>
                <w:sz w:val="24"/>
              </w:rPr>
              <w:t>Incluir</w:t>
            </w:r>
            <w:r>
              <w:rPr>
                <w:spacing w:val="-17"/>
                <w:sz w:val="24"/>
              </w:rPr>
              <w:t> </w:t>
            </w:r>
            <w:r>
              <w:rPr>
                <w:sz w:val="24"/>
              </w:rPr>
              <w:t>profissional</w:t>
            </w:r>
            <w:r>
              <w:rPr>
                <w:spacing w:val="-17"/>
                <w:sz w:val="24"/>
              </w:rPr>
              <w:t> </w:t>
            </w:r>
            <w:r>
              <w:rPr>
                <w:sz w:val="24"/>
              </w:rPr>
              <w:t>de Psicologia na equipe de referência dos CRAS, conforme preconizado pela </w:t>
            </w:r>
            <w:r>
              <w:rPr>
                <w:spacing w:val="-2"/>
                <w:sz w:val="24"/>
              </w:rPr>
              <w:t>NOB-RH/SUAS.</w:t>
            </w:r>
          </w:p>
          <w:p>
            <w:pPr>
              <w:pStyle w:val="TableParagraph"/>
              <w:numPr>
                <w:ilvl w:val="1"/>
                <w:numId w:val="29"/>
              </w:numPr>
              <w:tabs>
                <w:tab w:pos="160" w:val="left" w:leader="none"/>
                <w:tab w:pos="303" w:val="left" w:leader="none"/>
              </w:tabs>
              <w:spacing w:line="240" w:lineRule="auto" w:before="1" w:after="0"/>
              <w:ind w:left="160" w:right="149" w:hanging="3"/>
              <w:jc w:val="center"/>
              <w:rPr>
                <w:sz w:val="24"/>
              </w:rPr>
            </w:pPr>
            <w:r>
              <w:rPr>
                <w:sz w:val="24"/>
              </w:rPr>
              <w:t>Implantar o Serviço de Convivência e Fortalecimento de Vínculos (SCFV) referenciado aos CRAS</w:t>
            </w:r>
            <w:r>
              <w:rPr>
                <w:spacing w:val="-17"/>
                <w:sz w:val="24"/>
              </w:rPr>
              <w:t> </w:t>
            </w:r>
            <w:r>
              <w:rPr>
                <w:sz w:val="24"/>
              </w:rPr>
              <w:t>nos</w:t>
            </w:r>
            <w:r>
              <w:rPr>
                <w:spacing w:val="-17"/>
                <w:sz w:val="24"/>
              </w:rPr>
              <w:t> </w:t>
            </w:r>
            <w:r>
              <w:rPr>
                <w:sz w:val="24"/>
              </w:rPr>
              <w:t>territórios.</w:t>
            </w:r>
          </w:p>
          <w:p>
            <w:pPr>
              <w:pStyle w:val="TableParagraph"/>
              <w:numPr>
                <w:ilvl w:val="1"/>
                <w:numId w:val="29"/>
              </w:numPr>
              <w:tabs>
                <w:tab w:pos="265" w:val="left" w:leader="none"/>
              </w:tabs>
              <w:spacing w:line="240" w:lineRule="auto" w:before="0" w:after="0"/>
              <w:ind w:left="119" w:right="109" w:firstLine="0"/>
              <w:jc w:val="center"/>
              <w:rPr>
                <w:sz w:val="24"/>
              </w:rPr>
            </w:pPr>
            <w:r>
              <w:rPr>
                <w:sz w:val="24"/>
              </w:rPr>
              <w:t>Ampliar a equipe de referência do CRAS Volante,</w:t>
            </w:r>
            <w:r>
              <w:rPr>
                <w:spacing w:val="-17"/>
                <w:sz w:val="24"/>
              </w:rPr>
              <w:t> </w:t>
            </w:r>
            <w:r>
              <w:rPr>
                <w:sz w:val="24"/>
              </w:rPr>
              <w:t>assegurando a continuidade e efetividade do atendimento nas áreas rurais.</w:t>
            </w:r>
          </w:p>
          <w:p>
            <w:pPr>
              <w:pStyle w:val="TableParagraph"/>
              <w:ind w:left="160" w:right="147" w:hanging="1"/>
              <w:rPr>
                <w:sz w:val="24"/>
              </w:rPr>
            </w:pPr>
            <w:r>
              <w:rPr>
                <w:sz w:val="24"/>
              </w:rPr>
              <w:t>- Consolidar a ampliação</w:t>
            </w:r>
            <w:r>
              <w:rPr>
                <w:spacing w:val="-17"/>
                <w:sz w:val="24"/>
              </w:rPr>
              <w:t> </w:t>
            </w:r>
            <w:r>
              <w:rPr>
                <w:sz w:val="24"/>
              </w:rPr>
              <w:t>das</w:t>
            </w:r>
            <w:r>
              <w:rPr>
                <w:spacing w:val="-17"/>
                <w:sz w:val="24"/>
              </w:rPr>
              <w:t> </w:t>
            </w:r>
            <w:r>
              <w:rPr>
                <w:sz w:val="24"/>
              </w:rPr>
              <w:t>ações de busca ativa, com </w:t>
            </w:r>
            <w:r>
              <w:rPr>
                <w:spacing w:val="-2"/>
                <w:sz w:val="24"/>
              </w:rPr>
              <w:t>planejamento </w:t>
            </w:r>
            <w:r>
              <w:rPr>
                <w:sz w:val="24"/>
              </w:rPr>
              <w:t>territorializado e uso de dados </w:t>
            </w:r>
            <w:r>
              <w:rPr>
                <w:spacing w:val="-2"/>
                <w:sz w:val="24"/>
              </w:rPr>
              <w:t>socioterritoriais.</w:t>
            </w:r>
          </w:p>
          <w:p>
            <w:pPr>
              <w:pStyle w:val="TableParagraph"/>
              <w:ind w:left="227" w:right="215" w:hanging="2"/>
              <w:rPr>
                <w:sz w:val="24"/>
              </w:rPr>
            </w:pPr>
            <w:r>
              <w:rPr>
                <w:sz w:val="24"/>
              </w:rPr>
              <w:t>-</w:t>
            </w:r>
            <w:r>
              <w:rPr>
                <w:spacing w:val="-3"/>
                <w:sz w:val="24"/>
              </w:rPr>
              <w:t> </w:t>
            </w:r>
            <w:r>
              <w:rPr>
                <w:sz w:val="24"/>
              </w:rPr>
              <w:t>Estruturar</w:t>
            </w:r>
            <w:r>
              <w:rPr>
                <w:spacing w:val="-3"/>
                <w:sz w:val="24"/>
              </w:rPr>
              <w:t> </w:t>
            </w:r>
            <w:r>
              <w:rPr>
                <w:sz w:val="24"/>
              </w:rPr>
              <w:t>fluxos</w:t>
            </w:r>
            <w:r>
              <w:rPr>
                <w:spacing w:val="-3"/>
                <w:sz w:val="24"/>
              </w:rPr>
              <w:t> </w:t>
            </w:r>
            <w:r>
              <w:rPr>
                <w:sz w:val="24"/>
              </w:rPr>
              <w:t>e metodologias de trabalho integradas entre</w:t>
            </w:r>
            <w:r>
              <w:rPr>
                <w:spacing w:val="-13"/>
                <w:sz w:val="24"/>
              </w:rPr>
              <w:t> </w:t>
            </w:r>
            <w:r>
              <w:rPr>
                <w:sz w:val="24"/>
              </w:rPr>
              <w:t>PAIF,</w:t>
            </w:r>
            <w:r>
              <w:rPr>
                <w:spacing w:val="-13"/>
                <w:sz w:val="24"/>
              </w:rPr>
              <w:t> </w:t>
            </w:r>
            <w:r>
              <w:rPr>
                <w:sz w:val="24"/>
              </w:rPr>
              <w:t>SCFV</w:t>
            </w:r>
            <w:r>
              <w:rPr>
                <w:spacing w:val="-12"/>
                <w:sz w:val="24"/>
              </w:rPr>
              <w:t> </w:t>
            </w:r>
            <w:r>
              <w:rPr>
                <w:sz w:val="24"/>
              </w:rPr>
              <w:t>e demais ofertas da Proteção Social </w:t>
            </w:r>
            <w:r>
              <w:rPr>
                <w:spacing w:val="-2"/>
                <w:sz w:val="24"/>
              </w:rPr>
              <w:t>Básica.</w:t>
            </w:r>
          </w:p>
          <w:p>
            <w:pPr>
              <w:pStyle w:val="TableParagraph"/>
              <w:ind w:left="81" w:right="65" w:hanging="5"/>
              <w:rPr>
                <w:sz w:val="24"/>
              </w:rPr>
            </w:pPr>
            <w:r>
              <w:rPr>
                <w:rFonts w:ascii="Arial" w:hAnsi="Arial"/>
                <w:b/>
                <w:sz w:val="24"/>
              </w:rPr>
              <w:t>-CRAS Norte (específico)</w:t>
            </w:r>
            <w:r>
              <w:rPr>
                <w:sz w:val="24"/>
              </w:rPr>
              <w:t>:</w:t>
            </w:r>
            <w:r>
              <w:rPr>
                <w:spacing w:val="-17"/>
                <w:sz w:val="24"/>
              </w:rPr>
              <w:t> </w:t>
            </w:r>
            <w:r>
              <w:rPr>
                <w:sz w:val="24"/>
              </w:rPr>
              <w:t>Executar reforma</w:t>
            </w:r>
            <w:r>
              <w:rPr>
                <w:spacing w:val="-12"/>
                <w:sz w:val="24"/>
              </w:rPr>
              <w:t> </w:t>
            </w:r>
            <w:r>
              <w:rPr>
                <w:sz w:val="24"/>
              </w:rPr>
              <w:t>e</w:t>
            </w:r>
            <w:r>
              <w:rPr>
                <w:spacing w:val="-11"/>
                <w:sz w:val="24"/>
              </w:rPr>
              <w:t> </w:t>
            </w:r>
            <w:r>
              <w:rPr>
                <w:sz w:val="24"/>
              </w:rPr>
              <w:t>adequações estruturais no espaço do</w:t>
            </w:r>
            <w:r>
              <w:rPr>
                <w:spacing w:val="-12"/>
                <w:sz w:val="24"/>
              </w:rPr>
              <w:t> </w:t>
            </w:r>
            <w:r>
              <w:rPr>
                <w:sz w:val="24"/>
              </w:rPr>
              <w:t>Distrito</w:t>
            </w:r>
            <w:r>
              <w:rPr>
                <w:spacing w:val="-12"/>
                <w:sz w:val="24"/>
              </w:rPr>
              <w:t> </w:t>
            </w:r>
            <w:r>
              <w:rPr>
                <w:sz w:val="24"/>
              </w:rPr>
              <w:t>de</w:t>
            </w:r>
            <w:r>
              <w:rPr>
                <w:spacing w:val="-12"/>
                <w:sz w:val="24"/>
              </w:rPr>
              <w:t> </w:t>
            </w:r>
            <w:r>
              <w:rPr>
                <w:sz w:val="24"/>
              </w:rPr>
              <w:t>Martinho Prado, garantindo condições adequadas para a oferta de atividades do PAIF e ações coletivas.</w:t>
            </w:r>
          </w:p>
        </w:tc>
        <w:tc>
          <w:tcPr>
            <w:tcW w:w="2160" w:type="dxa"/>
          </w:tcPr>
          <w:p>
            <w:pPr>
              <w:pStyle w:val="TableParagraph"/>
              <w:jc w:val="left"/>
              <w:rPr>
                <w:sz w:val="24"/>
              </w:rPr>
            </w:pPr>
          </w:p>
          <w:p>
            <w:pPr>
              <w:pStyle w:val="TableParagraph"/>
              <w:jc w:val="left"/>
              <w:rPr>
                <w:sz w:val="24"/>
              </w:rPr>
            </w:pPr>
          </w:p>
          <w:p>
            <w:pPr>
              <w:pStyle w:val="TableParagraph"/>
              <w:ind w:left="83" w:right="70" w:hanging="1"/>
              <w:rPr>
                <w:sz w:val="24"/>
              </w:rPr>
            </w:pPr>
            <w:r>
              <w:rPr>
                <w:sz w:val="24"/>
              </w:rPr>
              <w:t>Fortalecer e qualificar a Proteção Social Básica no território, por meio da ampliação e adequação das equipes de referência, da implantação e integração dos </w:t>
            </w:r>
            <w:r>
              <w:rPr>
                <w:spacing w:val="-2"/>
                <w:sz w:val="24"/>
              </w:rPr>
              <w:t>serviços socioassistenciais, </w:t>
            </w:r>
            <w:r>
              <w:rPr>
                <w:sz w:val="24"/>
              </w:rPr>
              <w:t>do aprimoramento das</w:t>
            </w:r>
            <w:r>
              <w:rPr>
                <w:spacing w:val="-5"/>
                <w:sz w:val="24"/>
              </w:rPr>
              <w:t> </w:t>
            </w:r>
            <w:r>
              <w:rPr>
                <w:sz w:val="24"/>
              </w:rPr>
              <w:t>estratégias</w:t>
            </w:r>
            <w:r>
              <w:rPr>
                <w:spacing w:val="-5"/>
                <w:sz w:val="24"/>
              </w:rPr>
              <w:t> </w:t>
            </w:r>
            <w:r>
              <w:rPr>
                <w:sz w:val="24"/>
              </w:rPr>
              <w:t>de acesso e da melhoria das </w:t>
            </w:r>
            <w:r>
              <w:rPr>
                <w:spacing w:val="-2"/>
                <w:sz w:val="24"/>
              </w:rPr>
              <w:t>condições </w:t>
            </w:r>
            <w:r>
              <w:rPr>
                <w:sz w:val="24"/>
              </w:rPr>
              <w:t>estruturais dos </w:t>
            </w:r>
            <w:r>
              <w:rPr>
                <w:spacing w:val="-2"/>
                <w:sz w:val="24"/>
              </w:rPr>
              <w:t>equipamentos, </w:t>
            </w:r>
            <w:r>
              <w:rPr>
                <w:sz w:val="24"/>
              </w:rPr>
              <w:t>assegurando a efetividade do atendimento às </w:t>
            </w:r>
            <w:r>
              <w:rPr>
                <w:spacing w:val="-2"/>
                <w:sz w:val="24"/>
              </w:rPr>
              <w:t>famílias.</w:t>
            </w:r>
          </w:p>
        </w:tc>
        <w:tc>
          <w:tcPr>
            <w:tcW w:w="2069" w:type="dxa"/>
          </w:tcPr>
          <w:p>
            <w:pPr>
              <w:pStyle w:val="TableParagraph"/>
              <w:ind w:left="101" w:right="85"/>
              <w:rPr>
                <w:sz w:val="24"/>
              </w:rPr>
            </w:pPr>
            <w:r>
              <w:rPr>
                <w:sz w:val="24"/>
              </w:rPr>
              <w:t>As ações </w:t>
            </w:r>
            <w:r>
              <w:rPr>
                <w:spacing w:val="-2"/>
                <w:sz w:val="24"/>
              </w:rPr>
              <w:t>propostas </w:t>
            </w:r>
            <w:r>
              <w:rPr>
                <w:sz w:val="24"/>
              </w:rPr>
              <w:t>respondem às </w:t>
            </w:r>
            <w:r>
              <w:rPr>
                <w:spacing w:val="-2"/>
                <w:sz w:val="24"/>
              </w:rPr>
              <w:t>fragilidades </w:t>
            </w:r>
            <w:r>
              <w:rPr>
                <w:sz w:val="24"/>
              </w:rPr>
              <w:t>identificadas no </w:t>
            </w:r>
            <w:r>
              <w:rPr>
                <w:spacing w:val="-2"/>
                <w:sz w:val="24"/>
              </w:rPr>
              <w:t>diagnóstico, especialmente </w:t>
            </w:r>
            <w:r>
              <w:rPr>
                <w:sz w:val="24"/>
              </w:rPr>
              <w:t>quanto à insuficiência de </w:t>
            </w:r>
            <w:r>
              <w:rPr>
                <w:spacing w:val="-2"/>
                <w:sz w:val="24"/>
              </w:rPr>
              <w:t>equipes, </w:t>
            </w:r>
            <w:r>
              <w:rPr>
                <w:sz w:val="24"/>
              </w:rPr>
              <w:t>limitações de acesso e necessidade de qualificação</w:t>
            </w:r>
            <w:r>
              <w:rPr>
                <w:spacing w:val="-17"/>
                <w:sz w:val="24"/>
              </w:rPr>
              <w:t> </w:t>
            </w:r>
            <w:r>
              <w:rPr>
                <w:sz w:val="24"/>
              </w:rPr>
              <w:t>das ofertas. A inclusão de profissional de Psicologia, a implantação do SCFV, o</w:t>
            </w:r>
          </w:p>
          <w:p>
            <w:pPr>
              <w:pStyle w:val="TableParagraph"/>
              <w:spacing w:before="1"/>
              <w:ind w:left="113" w:right="97" w:hanging="1"/>
              <w:rPr>
                <w:sz w:val="24"/>
              </w:rPr>
            </w:pPr>
            <w:r>
              <w:rPr>
                <w:sz w:val="24"/>
              </w:rPr>
              <w:t>fortalecimento</w:t>
            </w:r>
            <w:r>
              <w:rPr>
                <w:spacing w:val="-17"/>
                <w:sz w:val="24"/>
              </w:rPr>
              <w:t> </w:t>
            </w:r>
            <w:r>
              <w:rPr>
                <w:sz w:val="24"/>
              </w:rPr>
              <w:t>do CRAS Volante e a</w:t>
            </w:r>
            <w:r>
              <w:rPr>
                <w:spacing w:val="-17"/>
                <w:sz w:val="24"/>
              </w:rPr>
              <w:t> </w:t>
            </w:r>
            <w:r>
              <w:rPr>
                <w:sz w:val="24"/>
              </w:rPr>
              <w:t>organização</w:t>
            </w:r>
            <w:r>
              <w:rPr>
                <w:spacing w:val="-17"/>
                <w:sz w:val="24"/>
              </w:rPr>
              <w:t> </w:t>
            </w:r>
            <w:r>
              <w:rPr>
                <w:sz w:val="24"/>
              </w:rPr>
              <w:t>de fluxos</w:t>
            </w:r>
            <w:r>
              <w:rPr>
                <w:spacing w:val="-11"/>
                <w:sz w:val="24"/>
              </w:rPr>
              <w:t> </w:t>
            </w:r>
            <w:r>
              <w:rPr>
                <w:sz w:val="24"/>
              </w:rPr>
              <w:t>integrados entre serviços ampliam a capacidade de atendimento e a efetividade da Proteção Social Básica, com maior foco na prevenção e no </w:t>
            </w:r>
            <w:r>
              <w:rPr>
                <w:spacing w:val="-2"/>
                <w:sz w:val="24"/>
              </w:rPr>
              <w:t>território.</w:t>
            </w:r>
          </w:p>
        </w:tc>
        <w:tc>
          <w:tcPr>
            <w:tcW w:w="1757" w:type="dxa"/>
          </w:tcPr>
          <w:p>
            <w:pPr>
              <w:pStyle w:val="TableParagraph"/>
              <w:ind w:left="12"/>
              <w:rPr>
                <w:sz w:val="24"/>
              </w:rPr>
            </w:pPr>
            <w:r>
              <w:rPr>
                <w:spacing w:val="-10"/>
                <w:sz w:val="24"/>
              </w:rPr>
              <w:t>A</w:t>
            </w:r>
          </w:p>
          <w:p>
            <w:pPr>
              <w:pStyle w:val="TableParagraph"/>
              <w:ind w:left="129" w:right="114" w:hanging="1"/>
              <w:rPr>
                <w:sz w:val="24"/>
              </w:rPr>
            </w:pPr>
            <w:r>
              <w:rPr>
                <w:spacing w:val="-2"/>
                <w:sz w:val="24"/>
              </w:rPr>
              <w:t>implementaçã </w:t>
            </w:r>
            <w:r>
              <w:rPr>
                <w:sz w:val="24"/>
              </w:rPr>
              <w:t>o das ações </w:t>
            </w:r>
            <w:r>
              <w:rPr>
                <w:spacing w:val="-2"/>
                <w:sz w:val="24"/>
              </w:rPr>
              <w:t>requer planejamento orçamentário, articulação </w:t>
            </w:r>
            <w:r>
              <w:rPr>
                <w:sz w:val="24"/>
              </w:rPr>
              <w:t>intersetorial e </w:t>
            </w:r>
            <w:r>
              <w:rPr>
                <w:spacing w:val="-2"/>
                <w:sz w:val="24"/>
              </w:rPr>
              <w:t>alinhamento </w:t>
            </w:r>
            <w:r>
              <w:rPr>
                <w:sz w:val="24"/>
              </w:rPr>
              <w:t>às</w:t>
            </w:r>
            <w:r>
              <w:rPr>
                <w:spacing w:val="-17"/>
                <w:sz w:val="24"/>
              </w:rPr>
              <w:t> </w:t>
            </w:r>
            <w:r>
              <w:rPr>
                <w:sz w:val="24"/>
              </w:rPr>
              <w:t>normativas do SUAS,</w:t>
            </w:r>
          </w:p>
          <w:p>
            <w:pPr>
              <w:pStyle w:val="TableParagraph"/>
              <w:spacing w:before="1"/>
              <w:ind w:left="122" w:right="109" w:hanging="1"/>
              <w:rPr>
                <w:sz w:val="24"/>
              </w:rPr>
            </w:pPr>
            <w:r>
              <w:rPr>
                <w:sz w:val="24"/>
              </w:rPr>
              <w:t>garantindo a </w:t>
            </w:r>
            <w:r>
              <w:rPr>
                <w:spacing w:val="-2"/>
                <w:sz w:val="24"/>
              </w:rPr>
              <w:t>sustentabilida </w:t>
            </w:r>
            <w:r>
              <w:rPr>
                <w:sz w:val="24"/>
              </w:rPr>
              <w:t>de das </w:t>
            </w:r>
            <w:r>
              <w:rPr>
                <w:spacing w:val="-2"/>
                <w:sz w:val="24"/>
              </w:rPr>
              <w:t>intervenções, </w:t>
            </w:r>
            <w:r>
              <w:rPr>
                <w:sz w:val="24"/>
              </w:rPr>
              <w:t>a valorização das</w:t>
            </w:r>
            <w:r>
              <w:rPr>
                <w:spacing w:val="-12"/>
                <w:sz w:val="24"/>
              </w:rPr>
              <w:t> </w:t>
            </w:r>
            <w:r>
              <w:rPr>
                <w:sz w:val="24"/>
              </w:rPr>
              <w:t>equipes</w:t>
            </w:r>
            <w:r>
              <w:rPr>
                <w:spacing w:val="-12"/>
                <w:sz w:val="24"/>
              </w:rPr>
              <w:t> </w:t>
            </w:r>
            <w:r>
              <w:rPr>
                <w:sz w:val="24"/>
              </w:rPr>
              <w:t>e a</w:t>
            </w:r>
            <w:r>
              <w:rPr>
                <w:spacing w:val="-17"/>
                <w:sz w:val="24"/>
              </w:rPr>
              <w:t> </w:t>
            </w:r>
            <w:r>
              <w:rPr>
                <w:sz w:val="24"/>
              </w:rPr>
              <w:t>organização integrada dos serviços, com foco na </w:t>
            </w:r>
            <w:r>
              <w:rPr>
                <w:spacing w:val="-2"/>
                <w:sz w:val="24"/>
              </w:rPr>
              <w:t>centralidade </w:t>
            </w:r>
            <w:r>
              <w:rPr>
                <w:sz w:val="24"/>
              </w:rPr>
              <w:t>do território e </w:t>
            </w:r>
            <w:r>
              <w:rPr>
                <w:spacing w:val="-6"/>
                <w:sz w:val="24"/>
              </w:rPr>
              <w:t>no </w:t>
            </w:r>
            <w:r>
              <w:rPr>
                <w:spacing w:val="-2"/>
                <w:sz w:val="24"/>
              </w:rPr>
              <w:t>fortalecimento </w:t>
            </w:r>
            <w:r>
              <w:rPr>
                <w:sz w:val="24"/>
              </w:rPr>
              <w:t>das famílias.</w:t>
            </w:r>
          </w:p>
        </w:tc>
      </w:tr>
    </w:tbl>
    <w:p>
      <w:pPr>
        <w:pStyle w:val="TableParagraph"/>
        <w:spacing w:after="0"/>
        <w:rPr>
          <w:sz w:val="24"/>
        </w:rPr>
        <w:sectPr>
          <w:pgSz w:w="11920" w:h="16850"/>
          <w:pgMar w:header="0" w:footer="1162" w:top="1340" w:bottom="1400" w:left="850" w:right="141"/>
        </w:sectPr>
      </w:pPr>
    </w:p>
    <w:p>
      <w:pPr>
        <w:spacing w:before="70"/>
        <w:ind w:left="0" w:right="1" w:firstLine="0"/>
        <w:jc w:val="center"/>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13</w:t>
      </w:r>
      <w:r>
        <w:rPr>
          <w:rFonts w:ascii="Arial" w:hAnsi="Arial"/>
          <w:b/>
          <w:color w:val="333333"/>
          <w:spacing w:val="-4"/>
          <w:sz w:val="20"/>
        </w:rPr>
        <w:t> </w:t>
      </w:r>
      <w:r>
        <w:rPr>
          <w:rFonts w:ascii="Arial" w:hAnsi="Arial"/>
          <w:b/>
          <w:color w:val="333333"/>
          <w:sz w:val="20"/>
        </w:rPr>
        <w:t>–</w:t>
      </w:r>
      <w:r>
        <w:rPr>
          <w:rFonts w:ascii="Arial" w:hAnsi="Arial"/>
          <w:b/>
          <w:color w:val="333333"/>
          <w:spacing w:val="-6"/>
          <w:sz w:val="20"/>
        </w:rPr>
        <w:t> </w:t>
      </w:r>
      <w:r>
        <w:rPr>
          <w:color w:val="333333"/>
          <w:sz w:val="20"/>
        </w:rPr>
        <w:t>Propostas</w:t>
      </w:r>
      <w:r>
        <w:rPr>
          <w:color w:val="333333"/>
          <w:spacing w:val="-3"/>
          <w:sz w:val="20"/>
        </w:rPr>
        <w:t> </w:t>
      </w:r>
      <w:r>
        <w:rPr>
          <w:color w:val="333333"/>
          <w:sz w:val="20"/>
        </w:rPr>
        <w:t>de</w:t>
      </w:r>
      <w:r>
        <w:rPr>
          <w:color w:val="333333"/>
          <w:spacing w:val="-5"/>
          <w:sz w:val="20"/>
        </w:rPr>
        <w:t> </w:t>
      </w:r>
      <w:r>
        <w:rPr>
          <w:color w:val="333333"/>
          <w:sz w:val="20"/>
        </w:rPr>
        <w:t>ações</w:t>
      </w:r>
      <w:r>
        <w:rPr>
          <w:color w:val="333333"/>
          <w:spacing w:val="-5"/>
          <w:sz w:val="20"/>
        </w:rPr>
        <w:t> </w:t>
      </w:r>
      <w:r>
        <w:rPr>
          <w:color w:val="333333"/>
          <w:sz w:val="20"/>
        </w:rPr>
        <w:t>em</w:t>
      </w:r>
      <w:r>
        <w:rPr>
          <w:color w:val="333333"/>
          <w:spacing w:val="-3"/>
          <w:sz w:val="20"/>
        </w:rPr>
        <w:t> </w:t>
      </w:r>
      <w:r>
        <w:rPr>
          <w:color w:val="333333"/>
          <w:sz w:val="20"/>
        </w:rPr>
        <w:t>longo</w:t>
      </w:r>
      <w:r>
        <w:rPr>
          <w:color w:val="333333"/>
          <w:spacing w:val="-4"/>
          <w:sz w:val="20"/>
        </w:rPr>
        <w:t> </w:t>
      </w:r>
      <w:r>
        <w:rPr>
          <w:color w:val="333333"/>
          <w:sz w:val="20"/>
        </w:rPr>
        <w:t>prazo</w:t>
      </w:r>
      <w:r>
        <w:rPr>
          <w:color w:val="333333"/>
          <w:spacing w:val="-6"/>
          <w:sz w:val="20"/>
        </w:rPr>
        <w:t> </w:t>
      </w:r>
      <w:r>
        <w:rPr>
          <w:color w:val="333333"/>
          <w:sz w:val="20"/>
        </w:rPr>
        <w:t>(CRAS</w:t>
      </w:r>
      <w:r>
        <w:rPr>
          <w:color w:val="333333"/>
          <w:spacing w:val="-4"/>
          <w:sz w:val="20"/>
        </w:rPr>
        <w:t> </w:t>
      </w:r>
      <w:r>
        <w:rPr>
          <w:color w:val="333333"/>
          <w:spacing w:val="-2"/>
          <w:sz w:val="20"/>
        </w:rPr>
        <w:t>2029)</w:t>
      </w:r>
    </w:p>
    <w:p>
      <w:pPr>
        <w:pStyle w:val="BodyText"/>
        <w:spacing w:before="1"/>
        <w:rPr>
          <w:sz w:val="10"/>
        </w:rPr>
      </w:pPr>
    </w:p>
    <w:tbl>
      <w:tblPr>
        <w:tblW w:w="0" w:type="auto"/>
        <w:jc w:val="left"/>
        <w:tblInd w:w="8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6"/>
        <w:gridCol w:w="2536"/>
        <w:gridCol w:w="2086"/>
        <w:gridCol w:w="1952"/>
        <w:gridCol w:w="1921"/>
      </w:tblGrid>
      <w:tr>
        <w:trPr>
          <w:trHeight w:val="609" w:hRule="atLeast"/>
        </w:trPr>
        <w:tc>
          <w:tcPr>
            <w:tcW w:w="9921" w:type="dxa"/>
            <w:gridSpan w:val="5"/>
            <w:shd w:val="clear" w:color="auto" w:fill="186B23"/>
          </w:tcPr>
          <w:p>
            <w:pPr>
              <w:pStyle w:val="TableParagraph"/>
              <w:spacing w:before="238"/>
              <w:ind w:left="3180"/>
              <w:jc w:val="left"/>
              <w:rPr>
                <w:rFonts w:ascii="Arial" w:hAnsi="Arial"/>
                <w:b/>
                <w:sz w:val="28"/>
              </w:rPr>
            </w:pPr>
            <w:r>
              <w:rPr>
                <w:rFonts w:ascii="Arial" w:hAnsi="Arial"/>
                <w:b/>
                <w:color w:val="FFFFFF"/>
                <w:sz w:val="28"/>
              </w:rPr>
              <w:t>Propostas</w:t>
            </w:r>
            <w:r>
              <w:rPr>
                <w:rFonts w:ascii="Arial" w:hAnsi="Arial"/>
                <w:b/>
                <w:color w:val="FFFFFF"/>
                <w:spacing w:val="-9"/>
                <w:sz w:val="28"/>
              </w:rPr>
              <w:t> </w:t>
            </w:r>
            <w:r>
              <w:rPr>
                <w:rFonts w:ascii="Arial" w:hAnsi="Arial"/>
                <w:b/>
                <w:color w:val="FFFFFF"/>
                <w:sz w:val="28"/>
              </w:rPr>
              <w:t>–</w:t>
            </w:r>
            <w:r>
              <w:rPr>
                <w:rFonts w:ascii="Arial" w:hAnsi="Arial"/>
                <w:b/>
                <w:color w:val="FFFFFF"/>
                <w:spacing w:val="-8"/>
                <w:sz w:val="28"/>
              </w:rPr>
              <w:t> </w:t>
            </w:r>
            <w:r>
              <w:rPr>
                <w:rFonts w:ascii="Arial" w:hAnsi="Arial"/>
                <w:b/>
                <w:color w:val="FFFFFF"/>
                <w:sz w:val="28"/>
              </w:rPr>
              <w:t>Longo</w:t>
            </w:r>
            <w:r>
              <w:rPr>
                <w:rFonts w:ascii="Arial" w:hAnsi="Arial"/>
                <w:b/>
                <w:color w:val="FFFFFF"/>
                <w:spacing w:val="-4"/>
                <w:sz w:val="28"/>
              </w:rPr>
              <w:t> </w:t>
            </w:r>
            <w:r>
              <w:rPr>
                <w:rFonts w:ascii="Arial" w:hAnsi="Arial"/>
                <w:b/>
                <w:color w:val="FFFFFF"/>
                <w:sz w:val="28"/>
              </w:rPr>
              <w:t>Prazo</w:t>
            </w:r>
            <w:r>
              <w:rPr>
                <w:rFonts w:ascii="Arial" w:hAnsi="Arial"/>
                <w:b/>
                <w:color w:val="FFFFFF"/>
                <w:spacing w:val="-4"/>
                <w:sz w:val="28"/>
              </w:rPr>
              <w:t> </w:t>
            </w:r>
            <w:r>
              <w:rPr>
                <w:rFonts w:ascii="Arial" w:hAnsi="Arial"/>
                <w:b/>
                <w:color w:val="FFFFFF"/>
                <w:spacing w:val="-2"/>
                <w:sz w:val="28"/>
              </w:rPr>
              <w:t>(2029)</w:t>
            </w:r>
          </w:p>
        </w:tc>
      </w:tr>
      <w:tr>
        <w:trPr>
          <w:trHeight w:val="505" w:hRule="atLeast"/>
        </w:trPr>
        <w:tc>
          <w:tcPr>
            <w:tcW w:w="1426" w:type="dxa"/>
            <w:shd w:val="clear" w:color="auto" w:fill="D9D9D9"/>
          </w:tcPr>
          <w:p>
            <w:pPr>
              <w:pStyle w:val="TableParagraph"/>
              <w:spacing w:line="254" w:lineRule="exact"/>
              <w:ind w:left="263" w:hanging="183"/>
              <w:jc w:val="left"/>
              <w:rPr>
                <w:rFonts w:ascii="Arial"/>
                <w:b/>
                <w:sz w:val="22"/>
              </w:rPr>
            </w:pPr>
            <w:r>
              <w:rPr>
                <w:rFonts w:ascii="Arial"/>
                <w:b/>
                <w:spacing w:val="-2"/>
                <w:sz w:val="22"/>
              </w:rPr>
              <w:t>Equipament </w:t>
            </w:r>
            <w:r>
              <w:rPr>
                <w:rFonts w:ascii="Arial"/>
                <w:b/>
                <w:sz w:val="22"/>
              </w:rPr>
              <w:t>o / Local</w:t>
            </w:r>
          </w:p>
        </w:tc>
        <w:tc>
          <w:tcPr>
            <w:tcW w:w="2536" w:type="dxa"/>
            <w:shd w:val="clear" w:color="auto" w:fill="D9D9D9"/>
          </w:tcPr>
          <w:p>
            <w:pPr>
              <w:pStyle w:val="TableParagraph"/>
              <w:spacing w:line="253" w:lineRule="exact"/>
              <w:ind w:left="391"/>
              <w:jc w:val="left"/>
              <w:rPr>
                <w:rFonts w:ascii="Arial" w:hAnsi="Arial"/>
                <w:b/>
                <w:sz w:val="22"/>
              </w:rPr>
            </w:pPr>
            <w:r>
              <w:rPr>
                <w:rFonts w:ascii="Arial" w:hAnsi="Arial"/>
                <w:b/>
                <w:sz w:val="22"/>
              </w:rPr>
              <w:t>Descrição</w:t>
            </w:r>
            <w:r>
              <w:rPr>
                <w:rFonts w:ascii="Arial" w:hAnsi="Arial"/>
                <w:b/>
                <w:spacing w:val="-7"/>
                <w:sz w:val="22"/>
              </w:rPr>
              <w:t> </w:t>
            </w:r>
            <w:r>
              <w:rPr>
                <w:rFonts w:ascii="Arial" w:hAnsi="Arial"/>
                <w:b/>
                <w:sz w:val="22"/>
              </w:rPr>
              <w:t>-</w:t>
            </w:r>
            <w:r>
              <w:rPr>
                <w:rFonts w:ascii="Arial" w:hAnsi="Arial"/>
                <w:b/>
                <w:spacing w:val="-4"/>
                <w:sz w:val="22"/>
              </w:rPr>
              <w:t> Meta</w:t>
            </w:r>
          </w:p>
        </w:tc>
        <w:tc>
          <w:tcPr>
            <w:tcW w:w="2086" w:type="dxa"/>
            <w:shd w:val="clear" w:color="auto" w:fill="D9D9D9"/>
          </w:tcPr>
          <w:p>
            <w:pPr>
              <w:pStyle w:val="TableParagraph"/>
              <w:spacing w:line="253" w:lineRule="exact"/>
              <w:ind w:left="661"/>
              <w:jc w:val="left"/>
              <w:rPr>
                <w:rFonts w:ascii="Arial"/>
                <w:b/>
                <w:sz w:val="22"/>
              </w:rPr>
            </w:pPr>
            <w:r>
              <w:rPr>
                <w:rFonts w:ascii="Arial"/>
                <w:b/>
                <w:spacing w:val="-2"/>
                <w:sz w:val="22"/>
              </w:rPr>
              <w:t>Diretriz</w:t>
            </w:r>
          </w:p>
        </w:tc>
        <w:tc>
          <w:tcPr>
            <w:tcW w:w="1952" w:type="dxa"/>
            <w:shd w:val="clear" w:color="auto" w:fill="D9D9D9"/>
          </w:tcPr>
          <w:p>
            <w:pPr>
              <w:pStyle w:val="TableParagraph"/>
              <w:spacing w:line="253" w:lineRule="exact"/>
              <w:ind w:left="140"/>
              <w:jc w:val="left"/>
              <w:rPr>
                <w:rFonts w:ascii="Arial" w:hAnsi="Arial"/>
                <w:b/>
                <w:sz w:val="22"/>
              </w:rPr>
            </w:pPr>
            <w:r>
              <w:rPr>
                <w:rFonts w:ascii="Arial" w:hAnsi="Arial"/>
                <w:b/>
                <w:sz w:val="22"/>
              </w:rPr>
              <w:t>Análise</w:t>
            </w:r>
            <w:r>
              <w:rPr>
                <w:rFonts w:ascii="Arial" w:hAnsi="Arial"/>
                <w:b/>
                <w:spacing w:val="-6"/>
                <w:sz w:val="22"/>
              </w:rPr>
              <w:t> </w:t>
            </w:r>
            <w:r>
              <w:rPr>
                <w:rFonts w:ascii="Arial" w:hAnsi="Arial"/>
                <w:b/>
                <w:spacing w:val="-2"/>
                <w:sz w:val="22"/>
              </w:rPr>
              <w:t>Técnica</w:t>
            </w:r>
          </w:p>
        </w:tc>
        <w:tc>
          <w:tcPr>
            <w:tcW w:w="1921" w:type="dxa"/>
            <w:shd w:val="clear" w:color="auto" w:fill="D9D9D9"/>
          </w:tcPr>
          <w:p>
            <w:pPr>
              <w:pStyle w:val="TableParagraph"/>
              <w:spacing w:line="253" w:lineRule="exact"/>
              <w:ind w:left="264"/>
              <w:jc w:val="left"/>
              <w:rPr>
                <w:rFonts w:ascii="Arial" w:hAnsi="Arial"/>
                <w:b/>
                <w:sz w:val="22"/>
              </w:rPr>
            </w:pPr>
            <w:r>
              <w:rPr>
                <w:rFonts w:ascii="Arial" w:hAnsi="Arial"/>
                <w:b/>
                <w:spacing w:val="-2"/>
                <w:sz w:val="22"/>
              </w:rPr>
              <w:t>Observações</w:t>
            </w:r>
          </w:p>
        </w:tc>
      </w:tr>
      <w:tr>
        <w:trPr>
          <w:trHeight w:val="9795" w:hRule="atLeast"/>
        </w:trPr>
        <w:tc>
          <w:tcPr>
            <w:tcW w:w="1426" w:type="dxa"/>
          </w:tcPr>
          <w:p>
            <w:pPr>
              <w:pStyle w:val="TableParagraph"/>
              <w:jc w:val="left"/>
              <w:rPr>
                <w:sz w:val="22"/>
              </w:rPr>
            </w:pPr>
          </w:p>
          <w:p>
            <w:pPr>
              <w:pStyle w:val="TableParagraph"/>
              <w:spacing w:before="252"/>
              <w:jc w:val="left"/>
              <w:rPr>
                <w:sz w:val="22"/>
              </w:rPr>
            </w:pPr>
          </w:p>
          <w:p>
            <w:pPr>
              <w:pStyle w:val="TableParagraph"/>
              <w:ind w:left="326" w:right="309" w:hanging="5"/>
              <w:rPr>
                <w:rFonts w:ascii="Arial"/>
                <w:b/>
                <w:sz w:val="22"/>
              </w:rPr>
            </w:pPr>
            <w:r>
              <w:rPr>
                <w:rFonts w:ascii="Arial"/>
                <w:b/>
                <w:spacing w:val="-4"/>
                <w:sz w:val="22"/>
              </w:rPr>
              <w:t>CRAS </w:t>
            </w:r>
            <w:r>
              <w:rPr>
                <w:rFonts w:ascii="Arial"/>
                <w:b/>
                <w:spacing w:val="-2"/>
                <w:sz w:val="22"/>
              </w:rPr>
              <w:t>NORTE</w:t>
            </w:r>
          </w:p>
          <w:p>
            <w:pPr>
              <w:pStyle w:val="TableParagraph"/>
              <w:jc w:val="left"/>
              <w:rPr>
                <w:sz w:val="22"/>
              </w:rPr>
            </w:pPr>
          </w:p>
          <w:p>
            <w:pPr>
              <w:pStyle w:val="TableParagraph"/>
              <w:ind w:left="357" w:right="340" w:hanging="6"/>
              <w:rPr>
                <w:rFonts w:ascii="Arial"/>
                <w:b/>
                <w:sz w:val="22"/>
              </w:rPr>
            </w:pPr>
            <w:r>
              <w:rPr>
                <w:rFonts w:ascii="Arial"/>
                <w:b/>
                <w:spacing w:val="-4"/>
                <w:sz w:val="22"/>
              </w:rPr>
              <w:t>CRAS </w:t>
            </w:r>
            <w:r>
              <w:rPr>
                <w:rFonts w:ascii="Arial"/>
                <w:b/>
                <w:spacing w:val="-2"/>
                <w:sz w:val="22"/>
              </w:rPr>
              <w:t>LESTE</w:t>
            </w:r>
          </w:p>
          <w:p>
            <w:pPr>
              <w:pStyle w:val="TableParagraph"/>
              <w:spacing w:before="253"/>
              <w:ind w:left="11"/>
              <w:rPr>
                <w:rFonts w:ascii="Arial"/>
                <w:b/>
                <w:sz w:val="22"/>
              </w:rPr>
            </w:pPr>
            <w:r>
              <w:rPr>
                <w:rFonts w:ascii="Arial"/>
                <w:b/>
                <w:sz w:val="22"/>
              </w:rPr>
              <w:t>CRAS</w:t>
            </w:r>
            <w:r>
              <w:rPr>
                <w:rFonts w:ascii="Arial"/>
                <w:b/>
                <w:spacing w:val="-3"/>
                <w:sz w:val="22"/>
              </w:rPr>
              <w:t> </w:t>
            </w:r>
            <w:r>
              <w:rPr>
                <w:rFonts w:ascii="Arial"/>
                <w:b/>
                <w:spacing w:val="-5"/>
                <w:sz w:val="22"/>
              </w:rPr>
              <w:t>SUL</w:t>
            </w:r>
          </w:p>
        </w:tc>
        <w:tc>
          <w:tcPr>
            <w:tcW w:w="2536" w:type="dxa"/>
          </w:tcPr>
          <w:p>
            <w:pPr>
              <w:pStyle w:val="TableParagraph"/>
              <w:numPr>
                <w:ilvl w:val="0"/>
                <w:numId w:val="30"/>
              </w:numPr>
              <w:tabs>
                <w:tab w:pos="226" w:val="left" w:leader="none"/>
              </w:tabs>
              <w:spacing w:line="240" w:lineRule="auto" w:before="0" w:after="0"/>
              <w:ind w:left="90" w:right="79" w:firstLine="2"/>
              <w:jc w:val="center"/>
              <w:rPr>
                <w:sz w:val="22"/>
              </w:rPr>
            </w:pPr>
            <w:r>
              <w:rPr>
                <w:sz w:val="22"/>
              </w:rPr>
              <w:t>Implementar Plano de Cargos, Carreiras e Salários</w:t>
            </w:r>
            <w:r>
              <w:rPr>
                <w:spacing w:val="-16"/>
                <w:sz w:val="22"/>
              </w:rPr>
              <w:t> </w:t>
            </w:r>
            <w:r>
              <w:rPr>
                <w:sz w:val="22"/>
              </w:rPr>
              <w:t>específico</w:t>
            </w:r>
            <w:r>
              <w:rPr>
                <w:spacing w:val="-15"/>
                <w:sz w:val="22"/>
              </w:rPr>
              <w:t> </w:t>
            </w:r>
            <w:r>
              <w:rPr>
                <w:sz w:val="22"/>
              </w:rPr>
              <w:t>para o SUAS, com a criação do cargo de coordenador de CRAS.</w:t>
            </w:r>
          </w:p>
          <w:p>
            <w:pPr>
              <w:pStyle w:val="TableParagraph"/>
              <w:numPr>
                <w:ilvl w:val="0"/>
                <w:numId w:val="30"/>
              </w:numPr>
              <w:tabs>
                <w:tab w:pos="78" w:val="left" w:leader="none"/>
                <w:tab w:pos="213" w:val="left" w:leader="none"/>
              </w:tabs>
              <w:spacing w:line="240" w:lineRule="auto" w:before="0" w:after="0"/>
              <w:ind w:left="78" w:right="66" w:hanging="1"/>
              <w:jc w:val="center"/>
              <w:rPr>
                <w:sz w:val="22"/>
              </w:rPr>
            </w:pPr>
            <w:r>
              <w:rPr>
                <w:sz w:val="22"/>
              </w:rPr>
              <w:t>Adequar a política de remuneração dos trabalhadores</w:t>
            </w:r>
            <w:r>
              <w:rPr>
                <w:spacing w:val="-16"/>
                <w:sz w:val="22"/>
              </w:rPr>
              <w:t> </w:t>
            </w:r>
            <w:r>
              <w:rPr>
                <w:sz w:val="22"/>
              </w:rPr>
              <w:t>do</w:t>
            </w:r>
            <w:r>
              <w:rPr>
                <w:spacing w:val="-15"/>
                <w:sz w:val="22"/>
              </w:rPr>
              <w:t> </w:t>
            </w:r>
            <w:r>
              <w:rPr>
                <w:sz w:val="22"/>
              </w:rPr>
              <w:t>SUAS, </w:t>
            </w:r>
            <w:r>
              <w:rPr>
                <w:spacing w:val="-2"/>
                <w:sz w:val="22"/>
              </w:rPr>
              <w:t>considerando </w:t>
            </w:r>
            <w:r>
              <w:rPr>
                <w:sz w:val="22"/>
              </w:rPr>
              <w:t>parâmetros de mercado e diretrizes da NOB-</w:t>
            </w:r>
            <w:r>
              <w:rPr>
                <w:spacing w:val="-2"/>
                <w:sz w:val="22"/>
              </w:rPr>
              <w:t>RH/SUAS.</w:t>
            </w:r>
          </w:p>
          <w:p>
            <w:pPr>
              <w:pStyle w:val="TableParagraph"/>
              <w:numPr>
                <w:ilvl w:val="0"/>
                <w:numId w:val="30"/>
              </w:numPr>
              <w:tabs>
                <w:tab w:pos="238" w:val="left" w:leader="none"/>
              </w:tabs>
              <w:spacing w:line="240" w:lineRule="auto" w:before="0" w:after="0"/>
              <w:ind w:left="102" w:right="91" w:firstLine="0"/>
              <w:jc w:val="center"/>
              <w:rPr>
                <w:sz w:val="22"/>
              </w:rPr>
            </w:pPr>
            <w:r>
              <w:rPr>
                <w:sz w:val="22"/>
              </w:rPr>
              <w:t>Consolidar</w:t>
            </w:r>
            <w:r>
              <w:rPr>
                <w:spacing w:val="-16"/>
                <w:sz w:val="22"/>
              </w:rPr>
              <w:t> </w:t>
            </w:r>
            <w:r>
              <w:rPr>
                <w:sz w:val="22"/>
              </w:rPr>
              <w:t>equipes</w:t>
            </w:r>
            <w:r>
              <w:rPr>
                <w:spacing w:val="-15"/>
                <w:sz w:val="22"/>
              </w:rPr>
              <w:t> </w:t>
            </w:r>
            <w:r>
              <w:rPr>
                <w:sz w:val="22"/>
              </w:rPr>
              <w:t>de referência completas em todos os CRAS, conforme parâmetros </w:t>
            </w:r>
            <w:r>
              <w:rPr>
                <w:spacing w:val="-2"/>
                <w:sz w:val="22"/>
              </w:rPr>
              <w:t>normativos.</w:t>
            </w:r>
          </w:p>
          <w:p>
            <w:pPr>
              <w:pStyle w:val="TableParagraph"/>
              <w:ind w:left="371" w:right="359" w:firstLine="2"/>
              <w:rPr>
                <w:sz w:val="22"/>
              </w:rPr>
            </w:pPr>
            <w:r>
              <w:rPr>
                <w:sz w:val="22"/>
              </w:rPr>
              <w:t>-Institucionalizar</w:t>
            </w:r>
            <w:r>
              <w:rPr>
                <w:spacing w:val="-16"/>
                <w:sz w:val="22"/>
              </w:rPr>
              <w:t> </w:t>
            </w:r>
            <w:r>
              <w:rPr>
                <w:sz w:val="22"/>
              </w:rPr>
              <w:t>e ampliar de forma contínua</w:t>
            </w:r>
            <w:r>
              <w:rPr>
                <w:spacing w:val="-16"/>
                <w:sz w:val="22"/>
              </w:rPr>
              <w:t> </w:t>
            </w:r>
            <w:r>
              <w:rPr>
                <w:sz w:val="22"/>
              </w:rPr>
              <w:t>as</w:t>
            </w:r>
            <w:r>
              <w:rPr>
                <w:spacing w:val="-15"/>
                <w:sz w:val="22"/>
              </w:rPr>
              <w:t> </w:t>
            </w:r>
            <w:r>
              <w:rPr>
                <w:sz w:val="22"/>
              </w:rPr>
              <w:t>ações comunitárias e estratégias de prevenção nos </w:t>
            </w:r>
            <w:r>
              <w:rPr>
                <w:spacing w:val="-2"/>
                <w:sz w:val="22"/>
              </w:rPr>
              <w:t>territórios.</w:t>
            </w:r>
          </w:p>
        </w:tc>
        <w:tc>
          <w:tcPr>
            <w:tcW w:w="2086" w:type="dxa"/>
          </w:tcPr>
          <w:p>
            <w:pPr>
              <w:pStyle w:val="TableParagraph"/>
              <w:ind w:left="92" w:right="78"/>
              <w:rPr>
                <w:sz w:val="22"/>
              </w:rPr>
            </w:pPr>
            <w:r>
              <w:rPr>
                <w:sz w:val="22"/>
              </w:rPr>
              <w:t>Fortalecer</w:t>
            </w:r>
            <w:r>
              <w:rPr>
                <w:spacing w:val="-16"/>
                <w:sz w:val="22"/>
              </w:rPr>
              <w:t> </w:t>
            </w:r>
            <w:r>
              <w:rPr>
                <w:sz w:val="22"/>
              </w:rPr>
              <w:t>a</w:t>
            </w:r>
            <w:r>
              <w:rPr>
                <w:spacing w:val="-15"/>
                <w:sz w:val="22"/>
              </w:rPr>
              <w:t> </w:t>
            </w:r>
            <w:r>
              <w:rPr>
                <w:sz w:val="22"/>
              </w:rPr>
              <w:t>gestão do trabalho e a organização da Proteção Social Básica no SUAS, por meio da estruturação de </w:t>
            </w:r>
            <w:r>
              <w:rPr>
                <w:spacing w:val="-2"/>
                <w:sz w:val="22"/>
              </w:rPr>
              <w:t>carreira,</w:t>
            </w:r>
            <w:r>
              <w:rPr>
                <w:spacing w:val="40"/>
                <w:sz w:val="22"/>
              </w:rPr>
              <w:t> </w:t>
            </w:r>
            <w:r>
              <w:rPr>
                <w:spacing w:val="-2"/>
                <w:sz w:val="22"/>
              </w:rPr>
              <w:t>valorização profissional, </w:t>
            </w:r>
            <w:r>
              <w:rPr>
                <w:sz w:val="22"/>
              </w:rPr>
              <w:t>adequação das equipes de referência e consolidação de </w:t>
            </w:r>
            <w:r>
              <w:rPr>
                <w:spacing w:val="-2"/>
                <w:sz w:val="22"/>
              </w:rPr>
              <w:t>estratégias </w:t>
            </w:r>
            <w:r>
              <w:rPr>
                <w:sz w:val="22"/>
              </w:rPr>
              <w:t>territoriais de prevenção e fortalecimento de </w:t>
            </w:r>
            <w:r>
              <w:rPr>
                <w:spacing w:val="-2"/>
                <w:sz w:val="22"/>
              </w:rPr>
              <w:t>vínculos.</w:t>
            </w:r>
          </w:p>
        </w:tc>
        <w:tc>
          <w:tcPr>
            <w:tcW w:w="1952" w:type="dxa"/>
          </w:tcPr>
          <w:p>
            <w:pPr>
              <w:pStyle w:val="TableParagraph"/>
              <w:ind w:left="85" w:right="74" w:firstLine="1"/>
              <w:rPr>
                <w:sz w:val="22"/>
              </w:rPr>
            </w:pPr>
            <w:r>
              <w:rPr>
                <w:sz w:val="22"/>
              </w:rPr>
              <w:t>As ações </w:t>
            </w:r>
            <w:r>
              <w:rPr>
                <w:spacing w:val="-2"/>
                <w:sz w:val="22"/>
              </w:rPr>
              <w:t>propostas enfrentam fragilidades </w:t>
            </w:r>
            <w:r>
              <w:rPr>
                <w:sz w:val="22"/>
              </w:rPr>
              <w:t>relacionadas à </w:t>
            </w:r>
            <w:r>
              <w:rPr>
                <w:spacing w:val="-2"/>
                <w:sz w:val="22"/>
              </w:rPr>
              <w:t>descontinuidade </w:t>
            </w:r>
            <w:r>
              <w:rPr>
                <w:sz w:val="22"/>
              </w:rPr>
              <w:t>institucional, à insuficiência de equipes e à necessidade de valorização dos trabalhadores. A </w:t>
            </w:r>
            <w:r>
              <w:rPr>
                <w:spacing w:val="-2"/>
                <w:sz w:val="22"/>
              </w:rPr>
              <w:t>implementação</w:t>
            </w:r>
            <w:r>
              <w:rPr>
                <w:spacing w:val="80"/>
                <w:sz w:val="22"/>
              </w:rPr>
              <w:t> </w:t>
            </w:r>
            <w:r>
              <w:rPr>
                <w:sz w:val="22"/>
              </w:rPr>
              <w:t>de plano de carreira e a adequação da </w:t>
            </w:r>
            <w:r>
              <w:rPr>
                <w:spacing w:val="-2"/>
                <w:sz w:val="22"/>
              </w:rPr>
              <w:t>remuneração </w:t>
            </w:r>
            <w:r>
              <w:rPr>
                <w:sz w:val="22"/>
              </w:rPr>
              <w:t>contribuem</w:t>
            </w:r>
            <w:r>
              <w:rPr>
                <w:spacing w:val="-16"/>
                <w:sz w:val="22"/>
              </w:rPr>
              <w:t> </w:t>
            </w:r>
            <w:r>
              <w:rPr>
                <w:sz w:val="22"/>
              </w:rPr>
              <w:t>para</w:t>
            </w:r>
            <w:r>
              <w:rPr>
                <w:spacing w:val="-15"/>
                <w:sz w:val="22"/>
              </w:rPr>
              <w:t> </w:t>
            </w:r>
            <w:r>
              <w:rPr>
                <w:sz w:val="22"/>
              </w:rPr>
              <w:t>a estabilidade e qualificação da força de trabalho, enquanto a consolidação de </w:t>
            </w:r>
            <w:r>
              <w:rPr>
                <w:spacing w:val="-2"/>
                <w:sz w:val="22"/>
              </w:rPr>
              <w:t>equipes </w:t>
            </w:r>
            <w:r>
              <w:rPr>
                <w:sz w:val="22"/>
              </w:rPr>
              <w:t>completas e o fortalecimento de </w:t>
            </w:r>
            <w:r>
              <w:rPr>
                <w:spacing w:val="-4"/>
                <w:sz w:val="22"/>
              </w:rPr>
              <w:t>ações </w:t>
            </w:r>
            <w:r>
              <w:rPr>
                <w:spacing w:val="-2"/>
                <w:sz w:val="22"/>
              </w:rPr>
              <w:t>comunitárias </w:t>
            </w:r>
            <w:r>
              <w:rPr>
                <w:sz w:val="22"/>
              </w:rPr>
              <w:t>ampliam a </w:t>
            </w:r>
            <w:r>
              <w:rPr>
                <w:spacing w:val="-2"/>
                <w:sz w:val="22"/>
              </w:rPr>
              <w:t>capacidade </w:t>
            </w:r>
            <w:r>
              <w:rPr>
                <w:sz w:val="22"/>
              </w:rPr>
              <w:t>preventiva e a efetividade dos serviços no </w:t>
            </w:r>
            <w:r>
              <w:rPr>
                <w:spacing w:val="-2"/>
                <w:sz w:val="22"/>
              </w:rPr>
              <w:t>território.</w:t>
            </w:r>
          </w:p>
        </w:tc>
        <w:tc>
          <w:tcPr>
            <w:tcW w:w="1921" w:type="dxa"/>
          </w:tcPr>
          <w:p>
            <w:pPr>
              <w:pStyle w:val="TableParagraph"/>
              <w:ind w:left="94" w:right="81" w:hanging="5"/>
              <w:rPr>
                <w:sz w:val="22"/>
              </w:rPr>
            </w:pPr>
            <w:r>
              <w:rPr>
                <w:sz w:val="22"/>
              </w:rPr>
              <w:t>A execução dessas ações depende de </w:t>
            </w:r>
            <w:r>
              <w:rPr>
                <w:spacing w:val="-2"/>
                <w:sz w:val="22"/>
              </w:rPr>
              <w:t>planejamento orçamentário, regulamentação </w:t>
            </w:r>
            <w:r>
              <w:rPr>
                <w:sz w:val="22"/>
              </w:rPr>
              <w:t>legal</w:t>
            </w:r>
            <w:r>
              <w:rPr>
                <w:spacing w:val="-16"/>
                <w:sz w:val="22"/>
              </w:rPr>
              <w:t> </w:t>
            </w:r>
            <w:r>
              <w:rPr>
                <w:sz w:val="22"/>
              </w:rPr>
              <w:t>e</w:t>
            </w:r>
            <w:r>
              <w:rPr>
                <w:spacing w:val="-15"/>
                <w:sz w:val="22"/>
              </w:rPr>
              <w:t> </w:t>
            </w:r>
            <w:r>
              <w:rPr>
                <w:sz w:val="22"/>
              </w:rPr>
              <w:t>pactuação com a gestão </w:t>
            </w:r>
            <w:r>
              <w:rPr>
                <w:spacing w:val="-2"/>
                <w:sz w:val="22"/>
              </w:rPr>
              <w:t>municipal, </w:t>
            </w:r>
            <w:r>
              <w:rPr>
                <w:sz w:val="22"/>
              </w:rPr>
              <w:t>devendo estar alinhada às normativas do SUAS e</w:t>
            </w:r>
          </w:p>
          <w:p>
            <w:pPr>
              <w:pStyle w:val="TableParagraph"/>
              <w:ind w:left="264" w:right="254" w:hanging="1"/>
              <w:rPr>
                <w:sz w:val="22"/>
              </w:rPr>
            </w:pPr>
            <w:r>
              <w:rPr>
                <w:sz w:val="22"/>
              </w:rPr>
              <w:t>articulada às estratégias</w:t>
            </w:r>
            <w:r>
              <w:rPr>
                <w:spacing w:val="-16"/>
                <w:sz w:val="22"/>
              </w:rPr>
              <w:t> </w:t>
            </w:r>
            <w:r>
              <w:rPr>
                <w:sz w:val="22"/>
              </w:rPr>
              <w:t>de </w:t>
            </w:r>
            <w:r>
              <w:rPr>
                <w:spacing w:val="-2"/>
                <w:sz w:val="22"/>
              </w:rPr>
              <w:t>fortalecimento </w:t>
            </w:r>
            <w:r>
              <w:rPr>
                <w:sz w:val="22"/>
              </w:rPr>
              <w:t>institucional e territorial da política de </w:t>
            </w:r>
            <w:r>
              <w:rPr>
                <w:spacing w:val="-2"/>
                <w:sz w:val="22"/>
              </w:rPr>
              <w:t>assistência social.</w:t>
            </w:r>
          </w:p>
        </w:tc>
      </w:tr>
    </w:tbl>
    <w:p>
      <w:pPr>
        <w:pStyle w:val="BodyText"/>
        <w:rPr>
          <w:sz w:val="20"/>
        </w:rPr>
      </w:pPr>
    </w:p>
    <w:p>
      <w:pPr>
        <w:pStyle w:val="BodyText"/>
        <w:rPr>
          <w:sz w:val="20"/>
        </w:rPr>
      </w:pPr>
    </w:p>
    <w:p>
      <w:pPr>
        <w:pStyle w:val="BodyText"/>
        <w:spacing w:before="228"/>
        <w:rPr>
          <w:sz w:val="20"/>
        </w:rPr>
      </w:pPr>
    </w:p>
    <w:p>
      <w:pPr>
        <w:pStyle w:val="BodyText"/>
        <w:spacing w:line="360" w:lineRule="auto"/>
        <w:ind w:left="852" w:right="1558" w:firstLine="719"/>
        <w:jc w:val="both"/>
      </w:pPr>
      <w:r>
        <w:rPr/>
        <w:t>As propostas apresentadas visam ao fortalecimento da Proteção Social Básica no município, com centralidade no PAIF, enquanto serviço estruturante dos</w:t>
      </w:r>
      <w:r>
        <w:rPr>
          <w:spacing w:val="40"/>
        </w:rPr>
        <w:t> </w:t>
      </w:r>
      <w:r>
        <w:rPr/>
        <w:t>CRAS,</w:t>
      </w:r>
      <w:r>
        <w:rPr>
          <w:spacing w:val="40"/>
        </w:rPr>
        <w:t> </w:t>
      </w:r>
      <w:r>
        <w:rPr/>
        <w:t>em</w:t>
      </w:r>
      <w:r>
        <w:rPr>
          <w:spacing w:val="40"/>
        </w:rPr>
        <w:t> </w:t>
      </w:r>
      <w:r>
        <w:rPr/>
        <w:t>consonância</w:t>
      </w:r>
      <w:r>
        <w:rPr>
          <w:spacing w:val="40"/>
        </w:rPr>
        <w:t> </w:t>
      </w:r>
      <w:r>
        <w:rPr/>
        <w:t>com</w:t>
      </w:r>
      <w:r>
        <w:rPr>
          <w:spacing w:val="40"/>
        </w:rPr>
        <w:t> </w:t>
      </w:r>
      <w:r>
        <w:rPr/>
        <w:t>a</w:t>
      </w:r>
      <w:r>
        <w:rPr>
          <w:spacing w:val="40"/>
        </w:rPr>
        <w:t> </w:t>
      </w:r>
      <w:r>
        <w:rPr/>
        <w:t>Política</w:t>
      </w:r>
      <w:r>
        <w:rPr>
          <w:spacing w:val="40"/>
        </w:rPr>
        <w:t> </w:t>
      </w:r>
      <w:r>
        <w:rPr/>
        <w:t>Nacional</w:t>
      </w:r>
      <w:r>
        <w:rPr>
          <w:spacing w:val="40"/>
        </w:rPr>
        <w:t> </w:t>
      </w:r>
      <w:r>
        <w:rPr/>
        <w:t>de</w:t>
      </w:r>
      <w:r>
        <w:rPr>
          <w:spacing w:val="40"/>
        </w:rPr>
        <w:t> </w:t>
      </w:r>
      <w:r>
        <w:rPr/>
        <w:t>Assistência</w:t>
      </w:r>
      <w:r>
        <w:rPr>
          <w:spacing w:val="40"/>
        </w:rPr>
        <w:t> </w:t>
      </w:r>
      <w:r>
        <w:rPr/>
        <w:t>Social</w:t>
      </w:r>
    </w:p>
    <w:p>
      <w:pPr>
        <w:pStyle w:val="BodyText"/>
        <w:spacing w:after="0" w:line="360" w:lineRule="auto"/>
        <w:jc w:val="both"/>
        <w:sectPr>
          <w:pgSz w:w="11920" w:h="16850"/>
          <w:pgMar w:header="0" w:footer="1162" w:top="1760" w:bottom="1400" w:left="850" w:right="141"/>
        </w:sectPr>
      </w:pPr>
    </w:p>
    <w:p>
      <w:pPr>
        <w:pStyle w:val="BodyText"/>
        <w:spacing w:line="360" w:lineRule="auto" w:before="76"/>
        <w:ind w:left="852" w:right="1558"/>
        <w:jc w:val="both"/>
      </w:pPr>
      <w:r>
        <w:rPr/>
        <w:t>(PNAS)</w:t>
      </w:r>
      <w:r>
        <w:rPr>
          <w:spacing w:val="-6"/>
        </w:rPr>
        <w:t> </w:t>
      </w:r>
      <w:r>
        <w:rPr/>
        <w:t>e</w:t>
      </w:r>
      <w:r>
        <w:rPr>
          <w:spacing w:val="-7"/>
        </w:rPr>
        <w:t> </w:t>
      </w:r>
      <w:r>
        <w:rPr/>
        <w:t>a</w:t>
      </w:r>
      <w:r>
        <w:rPr>
          <w:spacing w:val="-5"/>
        </w:rPr>
        <w:t> </w:t>
      </w:r>
      <w:r>
        <w:rPr/>
        <w:t>NOB-RH/SUAS.</w:t>
      </w:r>
      <w:r>
        <w:rPr>
          <w:spacing w:val="-5"/>
        </w:rPr>
        <w:t> </w:t>
      </w:r>
      <w:r>
        <w:rPr/>
        <w:t>A</w:t>
      </w:r>
      <w:r>
        <w:rPr>
          <w:spacing w:val="-7"/>
        </w:rPr>
        <w:t> </w:t>
      </w:r>
      <w:r>
        <w:rPr/>
        <w:t>organização</w:t>
      </w:r>
      <w:r>
        <w:rPr>
          <w:spacing w:val="-7"/>
        </w:rPr>
        <w:t> </w:t>
      </w:r>
      <w:r>
        <w:rPr/>
        <w:t>por</w:t>
      </w:r>
      <w:r>
        <w:rPr>
          <w:spacing w:val="-6"/>
        </w:rPr>
        <w:t> </w:t>
      </w:r>
      <w:r>
        <w:rPr/>
        <w:t>prazos</w:t>
      </w:r>
      <w:r>
        <w:rPr>
          <w:spacing w:val="-8"/>
        </w:rPr>
        <w:t> </w:t>
      </w:r>
      <w:r>
        <w:rPr/>
        <w:t>considera</w:t>
      </w:r>
      <w:r>
        <w:rPr>
          <w:spacing w:val="-8"/>
        </w:rPr>
        <w:t> </w:t>
      </w:r>
      <w:r>
        <w:rPr/>
        <w:t>a</w:t>
      </w:r>
      <w:r>
        <w:rPr>
          <w:spacing w:val="-7"/>
        </w:rPr>
        <w:t> </w:t>
      </w:r>
      <w:r>
        <w:rPr/>
        <w:t>necessidade de adequação progressiva das equipes, qualificação das ofertas e estruturação dos serviços, articulando ampliação de cobertura, melhoria da qualidade do atendimento e fortalecimento da atuação territorial.</w:t>
      </w:r>
    </w:p>
    <w:p>
      <w:pPr>
        <w:pStyle w:val="Heading3"/>
        <w:numPr>
          <w:ilvl w:val="0"/>
          <w:numId w:val="26"/>
        </w:numPr>
        <w:tabs>
          <w:tab w:pos="1761" w:val="left" w:leader="none"/>
        </w:tabs>
        <w:spacing w:line="240" w:lineRule="auto" w:before="242" w:after="0"/>
        <w:ind w:left="1761" w:right="0" w:hanging="201"/>
        <w:jc w:val="left"/>
      </w:pPr>
      <w:r>
        <w:rPr/>
        <w:t>–</w:t>
      </w:r>
      <w:r>
        <w:rPr>
          <w:spacing w:val="-3"/>
        </w:rPr>
        <w:t> </w:t>
      </w:r>
      <w:r>
        <w:rPr/>
        <w:t>Articulação</w:t>
      </w:r>
      <w:r>
        <w:rPr>
          <w:spacing w:val="-2"/>
        </w:rPr>
        <w:t> intersetorial</w:t>
      </w:r>
    </w:p>
    <w:p>
      <w:pPr>
        <w:pStyle w:val="BodyText"/>
        <w:spacing w:before="101"/>
        <w:rPr>
          <w:rFonts w:ascii="Arial"/>
          <w:b/>
        </w:rPr>
      </w:pPr>
    </w:p>
    <w:p>
      <w:pPr>
        <w:pStyle w:val="BodyText"/>
        <w:ind w:left="1572"/>
      </w:pPr>
      <w:r>
        <w:rPr/>
        <w:t>Como</w:t>
      </w:r>
      <w:r>
        <w:rPr>
          <w:spacing w:val="-6"/>
        </w:rPr>
        <w:t> </w:t>
      </w:r>
      <w:r>
        <w:rPr/>
        <w:t>se</w:t>
      </w:r>
      <w:r>
        <w:rPr>
          <w:spacing w:val="-4"/>
        </w:rPr>
        <w:t> </w:t>
      </w:r>
      <w:r>
        <w:rPr/>
        <w:t>apresenta</w:t>
      </w:r>
      <w:r>
        <w:rPr>
          <w:spacing w:val="-4"/>
        </w:rPr>
        <w:t> </w:t>
      </w:r>
      <w:r>
        <w:rPr/>
        <w:t>a</w:t>
      </w:r>
      <w:r>
        <w:rPr>
          <w:spacing w:val="-6"/>
        </w:rPr>
        <w:t> </w:t>
      </w:r>
      <w:r>
        <w:rPr/>
        <w:t>articulação</w:t>
      </w:r>
      <w:r>
        <w:rPr>
          <w:spacing w:val="-5"/>
        </w:rPr>
        <w:t> </w:t>
      </w:r>
      <w:r>
        <w:rPr/>
        <w:t>intersetorial</w:t>
      </w:r>
      <w:r>
        <w:rPr>
          <w:spacing w:val="-4"/>
        </w:rPr>
        <w:t> </w:t>
      </w:r>
      <w:r>
        <w:rPr/>
        <w:t>na</w:t>
      </w:r>
      <w:r>
        <w:rPr>
          <w:spacing w:val="-3"/>
        </w:rPr>
        <w:t> </w:t>
      </w:r>
      <w:r>
        <w:rPr>
          <w:spacing w:val="-2"/>
        </w:rPr>
        <w:t>atualidade?</w:t>
      </w:r>
    </w:p>
    <w:p>
      <w:pPr>
        <w:pStyle w:val="BodyText"/>
      </w:pPr>
    </w:p>
    <w:p>
      <w:pPr>
        <w:pStyle w:val="BodyText"/>
        <w:spacing w:before="1"/>
      </w:pPr>
    </w:p>
    <w:p>
      <w:pPr>
        <w:spacing w:line="360" w:lineRule="auto" w:before="0"/>
        <w:ind w:left="1572" w:right="6935" w:firstLine="0"/>
        <w:jc w:val="left"/>
        <w:rPr>
          <w:sz w:val="24"/>
        </w:rPr>
      </w:pPr>
      <w:r>
        <w:rPr>
          <w:sz w:val="24"/>
        </w:rPr>
        <w:t>CRAS Norte: </w:t>
      </w:r>
      <w:r>
        <w:rPr>
          <w:rFonts w:ascii="Arial" w:hAnsi="Arial"/>
          <w:b/>
          <w:sz w:val="24"/>
        </w:rPr>
        <w:t>Parcial </w:t>
      </w:r>
      <w:r>
        <w:rPr>
          <w:sz w:val="24"/>
        </w:rPr>
        <w:t>CRAS Leste: </w:t>
      </w:r>
      <w:r>
        <w:rPr>
          <w:rFonts w:ascii="Arial" w:hAnsi="Arial"/>
          <w:b/>
          <w:sz w:val="24"/>
        </w:rPr>
        <w:t>Efetiva </w:t>
      </w:r>
      <w:r>
        <w:rPr>
          <w:sz w:val="24"/>
        </w:rPr>
        <w:t>CRAS Sul: </w:t>
      </w:r>
      <w:r>
        <w:rPr>
          <w:rFonts w:ascii="Arial" w:hAnsi="Arial"/>
          <w:b/>
          <w:sz w:val="24"/>
        </w:rPr>
        <w:t>Parcial </w:t>
      </w:r>
      <w:r>
        <w:rPr>
          <w:sz w:val="24"/>
        </w:rPr>
        <w:t>Não há uniformidade</w:t>
      </w:r>
    </w:p>
    <w:p>
      <w:pPr>
        <w:pStyle w:val="ListParagraph"/>
        <w:numPr>
          <w:ilvl w:val="1"/>
          <w:numId w:val="26"/>
        </w:numPr>
        <w:tabs>
          <w:tab w:pos="2669" w:val="left" w:leader="none"/>
        </w:tabs>
        <w:spacing w:line="240" w:lineRule="auto" w:before="240" w:after="0"/>
        <w:ind w:left="2669" w:right="0" w:hanging="377"/>
        <w:jc w:val="left"/>
        <w:rPr>
          <w:sz w:val="24"/>
        </w:rPr>
      </w:pPr>
      <w:r>
        <w:rPr>
          <w:sz w:val="24"/>
        </w:rPr>
        <w:t>articulação</w:t>
      </w:r>
      <w:r>
        <w:rPr>
          <w:spacing w:val="-8"/>
          <w:sz w:val="24"/>
        </w:rPr>
        <w:t> </w:t>
      </w:r>
      <w:r>
        <w:rPr>
          <w:spacing w:val="-2"/>
          <w:sz w:val="24"/>
        </w:rPr>
        <w:t>depende:</w:t>
      </w:r>
    </w:p>
    <w:p>
      <w:pPr>
        <w:pStyle w:val="ListParagraph"/>
        <w:numPr>
          <w:ilvl w:val="2"/>
          <w:numId w:val="26"/>
        </w:numPr>
        <w:tabs>
          <w:tab w:pos="3576" w:val="left" w:leader="none"/>
        </w:tabs>
        <w:spacing w:line="240" w:lineRule="auto" w:before="137" w:after="0"/>
        <w:ind w:left="3576" w:right="0" w:hanging="564"/>
        <w:jc w:val="left"/>
        <w:rPr>
          <w:sz w:val="24"/>
        </w:rPr>
      </w:pPr>
      <w:r>
        <w:rPr>
          <w:sz w:val="24"/>
        </w:rPr>
        <w:t>do</w:t>
      </w:r>
      <w:r>
        <w:rPr>
          <w:spacing w:val="-2"/>
          <w:sz w:val="24"/>
        </w:rPr>
        <w:t> território</w:t>
      </w:r>
    </w:p>
    <w:p>
      <w:pPr>
        <w:pStyle w:val="ListParagraph"/>
        <w:numPr>
          <w:ilvl w:val="2"/>
          <w:numId w:val="26"/>
        </w:numPr>
        <w:tabs>
          <w:tab w:pos="3576" w:val="left" w:leader="none"/>
        </w:tabs>
        <w:spacing w:line="240" w:lineRule="auto" w:before="139" w:after="0"/>
        <w:ind w:left="3576" w:right="0" w:hanging="564"/>
        <w:jc w:val="left"/>
        <w:rPr>
          <w:sz w:val="24"/>
        </w:rPr>
      </w:pPr>
      <w:r>
        <w:rPr>
          <w:sz w:val="24"/>
        </w:rPr>
        <w:t>das</w:t>
      </w:r>
      <w:r>
        <w:rPr>
          <w:spacing w:val="-5"/>
          <w:sz w:val="24"/>
        </w:rPr>
        <w:t> </w:t>
      </w:r>
      <w:r>
        <w:rPr>
          <w:sz w:val="24"/>
        </w:rPr>
        <w:t>relações</w:t>
      </w:r>
      <w:r>
        <w:rPr>
          <w:spacing w:val="-4"/>
          <w:sz w:val="24"/>
        </w:rPr>
        <w:t> </w:t>
      </w:r>
      <w:r>
        <w:rPr>
          <w:sz w:val="24"/>
        </w:rPr>
        <w:t>institucionais</w:t>
      </w:r>
      <w:r>
        <w:rPr>
          <w:spacing w:val="-4"/>
          <w:sz w:val="24"/>
        </w:rPr>
        <w:t> </w:t>
      </w:r>
      <w:r>
        <w:rPr>
          <w:spacing w:val="-2"/>
          <w:sz w:val="24"/>
        </w:rPr>
        <w:t>locais</w:t>
      </w:r>
    </w:p>
    <w:p>
      <w:pPr>
        <w:pStyle w:val="BodyText"/>
        <w:spacing w:before="101"/>
      </w:pPr>
    </w:p>
    <w:p>
      <w:pPr>
        <w:pStyle w:val="Heading3"/>
        <w:numPr>
          <w:ilvl w:val="0"/>
          <w:numId w:val="26"/>
        </w:numPr>
        <w:tabs>
          <w:tab w:pos="1773" w:val="left" w:leader="none"/>
        </w:tabs>
        <w:spacing w:line="240" w:lineRule="auto" w:before="0" w:after="0"/>
        <w:ind w:left="1773" w:right="0" w:hanging="201"/>
        <w:jc w:val="left"/>
      </w:pPr>
      <w:r>
        <w:rPr/>
        <w:t>–</w:t>
      </w:r>
      <w:r>
        <w:rPr>
          <w:spacing w:val="-2"/>
        </w:rPr>
        <w:t> </w:t>
      </w:r>
      <w:r>
        <w:rPr/>
        <w:t>Políticas</w:t>
      </w:r>
      <w:r>
        <w:rPr>
          <w:spacing w:val="-3"/>
        </w:rPr>
        <w:t> </w:t>
      </w:r>
      <w:r>
        <w:rPr/>
        <w:t>que</w:t>
      </w:r>
      <w:r>
        <w:rPr>
          <w:spacing w:val="-5"/>
        </w:rPr>
        <w:t> </w:t>
      </w:r>
      <w:r>
        <w:rPr/>
        <w:t>precisam</w:t>
      </w:r>
      <w:r>
        <w:rPr>
          <w:spacing w:val="-2"/>
        </w:rPr>
        <w:t> </w:t>
      </w:r>
      <w:r>
        <w:rPr/>
        <w:t>de</w:t>
      </w:r>
      <w:r>
        <w:rPr>
          <w:spacing w:val="-3"/>
        </w:rPr>
        <w:t> </w:t>
      </w:r>
      <w:r>
        <w:rPr/>
        <w:t>maior</w:t>
      </w:r>
      <w:r>
        <w:rPr>
          <w:spacing w:val="-4"/>
        </w:rPr>
        <w:t> </w:t>
      </w:r>
      <w:r>
        <w:rPr>
          <w:spacing w:val="-2"/>
        </w:rPr>
        <w:t>integração</w:t>
      </w:r>
    </w:p>
    <w:p>
      <w:pPr>
        <w:pStyle w:val="BodyText"/>
        <w:spacing w:line="360" w:lineRule="auto" w:before="139"/>
        <w:ind w:left="1572" w:right="1564"/>
        <w:rPr>
          <w:rFonts w:ascii="Arial" w:hAnsi="Arial"/>
          <w:b/>
        </w:rPr>
      </w:pPr>
      <w:r>
        <w:rPr/>
        <w:t>Quais</w:t>
      </w:r>
      <w:r>
        <w:rPr>
          <w:spacing w:val="-3"/>
        </w:rPr>
        <w:t> </w:t>
      </w:r>
      <w:r>
        <w:rPr/>
        <w:t>políticas</w:t>
      </w:r>
      <w:r>
        <w:rPr>
          <w:spacing w:val="-5"/>
        </w:rPr>
        <w:t> </w:t>
      </w:r>
      <w:r>
        <w:rPr/>
        <w:t>precisam</w:t>
      </w:r>
      <w:r>
        <w:rPr>
          <w:spacing w:val="-2"/>
        </w:rPr>
        <w:t> </w:t>
      </w:r>
      <w:r>
        <w:rPr/>
        <w:t>de</w:t>
      </w:r>
      <w:r>
        <w:rPr>
          <w:spacing w:val="-5"/>
        </w:rPr>
        <w:t> </w:t>
      </w:r>
      <w:r>
        <w:rPr/>
        <w:t>maior</w:t>
      </w:r>
      <w:r>
        <w:rPr>
          <w:spacing w:val="-3"/>
        </w:rPr>
        <w:t> </w:t>
      </w:r>
      <w:r>
        <w:rPr/>
        <w:t>integração</w:t>
      </w:r>
      <w:r>
        <w:rPr>
          <w:spacing w:val="-5"/>
        </w:rPr>
        <w:t> </w:t>
      </w:r>
      <w:r>
        <w:rPr/>
        <w:t>com</w:t>
      </w:r>
      <w:r>
        <w:rPr>
          <w:spacing w:val="-4"/>
        </w:rPr>
        <w:t> </w:t>
      </w:r>
      <w:r>
        <w:rPr/>
        <w:t>a</w:t>
      </w:r>
      <w:r>
        <w:rPr>
          <w:spacing w:val="-3"/>
        </w:rPr>
        <w:t> </w:t>
      </w:r>
      <w:r>
        <w:rPr/>
        <w:t>Assistência</w:t>
      </w:r>
      <w:r>
        <w:rPr>
          <w:spacing w:val="-5"/>
        </w:rPr>
        <w:t> </w:t>
      </w:r>
      <w:r>
        <w:rPr/>
        <w:t>Social? CRAS Norte, Leste e Sul: </w:t>
      </w:r>
      <w:r>
        <w:rPr>
          <w:rFonts w:ascii="Arial" w:hAnsi="Arial"/>
          <w:b/>
        </w:rPr>
        <w:t>saúde</w:t>
      </w:r>
    </w:p>
    <w:p>
      <w:pPr>
        <w:spacing w:line="360" w:lineRule="auto" w:before="1"/>
        <w:ind w:left="1572" w:right="5813" w:firstLine="0"/>
        <w:jc w:val="left"/>
        <w:rPr>
          <w:rFonts w:ascii="Arial" w:hAnsi="Arial"/>
          <w:b/>
          <w:sz w:val="24"/>
        </w:rPr>
      </w:pPr>
      <w:r>
        <w:rPr>
          <w:sz w:val="24"/>
        </w:rPr>
        <w:t>CRAS Leste e Sul: </w:t>
      </w:r>
      <w:r>
        <w:rPr>
          <w:rFonts w:ascii="Arial" w:hAnsi="Arial"/>
          <w:b/>
          <w:sz w:val="24"/>
        </w:rPr>
        <w:t>educação </w:t>
      </w:r>
      <w:r>
        <w:rPr>
          <w:sz w:val="24"/>
        </w:rPr>
        <w:t>CRAS Norte: </w:t>
      </w:r>
      <w:r>
        <w:rPr>
          <w:rFonts w:ascii="Arial" w:hAnsi="Arial"/>
          <w:b/>
          <w:sz w:val="24"/>
        </w:rPr>
        <w:t>cultura, esporte </w:t>
      </w:r>
      <w:r>
        <w:rPr>
          <w:sz w:val="24"/>
        </w:rPr>
        <w:t>CRAS</w:t>
      </w:r>
      <w:r>
        <w:rPr>
          <w:spacing w:val="-9"/>
          <w:sz w:val="24"/>
        </w:rPr>
        <w:t> </w:t>
      </w:r>
      <w:r>
        <w:rPr>
          <w:sz w:val="24"/>
        </w:rPr>
        <w:t>Norte:</w:t>
      </w:r>
      <w:r>
        <w:rPr>
          <w:spacing w:val="-11"/>
          <w:sz w:val="24"/>
        </w:rPr>
        <w:t> </w:t>
      </w:r>
      <w:r>
        <w:rPr>
          <w:rFonts w:ascii="Arial" w:hAnsi="Arial"/>
          <w:b/>
          <w:sz w:val="24"/>
        </w:rPr>
        <w:t>conselho</w:t>
      </w:r>
      <w:r>
        <w:rPr>
          <w:rFonts w:ascii="Arial" w:hAnsi="Arial"/>
          <w:b/>
          <w:spacing w:val="-10"/>
          <w:sz w:val="24"/>
        </w:rPr>
        <w:t> </w:t>
      </w:r>
      <w:r>
        <w:rPr>
          <w:rFonts w:ascii="Arial" w:hAnsi="Arial"/>
          <w:b/>
          <w:sz w:val="24"/>
        </w:rPr>
        <w:t>tutelar</w:t>
      </w:r>
    </w:p>
    <w:p>
      <w:pPr>
        <w:pStyle w:val="BodyText"/>
        <w:spacing w:line="275" w:lineRule="exact"/>
        <w:ind w:left="1572"/>
      </w:pPr>
      <w:r>
        <w:rPr/>
        <w:t>Saúde</w:t>
      </w:r>
      <w:r>
        <w:rPr>
          <w:spacing w:val="-4"/>
        </w:rPr>
        <w:t> </w:t>
      </w:r>
      <w:r>
        <w:rPr/>
        <w:t>é</w:t>
      </w:r>
      <w:r>
        <w:rPr>
          <w:spacing w:val="-5"/>
        </w:rPr>
        <w:t> </w:t>
      </w:r>
      <w:r>
        <w:rPr/>
        <w:t>central</w:t>
      </w:r>
      <w:r>
        <w:rPr>
          <w:spacing w:val="-4"/>
        </w:rPr>
        <w:t> </w:t>
      </w:r>
      <w:r>
        <w:rPr/>
        <w:t>(especialmente</w:t>
      </w:r>
      <w:r>
        <w:rPr>
          <w:spacing w:val="-3"/>
        </w:rPr>
        <w:t> </w:t>
      </w:r>
      <w:r>
        <w:rPr/>
        <w:t>saúde</w:t>
      </w:r>
      <w:r>
        <w:rPr>
          <w:spacing w:val="-5"/>
        </w:rPr>
        <w:t> </w:t>
      </w:r>
      <w:r>
        <w:rPr>
          <w:spacing w:val="-2"/>
        </w:rPr>
        <w:t>mental)</w:t>
      </w:r>
    </w:p>
    <w:p>
      <w:pPr>
        <w:pStyle w:val="BodyText"/>
        <w:spacing w:before="103"/>
      </w:pPr>
    </w:p>
    <w:p>
      <w:pPr>
        <w:pStyle w:val="Heading3"/>
        <w:numPr>
          <w:ilvl w:val="1"/>
          <w:numId w:val="26"/>
        </w:numPr>
        <w:tabs>
          <w:tab w:pos="2669" w:val="left" w:leader="none"/>
        </w:tabs>
        <w:spacing w:line="240" w:lineRule="auto" w:before="0" w:after="0"/>
        <w:ind w:left="2669" w:right="0" w:hanging="377"/>
        <w:jc w:val="left"/>
      </w:pPr>
      <w:r>
        <w:rPr/>
        <w:t>necessidade</w:t>
      </w:r>
      <w:r>
        <w:rPr>
          <w:spacing w:val="-8"/>
        </w:rPr>
        <w:t> </w:t>
      </w:r>
      <w:r>
        <w:rPr>
          <w:spacing w:val="-5"/>
        </w:rPr>
        <w:t>de:</w:t>
      </w:r>
    </w:p>
    <w:p>
      <w:pPr>
        <w:pStyle w:val="ListParagraph"/>
        <w:numPr>
          <w:ilvl w:val="2"/>
          <w:numId w:val="26"/>
        </w:numPr>
        <w:tabs>
          <w:tab w:pos="3576" w:val="left" w:leader="none"/>
        </w:tabs>
        <w:spacing w:line="240" w:lineRule="auto" w:before="137" w:after="0"/>
        <w:ind w:left="3576" w:right="0" w:hanging="564"/>
        <w:jc w:val="left"/>
        <w:rPr>
          <w:sz w:val="24"/>
        </w:rPr>
      </w:pPr>
      <w:r>
        <w:rPr>
          <w:sz w:val="24"/>
        </w:rPr>
        <w:t>intersetorialidade</w:t>
      </w:r>
      <w:r>
        <w:rPr>
          <w:spacing w:val="-9"/>
          <w:sz w:val="24"/>
        </w:rPr>
        <w:t> </w:t>
      </w:r>
      <w:r>
        <w:rPr>
          <w:spacing w:val="-4"/>
          <w:sz w:val="24"/>
        </w:rPr>
        <w:t>real</w:t>
      </w:r>
    </w:p>
    <w:p>
      <w:pPr>
        <w:pStyle w:val="ListParagraph"/>
        <w:numPr>
          <w:ilvl w:val="2"/>
          <w:numId w:val="26"/>
        </w:numPr>
        <w:tabs>
          <w:tab w:pos="3576" w:val="left" w:leader="none"/>
        </w:tabs>
        <w:spacing w:line="240" w:lineRule="auto" w:before="139" w:after="0"/>
        <w:ind w:left="3576" w:right="0" w:hanging="564"/>
        <w:jc w:val="left"/>
        <w:rPr>
          <w:sz w:val="24"/>
        </w:rPr>
      </w:pPr>
      <w:r>
        <w:rPr>
          <w:sz w:val="24"/>
        </w:rPr>
        <w:t>rede</w:t>
      </w:r>
      <w:r>
        <w:rPr>
          <w:spacing w:val="-3"/>
          <w:sz w:val="24"/>
        </w:rPr>
        <w:t> </w:t>
      </w:r>
      <w:r>
        <w:rPr>
          <w:sz w:val="24"/>
        </w:rPr>
        <w:t>de</w:t>
      </w:r>
      <w:r>
        <w:rPr>
          <w:spacing w:val="-3"/>
          <w:sz w:val="24"/>
        </w:rPr>
        <w:t> </w:t>
      </w:r>
      <w:r>
        <w:rPr>
          <w:sz w:val="24"/>
        </w:rPr>
        <w:t>cuidado</w:t>
      </w:r>
      <w:r>
        <w:rPr>
          <w:spacing w:val="-2"/>
          <w:sz w:val="24"/>
        </w:rPr>
        <w:t> integrada</w:t>
      </w:r>
    </w:p>
    <w:p>
      <w:pPr>
        <w:pStyle w:val="BodyText"/>
        <w:spacing w:before="101"/>
      </w:pPr>
    </w:p>
    <w:p>
      <w:pPr>
        <w:pStyle w:val="Heading3"/>
        <w:numPr>
          <w:ilvl w:val="0"/>
          <w:numId w:val="26"/>
        </w:numPr>
        <w:tabs>
          <w:tab w:pos="1773" w:val="left" w:leader="none"/>
        </w:tabs>
        <w:spacing w:line="240" w:lineRule="auto" w:before="0" w:after="0"/>
        <w:ind w:left="1773" w:right="0" w:hanging="201"/>
        <w:jc w:val="left"/>
      </w:pPr>
      <w:r>
        <w:rPr/>
        <w:t>–</w:t>
      </w:r>
      <w:r>
        <w:rPr>
          <w:spacing w:val="-4"/>
        </w:rPr>
        <w:t> </w:t>
      </w:r>
      <w:r>
        <w:rPr/>
        <w:t>Experiências</w:t>
      </w:r>
      <w:r>
        <w:rPr>
          <w:spacing w:val="-5"/>
        </w:rPr>
        <w:t> </w:t>
      </w:r>
      <w:r>
        <w:rPr>
          <w:spacing w:val="-2"/>
        </w:rPr>
        <w:t>exitosas</w:t>
      </w:r>
    </w:p>
    <w:p>
      <w:pPr>
        <w:pStyle w:val="ListParagraph"/>
        <w:numPr>
          <w:ilvl w:val="1"/>
          <w:numId w:val="26"/>
        </w:numPr>
        <w:tabs>
          <w:tab w:pos="2669" w:val="left" w:leader="none"/>
        </w:tabs>
        <w:spacing w:line="240" w:lineRule="auto" w:before="140" w:after="0"/>
        <w:ind w:left="2669" w:right="0" w:hanging="377"/>
        <w:jc w:val="left"/>
        <w:rPr>
          <w:rFonts w:ascii="Arial" w:hAnsi="Arial"/>
          <w:b/>
          <w:sz w:val="24"/>
        </w:rPr>
      </w:pPr>
      <w:r>
        <w:rPr>
          <w:rFonts w:ascii="Arial" w:hAnsi="Arial"/>
          <w:b/>
          <w:sz w:val="24"/>
        </w:rPr>
        <w:t>CRAS</w:t>
      </w:r>
      <w:r>
        <w:rPr>
          <w:rFonts w:ascii="Arial" w:hAnsi="Arial"/>
          <w:b/>
          <w:spacing w:val="-2"/>
          <w:sz w:val="24"/>
        </w:rPr>
        <w:t> Norte:</w:t>
      </w:r>
    </w:p>
    <w:p>
      <w:pPr>
        <w:pStyle w:val="ListParagraph"/>
        <w:numPr>
          <w:ilvl w:val="2"/>
          <w:numId w:val="26"/>
        </w:numPr>
        <w:tabs>
          <w:tab w:pos="3576" w:val="left" w:leader="none"/>
        </w:tabs>
        <w:spacing w:line="381" w:lineRule="auto" w:before="177" w:after="0"/>
        <w:ind w:left="2292" w:right="1557" w:firstLine="720"/>
        <w:jc w:val="left"/>
        <w:rPr>
          <w:sz w:val="24"/>
        </w:rPr>
      </w:pPr>
      <w:r>
        <w:rPr>
          <w:sz w:val="24"/>
        </w:rPr>
        <w:t>caso</w:t>
      </w:r>
      <w:r>
        <w:rPr>
          <w:spacing w:val="40"/>
          <w:sz w:val="24"/>
        </w:rPr>
        <w:t> </w:t>
      </w:r>
      <w:r>
        <w:rPr>
          <w:sz w:val="24"/>
        </w:rPr>
        <w:t>de</w:t>
      </w:r>
      <w:r>
        <w:rPr>
          <w:spacing w:val="40"/>
          <w:sz w:val="24"/>
        </w:rPr>
        <w:t> </w:t>
      </w:r>
      <w:r>
        <w:rPr>
          <w:sz w:val="24"/>
        </w:rPr>
        <w:t>articulação</w:t>
      </w:r>
      <w:r>
        <w:rPr>
          <w:spacing w:val="40"/>
          <w:sz w:val="24"/>
        </w:rPr>
        <w:t> </w:t>
      </w:r>
      <w:r>
        <w:rPr>
          <w:sz w:val="24"/>
        </w:rPr>
        <w:t>com</w:t>
      </w:r>
      <w:r>
        <w:rPr>
          <w:spacing w:val="80"/>
          <w:sz w:val="24"/>
        </w:rPr>
        <w:t> </w:t>
      </w:r>
      <w:r>
        <w:rPr>
          <w:sz w:val="24"/>
        </w:rPr>
        <w:t>escola</w:t>
      </w:r>
      <w:r>
        <w:rPr>
          <w:spacing w:val="80"/>
          <w:sz w:val="24"/>
        </w:rPr>
        <w:t> </w:t>
      </w:r>
      <w:r>
        <w:rPr>
          <w:rFonts w:ascii="Lucida Sans Unicode" w:hAnsi="Lucida Sans Unicode"/>
          <w:sz w:val="24"/>
        </w:rPr>
        <w:t>→</w:t>
      </w:r>
      <w:r>
        <w:rPr>
          <w:rFonts w:ascii="Lucida Sans Unicode" w:hAnsi="Lucida Sans Unicode"/>
          <w:spacing w:val="40"/>
          <w:sz w:val="24"/>
        </w:rPr>
        <w:t> </w:t>
      </w:r>
      <w:r>
        <w:rPr>
          <w:sz w:val="24"/>
        </w:rPr>
        <w:t>melhora</w:t>
      </w:r>
      <w:r>
        <w:rPr>
          <w:spacing w:val="40"/>
          <w:sz w:val="24"/>
        </w:rPr>
        <w:t> </w:t>
      </w:r>
      <w:r>
        <w:rPr>
          <w:sz w:val="24"/>
        </w:rPr>
        <w:t>após</w:t>
      </w:r>
      <w:r>
        <w:rPr>
          <w:spacing w:val="40"/>
          <w:sz w:val="24"/>
        </w:rPr>
        <w:t> </w:t>
      </w:r>
      <w:r>
        <w:rPr>
          <w:spacing w:val="-2"/>
          <w:sz w:val="24"/>
        </w:rPr>
        <w:t>integração</w:t>
      </w:r>
    </w:p>
    <w:p>
      <w:pPr>
        <w:pStyle w:val="Heading3"/>
        <w:numPr>
          <w:ilvl w:val="1"/>
          <w:numId w:val="26"/>
        </w:numPr>
        <w:tabs>
          <w:tab w:pos="2669" w:val="left" w:leader="none"/>
        </w:tabs>
        <w:spacing w:line="251" w:lineRule="exact" w:before="0" w:after="0"/>
        <w:ind w:left="2669" w:right="0" w:hanging="377"/>
        <w:jc w:val="left"/>
      </w:pPr>
      <w:r>
        <w:rPr/>
        <w:t>CRAS</w:t>
      </w:r>
      <w:r>
        <w:rPr>
          <w:spacing w:val="-2"/>
        </w:rPr>
        <w:t> Leste:</w:t>
      </w:r>
    </w:p>
    <w:p>
      <w:pPr>
        <w:pStyle w:val="ListParagraph"/>
        <w:numPr>
          <w:ilvl w:val="2"/>
          <w:numId w:val="26"/>
        </w:numPr>
        <w:tabs>
          <w:tab w:pos="3576" w:val="left" w:leader="none"/>
        </w:tabs>
        <w:spacing w:line="240" w:lineRule="auto" w:before="138" w:after="0"/>
        <w:ind w:left="3576" w:right="0" w:hanging="564"/>
        <w:jc w:val="left"/>
        <w:rPr>
          <w:sz w:val="24"/>
        </w:rPr>
      </w:pPr>
      <w:r>
        <w:rPr>
          <w:sz w:val="24"/>
        </w:rPr>
        <w:t>acompanhamento</w:t>
      </w:r>
      <w:r>
        <w:rPr>
          <w:spacing w:val="-6"/>
          <w:sz w:val="24"/>
        </w:rPr>
        <w:t> </w:t>
      </w:r>
      <w:r>
        <w:rPr>
          <w:sz w:val="24"/>
        </w:rPr>
        <w:t>efetivo</w:t>
      </w:r>
      <w:r>
        <w:rPr>
          <w:spacing w:val="-4"/>
          <w:sz w:val="24"/>
        </w:rPr>
        <w:t> </w:t>
      </w:r>
      <w:r>
        <w:rPr>
          <w:sz w:val="24"/>
        </w:rPr>
        <w:t>de</w:t>
      </w:r>
      <w:r>
        <w:rPr>
          <w:spacing w:val="-6"/>
          <w:sz w:val="24"/>
        </w:rPr>
        <w:t> </w:t>
      </w:r>
      <w:r>
        <w:rPr>
          <w:spacing w:val="-2"/>
          <w:sz w:val="24"/>
        </w:rPr>
        <w:t>famílias</w:t>
      </w:r>
    </w:p>
    <w:p>
      <w:pPr>
        <w:pStyle w:val="ListParagraph"/>
        <w:spacing w:after="0" w:line="240" w:lineRule="auto"/>
        <w:jc w:val="left"/>
        <w:rPr>
          <w:sz w:val="24"/>
        </w:rPr>
        <w:sectPr>
          <w:pgSz w:w="11920" w:h="16850"/>
          <w:pgMar w:header="0" w:footer="1162" w:top="1340" w:bottom="1400" w:left="850" w:right="141"/>
        </w:sectPr>
      </w:pPr>
    </w:p>
    <w:p>
      <w:pPr>
        <w:pStyle w:val="Heading3"/>
        <w:numPr>
          <w:ilvl w:val="1"/>
          <w:numId w:val="26"/>
        </w:numPr>
        <w:tabs>
          <w:tab w:pos="2669" w:val="left" w:leader="none"/>
        </w:tabs>
        <w:spacing w:line="240" w:lineRule="auto" w:before="76" w:after="0"/>
        <w:ind w:left="2669" w:right="0" w:hanging="377"/>
        <w:jc w:val="left"/>
      </w:pPr>
      <w:r>
        <w:rPr/>
        <w:t>CRAS</w:t>
      </w:r>
      <w:r>
        <w:rPr>
          <w:spacing w:val="-2"/>
        </w:rPr>
        <w:t> </w:t>
      </w:r>
      <w:r>
        <w:rPr>
          <w:spacing w:val="-4"/>
        </w:rPr>
        <w:t>Sul:</w:t>
      </w:r>
    </w:p>
    <w:p>
      <w:pPr>
        <w:pStyle w:val="ListParagraph"/>
        <w:numPr>
          <w:ilvl w:val="2"/>
          <w:numId w:val="26"/>
        </w:numPr>
        <w:tabs>
          <w:tab w:pos="3576" w:val="left" w:leader="none"/>
        </w:tabs>
        <w:spacing w:line="360" w:lineRule="auto" w:before="139" w:after="0"/>
        <w:ind w:left="2292" w:right="1556" w:firstLine="720"/>
        <w:jc w:val="left"/>
        <w:rPr>
          <w:sz w:val="24"/>
        </w:rPr>
      </w:pPr>
      <w:r>
        <w:rPr>
          <w:sz w:val="24"/>
        </w:rPr>
        <w:t>equipe</w:t>
      </w:r>
      <w:r>
        <w:rPr>
          <w:spacing w:val="40"/>
          <w:sz w:val="24"/>
        </w:rPr>
        <w:t> </w:t>
      </w:r>
      <w:r>
        <w:rPr>
          <w:sz w:val="24"/>
        </w:rPr>
        <w:t>está</w:t>
      </w:r>
      <w:r>
        <w:rPr>
          <w:spacing w:val="40"/>
          <w:sz w:val="24"/>
        </w:rPr>
        <w:t> </w:t>
      </w:r>
      <w:r>
        <w:rPr>
          <w:sz w:val="24"/>
        </w:rPr>
        <w:t>fortalecida</w:t>
      </w:r>
      <w:r>
        <w:rPr>
          <w:spacing w:val="40"/>
          <w:sz w:val="24"/>
        </w:rPr>
        <w:t> </w:t>
      </w:r>
      <w:r>
        <w:rPr>
          <w:sz w:val="24"/>
        </w:rPr>
        <w:t>no</w:t>
      </w:r>
      <w:r>
        <w:rPr>
          <w:spacing w:val="40"/>
          <w:sz w:val="24"/>
        </w:rPr>
        <w:t> </w:t>
      </w:r>
      <w:r>
        <w:rPr>
          <w:sz w:val="24"/>
        </w:rPr>
        <w:t>combate</w:t>
      </w:r>
      <w:r>
        <w:rPr>
          <w:spacing w:val="40"/>
          <w:sz w:val="24"/>
        </w:rPr>
        <w:t> </w:t>
      </w:r>
      <w:r>
        <w:rPr>
          <w:sz w:val="24"/>
        </w:rPr>
        <w:t>ao</w:t>
      </w:r>
      <w:r>
        <w:rPr>
          <w:spacing w:val="40"/>
          <w:sz w:val="24"/>
        </w:rPr>
        <w:t> </w:t>
      </w:r>
      <w:r>
        <w:rPr>
          <w:sz w:val="24"/>
        </w:rPr>
        <w:t>preconceito </w:t>
      </w:r>
      <w:r>
        <w:rPr>
          <w:spacing w:val="-2"/>
          <w:sz w:val="24"/>
        </w:rPr>
        <w:t>institucional</w:t>
      </w:r>
    </w:p>
    <w:p>
      <w:pPr>
        <w:pStyle w:val="BodyText"/>
        <w:spacing w:before="240"/>
        <w:ind w:left="1572"/>
      </w:pPr>
      <w:r>
        <w:rPr/>
        <w:t>Dois</w:t>
      </w:r>
      <w:r>
        <w:rPr>
          <w:spacing w:val="-1"/>
        </w:rPr>
        <w:t> </w:t>
      </w:r>
      <w:r>
        <w:rPr/>
        <w:t>pontos </w:t>
      </w:r>
      <w:r>
        <w:rPr>
          <w:spacing w:val="-2"/>
        </w:rPr>
        <w:t>importantes:</w:t>
      </w:r>
    </w:p>
    <w:p>
      <w:pPr>
        <w:pStyle w:val="BodyText"/>
        <w:spacing w:before="100"/>
      </w:pPr>
    </w:p>
    <w:p>
      <w:pPr>
        <w:pStyle w:val="BodyText"/>
        <w:spacing w:before="1"/>
        <w:ind w:left="1572"/>
      </w:pPr>
      <w:r>
        <w:rPr>
          <w:rFonts w:ascii="Segoe UI Symbol" w:hAnsi="Segoe UI Symbol"/>
        </w:rPr>
        <w:t>✔</w:t>
      </w:r>
      <w:r>
        <w:rPr/>
        <w:t>Potência</w:t>
      </w:r>
      <w:r>
        <w:rPr>
          <w:spacing w:val="-4"/>
        </w:rPr>
        <w:t> </w:t>
      </w:r>
      <w:r>
        <w:rPr/>
        <w:t>da</w:t>
      </w:r>
      <w:r>
        <w:rPr>
          <w:spacing w:val="-4"/>
        </w:rPr>
        <w:t> </w:t>
      </w:r>
      <w:r>
        <w:rPr/>
        <w:t>rede</w:t>
      </w:r>
      <w:r>
        <w:rPr>
          <w:spacing w:val="-4"/>
        </w:rPr>
        <w:t> </w:t>
      </w:r>
      <w:r>
        <w:rPr/>
        <w:t>quando</w:t>
      </w:r>
      <w:r>
        <w:rPr>
          <w:spacing w:val="-3"/>
        </w:rPr>
        <w:t> </w:t>
      </w:r>
      <w:r>
        <w:rPr>
          <w:spacing w:val="-2"/>
        </w:rPr>
        <w:t>funciona</w:t>
      </w:r>
    </w:p>
    <w:p>
      <w:pPr>
        <w:pStyle w:val="BodyText"/>
        <w:spacing w:before="124"/>
      </w:pPr>
    </w:p>
    <w:p>
      <w:pPr>
        <w:pStyle w:val="BodyText"/>
        <w:ind w:left="1572"/>
      </w:pPr>
      <w:r>
        <w:rPr>
          <w:rFonts w:ascii="Segoe UI Symbol" w:hAnsi="Segoe UI Symbol"/>
        </w:rPr>
        <w:t>✔</w:t>
      </w:r>
      <w:r>
        <w:rPr>
          <w:rFonts w:ascii="Segoe UI Symbol" w:hAnsi="Segoe UI Symbol"/>
          <w:spacing w:val="-1"/>
        </w:rPr>
        <w:t> </w:t>
      </w:r>
      <w:r>
        <w:rPr/>
        <w:t>Fragilidade</w:t>
      </w:r>
      <w:r>
        <w:rPr>
          <w:spacing w:val="-3"/>
        </w:rPr>
        <w:t> </w:t>
      </w:r>
      <w:r>
        <w:rPr/>
        <w:t>quando</w:t>
      </w:r>
      <w:r>
        <w:rPr>
          <w:spacing w:val="-4"/>
        </w:rPr>
        <w:t> </w:t>
      </w:r>
      <w:r>
        <w:rPr/>
        <w:t>não</w:t>
      </w:r>
      <w:r>
        <w:rPr>
          <w:spacing w:val="-3"/>
        </w:rPr>
        <w:t> </w:t>
      </w:r>
      <w:r>
        <w:rPr/>
        <w:t>há</w:t>
      </w:r>
      <w:r>
        <w:rPr>
          <w:spacing w:val="-3"/>
        </w:rPr>
        <w:t> </w:t>
      </w:r>
      <w:r>
        <w:rPr>
          <w:spacing w:val="-2"/>
        </w:rPr>
        <w:t>articulação</w:t>
      </w:r>
    </w:p>
    <w:p>
      <w:pPr>
        <w:pStyle w:val="BodyText"/>
        <w:spacing w:before="124"/>
      </w:pPr>
    </w:p>
    <w:p>
      <w:pPr>
        <w:pStyle w:val="Heading3"/>
        <w:numPr>
          <w:ilvl w:val="0"/>
          <w:numId w:val="26"/>
        </w:numPr>
        <w:tabs>
          <w:tab w:pos="1773" w:val="left" w:leader="none"/>
        </w:tabs>
        <w:spacing w:line="240" w:lineRule="auto" w:before="0" w:after="0"/>
        <w:ind w:left="1773" w:right="0" w:hanging="201"/>
        <w:jc w:val="left"/>
      </w:pPr>
      <w:r>
        <w:rPr/>
        <w:t>–</w:t>
      </w:r>
      <w:r>
        <w:rPr>
          <w:spacing w:val="-3"/>
        </w:rPr>
        <w:t> </w:t>
      </w:r>
      <w:r>
        <w:rPr/>
        <w:t>Mudanças</w:t>
      </w:r>
      <w:r>
        <w:rPr>
          <w:spacing w:val="-5"/>
        </w:rPr>
        <w:t> </w:t>
      </w:r>
      <w:r>
        <w:rPr>
          <w:spacing w:val="-2"/>
        </w:rPr>
        <w:t>esperadas</w:t>
      </w:r>
    </w:p>
    <w:p>
      <w:pPr>
        <w:pStyle w:val="BodyText"/>
        <w:spacing w:before="139"/>
        <w:ind w:left="1572"/>
      </w:pPr>
      <w:r>
        <w:rPr/>
        <w:t>Que</w:t>
      </w:r>
      <w:r>
        <w:rPr>
          <w:spacing w:val="-5"/>
        </w:rPr>
        <w:t> </w:t>
      </w:r>
      <w:r>
        <w:rPr/>
        <w:t>mudanças</w:t>
      </w:r>
      <w:r>
        <w:rPr>
          <w:spacing w:val="-3"/>
        </w:rPr>
        <w:t> </w:t>
      </w:r>
      <w:r>
        <w:rPr/>
        <w:t>concretas</w:t>
      </w:r>
      <w:r>
        <w:rPr>
          <w:spacing w:val="-3"/>
        </w:rPr>
        <w:t> </w:t>
      </w:r>
      <w:r>
        <w:rPr/>
        <w:t>você</w:t>
      </w:r>
      <w:r>
        <w:rPr>
          <w:spacing w:val="-3"/>
        </w:rPr>
        <w:t> </w:t>
      </w:r>
      <w:r>
        <w:rPr/>
        <w:t>espera</w:t>
      </w:r>
      <w:r>
        <w:rPr>
          <w:spacing w:val="-4"/>
        </w:rPr>
        <w:t> </w:t>
      </w:r>
      <w:r>
        <w:rPr/>
        <w:t>ao</w:t>
      </w:r>
      <w:r>
        <w:rPr>
          <w:spacing w:val="-3"/>
        </w:rPr>
        <w:t> </w:t>
      </w:r>
      <w:r>
        <w:rPr/>
        <w:t>final</w:t>
      </w:r>
      <w:r>
        <w:rPr>
          <w:spacing w:val="-3"/>
        </w:rPr>
        <w:t> </w:t>
      </w:r>
      <w:r>
        <w:rPr/>
        <w:t>do</w:t>
      </w:r>
      <w:r>
        <w:rPr>
          <w:spacing w:val="-4"/>
        </w:rPr>
        <w:t> </w:t>
      </w:r>
      <w:r>
        <w:rPr>
          <w:spacing w:val="-2"/>
        </w:rPr>
        <w:t>plano?</w:t>
      </w:r>
    </w:p>
    <w:p>
      <w:pPr>
        <w:spacing w:before="137"/>
        <w:ind w:left="1572" w:right="0" w:firstLine="0"/>
        <w:jc w:val="left"/>
        <w:rPr>
          <w:sz w:val="24"/>
        </w:rPr>
      </w:pPr>
      <w:r>
        <w:rPr>
          <w:rFonts w:ascii="Arial" w:hAnsi="Arial"/>
          <w:b/>
          <w:sz w:val="24"/>
        </w:rPr>
        <w:t>CRAS</w:t>
      </w:r>
      <w:r>
        <w:rPr>
          <w:rFonts w:ascii="Arial" w:hAnsi="Arial"/>
          <w:b/>
          <w:spacing w:val="-2"/>
          <w:sz w:val="24"/>
        </w:rPr>
        <w:t> </w:t>
      </w:r>
      <w:r>
        <w:rPr>
          <w:rFonts w:ascii="Arial" w:hAnsi="Arial"/>
          <w:b/>
          <w:sz w:val="24"/>
        </w:rPr>
        <w:t>Norte:</w:t>
      </w:r>
      <w:r>
        <w:rPr>
          <w:rFonts w:ascii="Arial" w:hAnsi="Arial"/>
          <w:b/>
          <w:spacing w:val="-3"/>
          <w:sz w:val="24"/>
        </w:rPr>
        <w:t> </w:t>
      </w:r>
      <w:r>
        <w:rPr>
          <w:sz w:val="24"/>
        </w:rPr>
        <w:t>efetivação</w:t>
      </w:r>
      <w:r>
        <w:rPr>
          <w:spacing w:val="-3"/>
          <w:sz w:val="24"/>
        </w:rPr>
        <w:t> </w:t>
      </w:r>
      <w:r>
        <w:rPr>
          <w:sz w:val="24"/>
        </w:rPr>
        <w:t>do</w:t>
      </w:r>
      <w:r>
        <w:rPr>
          <w:spacing w:val="-2"/>
          <w:sz w:val="24"/>
        </w:rPr>
        <w:t> </w:t>
      </w:r>
      <w:r>
        <w:rPr>
          <w:spacing w:val="-4"/>
          <w:sz w:val="24"/>
        </w:rPr>
        <w:t>plano</w:t>
      </w:r>
    </w:p>
    <w:p>
      <w:pPr>
        <w:spacing w:before="139"/>
        <w:ind w:left="1572" w:right="0" w:firstLine="0"/>
        <w:jc w:val="left"/>
        <w:rPr>
          <w:sz w:val="24"/>
        </w:rPr>
      </w:pPr>
      <w:r>
        <w:rPr>
          <w:rFonts w:ascii="Arial" w:hAnsi="Arial"/>
          <w:b/>
          <w:sz w:val="24"/>
        </w:rPr>
        <w:t>CRAS</w:t>
      </w:r>
      <w:r>
        <w:rPr>
          <w:rFonts w:ascii="Arial" w:hAnsi="Arial"/>
          <w:b/>
          <w:spacing w:val="-1"/>
          <w:sz w:val="24"/>
        </w:rPr>
        <w:t> </w:t>
      </w:r>
      <w:r>
        <w:rPr>
          <w:rFonts w:ascii="Arial" w:hAnsi="Arial"/>
          <w:b/>
          <w:sz w:val="24"/>
        </w:rPr>
        <w:t>Leste:</w:t>
      </w:r>
      <w:r>
        <w:rPr>
          <w:rFonts w:ascii="Arial" w:hAnsi="Arial"/>
          <w:b/>
          <w:spacing w:val="-1"/>
          <w:sz w:val="24"/>
        </w:rPr>
        <w:t> </w:t>
      </w:r>
      <w:r>
        <w:rPr>
          <w:sz w:val="24"/>
        </w:rPr>
        <w:t>acesso</w:t>
      </w:r>
      <w:r>
        <w:rPr>
          <w:spacing w:val="-4"/>
          <w:sz w:val="24"/>
        </w:rPr>
        <w:t> </w:t>
      </w:r>
      <w:r>
        <w:rPr>
          <w:sz w:val="24"/>
        </w:rPr>
        <w:t>a</w:t>
      </w:r>
      <w:r>
        <w:rPr>
          <w:spacing w:val="-2"/>
          <w:sz w:val="24"/>
        </w:rPr>
        <w:t> </w:t>
      </w:r>
      <w:r>
        <w:rPr>
          <w:sz w:val="24"/>
        </w:rPr>
        <w:t>direitos</w:t>
      </w:r>
      <w:r>
        <w:rPr>
          <w:spacing w:val="-2"/>
          <w:sz w:val="24"/>
        </w:rPr>
        <w:t> </w:t>
      </w:r>
      <w:r>
        <w:rPr>
          <w:sz w:val="24"/>
        </w:rPr>
        <w:t>+</w:t>
      </w:r>
      <w:r>
        <w:rPr>
          <w:spacing w:val="-4"/>
          <w:sz w:val="24"/>
        </w:rPr>
        <w:t> </w:t>
      </w:r>
      <w:r>
        <w:rPr>
          <w:spacing w:val="-2"/>
          <w:sz w:val="24"/>
        </w:rPr>
        <w:t>qualificação</w:t>
      </w:r>
    </w:p>
    <w:p>
      <w:pPr>
        <w:spacing w:before="137"/>
        <w:ind w:left="1572" w:right="0" w:firstLine="0"/>
        <w:jc w:val="left"/>
        <w:rPr>
          <w:sz w:val="24"/>
        </w:rPr>
      </w:pPr>
      <w:r>
        <w:rPr>
          <w:rFonts w:ascii="Arial"/>
          <w:b/>
          <w:sz w:val="24"/>
        </w:rPr>
        <w:t>CRAS</w:t>
      </w:r>
      <w:r>
        <w:rPr>
          <w:rFonts w:ascii="Arial"/>
          <w:b/>
          <w:spacing w:val="-1"/>
          <w:sz w:val="24"/>
        </w:rPr>
        <w:t> </w:t>
      </w:r>
      <w:r>
        <w:rPr>
          <w:rFonts w:ascii="Arial"/>
          <w:b/>
          <w:sz w:val="24"/>
        </w:rPr>
        <w:t>Sul:</w:t>
      </w:r>
      <w:r>
        <w:rPr>
          <w:rFonts w:ascii="Arial"/>
          <w:b/>
          <w:spacing w:val="-2"/>
          <w:sz w:val="24"/>
        </w:rPr>
        <w:t> </w:t>
      </w:r>
      <w:r>
        <w:rPr>
          <w:sz w:val="24"/>
        </w:rPr>
        <w:t>compromisso</w:t>
      </w:r>
      <w:r>
        <w:rPr>
          <w:spacing w:val="-2"/>
          <w:sz w:val="24"/>
        </w:rPr>
        <w:t> </w:t>
      </w:r>
      <w:r>
        <w:rPr>
          <w:sz w:val="24"/>
        </w:rPr>
        <w:t>dos</w:t>
      </w:r>
      <w:r>
        <w:rPr>
          <w:spacing w:val="-4"/>
          <w:sz w:val="24"/>
        </w:rPr>
        <w:t> </w:t>
      </w:r>
      <w:r>
        <w:rPr>
          <w:spacing w:val="-2"/>
          <w:sz w:val="24"/>
        </w:rPr>
        <w:t>equipamentos</w:t>
      </w:r>
    </w:p>
    <w:p>
      <w:pPr>
        <w:pStyle w:val="BodyText"/>
      </w:pPr>
    </w:p>
    <w:p>
      <w:pPr>
        <w:pStyle w:val="BodyText"/>
      </w:pPr>
    </w:p>
    <w:p>
      <w:pPr>
        <w:pStyle w:val="Heading3"/>
        <w:numPr>
          <w:ilvl w:val="0"/>
          <w:numId w:val="26"/>
        </w:numPr>
        <w:tabs>
          <w:tab w:pos="1906" w:val="left" w:leader="none"/>
        </w:tabs>
        <w:spacing w:line="240" w:lineRule="auto" w:before="0" w:after="0"/>
        <w:ind w:left="1906" w:right="0" w:hanging="334"/>
        <w:jc w:val="left"/>
      </w:pPr>
      <w:r>
        <w:rPr/>
        <w:t>–</w:t>
      </w:r>
      <w:r>
        <w:rPr>
          <w:spacing w:val="-1"/>
        </w:rPr>
        <w:t> </w:t>
      </w:r>
      <w:r>
        <w:rPr>
          <w:spacing w:val="-2"/>
        </w:rPr>
        <w:t>Considerações</w:t>
      </w:r>
    </w:p>
    <w:p>
      <w:pPr>
        <w:pStyle w:val="BodyText"/>
        <w:spacing w:line="360" w:lineRule="auto" w:before="139"/>
        <w:ind w:left="852" w:right="1557" w:firstLine="719"/>
        <w:jc w:val="both"/>
      </w:pPr>
      <w:r>
        <w:rPr/>
        <w:t>A análise nos equipamentos da Proteção Social Básica evidencia elementos centrais para a compreensão da realidade da política de assistência social no município, reafirmando tanto as fragilidades estruturais quanto as possibilidades</w:t>
      </w:r>
      <w:r>
        <w:rPr>
          <w:spacing w:val="-8"/>
        </w:rPr>
        <w:t> </w:t>
      </w:r>
      <w:r>
        <w:rPr/>
        <w:t>concretas</w:t>
      </w:r>
      <w:r>
        <w:rPr>
          <w:spacing w:val="-8"/>
        </w:rPr>
        <w:t> </w:t>
      </w:r>
      <w:r>
        <w:rPr/>
        <w:t>de</w:t>
      </w:r>
      <w:r>
        <w:rPr>
          <w:spacing w:val="-9"/>
        </w:rPr>
        <w:t> </w:t>
      </w:r>
      <w:r>
        <w:rPr/>
        <w:t>qualificação</w:t>
      </w:r>
      <w:r>
        <w:rPr>
          <w:spacing w:val="-9"/>
        </w:rPr>
        <w:t> </w:t>
      </w:r>
      <w:r>
        <w:rPr/>
        <w:t>da</w:t>
      </w:r>
      <w:r>
        <w:rPr>
          <w:spacing w:val="-9"/>
        </w:rPr>
        <w:t> </w:t>
      </w:r>
      <w:r>
        <w:rPr/>
        <w:t>gestão</w:t>
      </w:r>
      <w:r>
        <w:rPr>
          <w:spacing w:val="-5"/>
        </w:rPr>
        <w:t> </w:t>
      </w:r>
      <w:r>
        <w:rPr/>
        <w:t>e</w:t>
      </w:r>
      <w:r>
        <w:rPr>
          <w:spacing w:val="-9"/>
        </w:rPr>
        <w:t> </w:t>
      </w:r>
      <w:r>
        <w:rPr/>
        <w:t>da</w:t>
      </w:r>
      <w:r>
        <w:rPr>
          <w:spacing w:val="-9"/>
        </w:rPr>
        <w:t> </w:t>
      </w:r>
      <w:r>
        <w:rPr/>
        <w:t>oferta</w:t>
      </w:r>
      <w:r>
        <w:rPr>
          <w:spacing w:val="-9"/>
        </w:rPr>
        <w:t> </w:t>
      </w:r>
      <w:r>
        <w:rPr/>
        <w:t>socioassistencial. Observa-se</w:t>
      </w:r>
      <w:r>
        <w:rPr>
          <w:spacing w:val="-2"/>
        </w:rPr>
        <w:t> </w:t>
      </w:r>
      <w:r>
        <w:rPr/>
        <w:t>que,</w:t>
      </w:r>
      <w:r>
        <w:rPr>
          <w:spacing w:val="-3"/>
        </w:rPr>
        <w:t> </w:t>
      </w:r>
      <w:r>
        <w:rPr/>
        <w:t>historicamente,</w:t>
      </w:r>
      <w:r>
        <w:rPr>
          <w:spacing w:val="-5"/>
        </w:rPr>
        <w:t> </w:t>
      </w:r>
      <w:r>
        <w:rPr/>
        <w:t>o</w:t>
      </w:r>
      <w:r>
        <w:rPr>
          <w:spacing w:val="-2"/>
        </w:rPr>
        <w:t> </w:t>
      </w:r>
      <w:r>
        <w:rPr/>
        <w:t>Sistema</w:t>
      </w:r>
      <w:r>
        <w:rPr>
          <w:spacing w:val="-2"/>
        </w:rPr>
        <w:t> </w:t>
      </w:r>
      <w:r>
        <w:rPr/>
        <w:t>Único</w:t>
      </w:r>
      <w:r>
        <w:rPr>
          <w:spacing w:val="-3"/>
        </w:rPr>
        <w:t> </w:t>
      </w:r>
      <w:r>
        <w:rPr/>
        <w:t>de</w:t>
      </w:r>
      <w:r>
        <w:rPr>
          <w:spacing w:val="-2"/>
        </w:rPr>
        <w:t> </w:t>
      </w:r>
      <w:r>
        <w:rPr/>
        <w:t>Assistência</w:t>
      </w:r>
      <w:r>
        <w:rPr>
          <w:spacing w:val="-3"/>
        </w:rPr>
        <w:t> </w:t>
      </w:r>
      <w:r>
        <w:rPr/>
        <w:t>Social</w:t>
      </w:r>
      <w:r>
        <w:rPr>
          <w:spacing w:val="-1"/>
        </w:rPr>
        <w:t> </w:t>
      </w:r>
      <w:r>
        <w:rPr/>
        <w:t>(SUAS) no</w:t>
      </w:r>
      <w:r>
        <w:rPr>
          <w:spacing w:val="-7"/>
        </w:rPr>
        <w:t> </w:t>
      </w:r>
      <w:r>
        <w:rPr/>
        <w:t>território</w:t>
      </w:r>
      <w:r>
        <w:rPr>
          <w:spacing w:val="-5"/>
        </w:rPr>
        <w:t> </w:t>
      </w:r>
      <w:r>
        <w:rPr/>
        <w:t>tem</w:t>
      </w:r>
      <w:r>
        <w:rPr>
          <w:spacing w:val="-6"/>
        </w:rPr>
        <w:t> </w:t>
      </w:r>
      <w:r>
        <w:rPr/>
        <w:t>enfrentado</w:t>
      </w:r>
      <w:r>
        <w:rPr>
          <w:spacing w:val="-7"/>
        </w:rPr>
        <w:t> </w:t>
      </w:r>
      <w:r>
        <w:rPr/>
        <w:t>desafios</w:t>
      </w:r>
      <w:r>
        <w:rPr>
          <w:spacing w:val="-8"/>
        </w:rPr>
        <w:t> </w:t>
      </w:r>
      <w:r>
        <w:rPr/>
        <w:t>relacionados</w:t>
      </w:r>
      <w:r>
        <w:rPr>
          <w:spacing w:val="-8"/>
        </w:rPr>
        <w:t> </w:t>
      </w:r>
      <w:r>
        <w:rPr/>
        <w:t>à</w:t>
      </w:r>
      <w:r>
        <w:rPr>
          <w:spacing w:val="-7"/>
        </w:rPr>
        <w:t> </w:t>
      </w:r>
      <w:r>
        <w:rPr/>
        <w:t>efetivação</w:t>
      </w:r>
      <w:r>
        <w:rPr>
          <w:spacing w:val="-7"/>
        </w:rPr>
        <w:t> </w:t>
      </w:r>
      <w:r>
        <w:rPr/>
        <w:t>dos</w:t>
      </w:r>
      <w:r>
        <w:rPr>
          <w:spacing w:val="-8"/>
        </w:rPr>
        <w:t> </w:t>
      </w:r>
      <w:r>
        <w:rPr/>
        <w:t>instrumentos de</w:t>
      </w:r>
      <w:r>
        <w:rPr>
          <w:spacing w:val="-15"/>
        </w:rPr>
        <w:t> </w:t>
      </w:r>
      <w:r>
        <w:rPr/>
        <w:t>planejamento,</w:t>
      </w:r>
      <w:r>
        <w:rPr>
          <w:spacing w:val="-17"/>
        </w:rPr>
        <w:t> </w:t>
      </w:r>
      <w:r>
        <w:rPr/>
        <w:t>o</w:t>
      </w:r>
      <w:r>
        <w:rPr>
          <w:spacing w:val="-14"/>
        </w:rPr>
        <w:t> </w:t>
      </w:r>
      <w:r>
        <w:rPr/>
        <w:t>que</w:t>
      </w:r>
      <w:r>
        <w:rPr>
          <w:spacing w:val="-14"/>
        </w:rPr>
        <w:t> </w:t>
      </w:r>
      <w:r>
        <w:rPr/>
        <w:t>se</w:t>
      </w:r>
      <w:r>
        <w:rPr>
          <w:spacing w:val="-14"/>
        </w:rPr>
        <w:t> </w:t>
      </w:r>
      <w:r>
        <w:rPr/>
        <w:t>expressa</w:t>
      </w:r>
      <w:r>
        <w:rPr>
          <w:spacing w:val="-14"/>
        </w:rPr>
        <w:t> </w:t>
      </w:r>
      <w:r>
        <w:rPr/>
        <w:t>na</w:t>
      </w:r>
      <w:r>
        <w:rPr>
          <w:spacing w:val="-14"/>
        </w:rPr>
        <w:t> </w:t>
      </w:r>
      <w:r>
        <w:rPr/>
        <w:t>descontinuidade</w:t>
      </w:r>
      <w:r>
        <w:rPr>
          <w:spacing w:val="-9"/>
        </w:rPr>
        <w:t> </w:t>
      </w:r>
      <w:r>
        <w:rPr/>
        <w:t>de</w:t>
      </w:r>
      <w:r>
        <w:rPr>
          <w:spacing w:val="-14"/>
        </w:rPr>
        <w:t> </w:t>
      </w:r>
      <w:r>
        <w:rPr/>
        <w:t>ações,</w:t>
      </w:r>
      <w:r>
        <w:rPr>
          <w:spacing w:val="-17"/>
        </w:rPr>
        <w:t> </w:t>
      </w:r>
      <w:r>
        <w:rPr/>
        <w:t>na</w:t>
      </w:r>
      <w:r>
        <w:rPr>
          <w:spacing w:val="-14"/>
        </w:rPr>
        <w:t> </w:t>
      </w:r>
      <w:r>
        <w:rPr/>
        <w:t>fragilidade institucional e na dificuldade de consolidação de estratégias de médio e longo </w:t>
      </w:r>
      <w:r>
        <w:rPr>
          <w:spacing w:val="-2"/>
        </w:rPr>
        <w:t>prazos.</w:t>
      </w:r>
    </w:p>
    <w:p>
      <w:pPr>
        <w:pStyle w:val="BodyText"/>
        <w:spacing w:line="360" w:lineRule="auto"/>
        <w:ind w:left="852" w:right="1557" w:firstLine="719"/>
        <w:jc w:val="both"/>
      </w:pPr>
      <w:r>
        <w:rPr/>
        <w:t>Nesse contexto, os profissionais reconhecem limites importantes na gestão do trabalho e na organização dos serviços, especialmente no que se refere à insuficiência de equipes, à ausência de estruturação de carreira específica</w:t>
      </w:r>
      <w:r>
        <w:rPr>
          <w:spacing w:val="-7"/>
        </w:rPr>
        <w:t> </w:t>
      </w:r>
      <w:r>
        <w:rPr/>
        <w:t>para</w:t>
      </w:r>
      <w:r>
        <w:rPr>
          <w:spacing w:val="-10"/>
        </w:rPr>
        <w:t> </w:t>
      </w:r>
      <w:r>
        <w:rPr/>
        <w:t>o</w:t>
      </w:r>
      <w:r>
        <w:rPr>
          <w:spacing w:val="-7"/>
        </w:rPr>
        <w:t> </w:t>
      </w:r>
      <w:r>
        <w:rPr/>
        <w:t>SUAS</w:t>
      </w:r>
      <w:r>
        <w:rPr>
          <w:spacing w:val="-7"/>
        </w:rPr>
        <w:t> </w:t>
      </w:r>
      <w:r>
        <w:rPr/>
        <w:t>e</w:t>
      </w:r>
      <w:r>
        <w:rPr>
          <w:spacing w:val="-7"/>
        </w:rPr>
        <w:t> </w:t>
      </w:r>
      <w:r>
        <w:rPr/>
        <w:t>à</w:t>
      </w:r>
      <w:r>
        <w:rPr>
          <w:spacing w:val="-7"/>
        </w:rPr>
        <w:t> </w:t>
      </w:r>
      <w:r>
        <w:rPr/>
        <w:t>necessidade</w:t>
      </w:r>
      <w:r>
        <w:rPr>
          <w:spacing w:val="-7"/>
        </w:rPr>
        <w:t> </w:t>
      </w:r>
      <w:r>
        <w:rPr/>
        <w:t>de</w:t>
      </w:r>
      <w:r>
        <w:rPr>
          <w:spacing w:val="-4"/>
        </w:rPr>
        <w:t> </w:t>
      </w:r>
      <w:r>
        <w:rPr/>
        <w:t>valorização</w:t>
      </w:r>
      <w:r>
        <w:rPr>
          <w:spacing w:val="-7"/>
        </w:rPr>
        <w:t> </w:t>
      </w:r>
      <w:r>
        <w:rPr/>
        <w:t>dos</w:t>
      </w:r>
      <w:r>
        <w:rPr>
          <w:spacing w:val="-8"/>
        </w:rPr>
        <w:t> </w:t>
      </w:r>
      <w:r>
        <w:rPr/>
        <w:t>trabalhadores.</w:t>
      </w:r>
      <w:r>
        <w:rPr>
          <w:spacing w:val="-7"/>
        </w:rPr>
        <w:t> </w:t>
      </w:r>
      <w:r>
        <w:rPr/>
        <w:t>Tais aspectos impactam diretamente a continuidade e a qualidade das ações, evidenciando a importância de iniciativas como a implementação de Plano de Cargos, Carreiras e Salários, a adequação da política de remuneração e a consolidação de equipes de referência completas nos CRAS, conforme preconizado pelas normativas do SUAS.</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53" w:firstLine="719"/>
        <w:jc w:val="right"/>
      </w:pPr>
      <w:r>
        <w:rPr/>
        <w:t>No</w:t>
      </w:r>
      <w:r>
        <w:rPr>
          <w:spacing w:val="-4"/>
        </w:rPr>
        <w:t> </w:t>
      </w:r>
      <w:r>
        <w:rPr/>
        <w:t>campo</w:t>
      </w:r>
      <w:r>
        <w:rPr>
          <w:spacing w:val="-6"/>
        </w:rPr>
        <w:t> </w:t>
      </w:r>
      <w:r>
        <w:rPr/>
        <w:t>da</w:t>
      </w:r>
      <w:r>
        <w:rPr>
          <w:spacing w:val="-6"/>
        </w:rPr>
        <w:t> </w:t>
      </w:r>
      <w:r>
        <w:rPr/>
        <w:t>oferta</w:t>
      </w:r>
      <w:r>
        <w:rPr>
          <w:spacing w:val="-6"/>
        </w:rPr>
        <w:t> </w:t>
      </w:r>
      <w:r>
        <w:rPr/>
        <w:t>de</w:t>
      </w:r>
      <w:r>
        <w:rPr>
          <w:spacing w:val="-6"/>
        </w:rPr>
        <w:t> </w:t>
      </w:r>
      <w:r>
        <w:rPr/>
        <w:t>serviços,</w:t>
      </w:r>
      <w:r>
        <w:rPr>
          <w:spacing w:val="-6"/>
        </w:rPr>
        <w:t> </w:t>
      </w:r>
      <w:r>
        <w:rPr/>
        <w:t>destacam-se</w:t>
      </w:r>
      <w:r>
        <w:rPr>
          <w:spacing w:val="-6"/>
        </w:rPr>
        <w:t> </w:t>
      </w:r>
      <w:r>
        <w:rPr/>
        <w:t>fragilidades</w:t>
      </w:r>
      <w:r>
        <w:rPr>
          <w:spacing w:val="-7"/>
        </w:rPr>
        <w:t> </w:t>
      </w:r>
      <w:r>
        <w:rPr/>
        <w:t>relacionadas</w:t>
      </w:r>
      <w:r>
        <w:rPr>
          <w:spacing w:val="-7"/>
        </w:rPr>
        <w:t> </w:t>
      </w:r>
      <w:r>
        <w:rPr/>
        <w:t>à insuficiência e à organização das ações da Proteção Social Básica, à limitação da</w:t>
      </w:r>
      <w:r>
        <w:rPr>
          <w:spacing w:val="80"/>
        </w:rPr>
        <w:t> </w:t>
      </w:r>
      <w:r>
        <w:rPr/>
        <w:t>capacidade</w:t>
      </w:r>
      <w:r>
        <w:rPr>
          <w:spacing w:val="80"/>
        </w:rPr>
        <w:t> </w:t>
      </w:r>
      <w:r>
        <w:rPr/>
        <w:t>de</w:t>
      </w:r>
      <w:r>
        <w:rPr>
          <w:spacing w:val="80"/>
        </w:rPr>
        <w:t> </w:t>
      </w:r>
      <w:r>
        <w:rPr/>
        <w:t>atendimento,</w:t>
      </w:r>
      <w:r>
        <w:rPr>
          <w:spacing w:val="79"/>
        </w:rPr>
        <w:t> </w:t>
      </w:r>
      <w:r>
        <w:rPr/>
        <w:t>à</w:t>
      </w:r>
      <w:r>
        <w:rPr>
          <w:spacing w:val="79"/>
        </w:rPr>
        <w:t> </w:t>
      </w:r>
      <w:r>
        <w:rPr/>
        <w:t>existência</w:t>
      </w:r>
      <w:r>
        <w:rPr>
          <w:spacing w:val="80"/>
        </w:rPr>
        <w:t> </w:t>
      </w:r>
      <w:r>
        <w:rPr/>
        <w:t>de</w:t>
      </w:r>
      <w:r>
        <w:rPr>
          <w:spacing w:val="80"/>
        </w:rPr>
        <w:t> </w:t>
      </w:r>
      <w:r>
        <w:rPr/>
        <w:t>demanda</w:t>
      </w:r>
      <w:r>
        <w:rPr>
          <w:spacing w:val="80"/>
        </w:rPr>
        <w:t> </w:t>
      </w:r>
      <w:r>
        <w:rPr/>
        <w:t>reprimida</w:t>
      </w:r>
      <w:r>
        <w:rPr>
          <w:spacing w:val="80"/>
        </w:rPr>
        <w:t> </w:t>
      </w:r>
      <w:r>
        <w:rPr/>
        <w:t>e</w:t>
      </w:r>
      <w:r>
        <w:rPr>
          <w:spacing w:val="79"/>
        </w:rPr>
        <w:t> </w:t>
      </w:r>
      <w:r>
        <w:rPr/>
        <w:t>às dificuldades de acesso, especialmente em territórios mais vulneráveis e áreas rurais. A ausência ou fragilidade de serviços complementares, como o Serviço de</w:t>
      </w:r>
      <w:r>
        <w:rPr>
          <w:spacing w:val="-7"/>
        </w:rPr>
        <w:t> </w:t>
      </w:r>
      <w:r>
        <w:rPr/>
        <w:t>Convivência</w:t>
      </w:r>
      <w:r>
        <w:rPr>
          <w:spacing w:val="-7"/>
        </w:rPr>
        <w:t> </w:t>
      </w:r>
      <w:r>
        <w:rPr/>
        <w:t>e</w:t>
      </w:r>
      <w:r>
        <w:rPr>
          <w:spacing w:val="-7"/>
        </w:rPr>
        <w:t> </w:t>
      </w:r>
      <w:r>
        <w:rPr/>
        <w:t>Fortalecimento</w:t>
      </w:r>
      <w:r>
        <w:rPr>
          <w:spacing w:val="-7"/>
        </w:rPr>
        <w:t> </w:t>
      </w:r>
      <w:r>
        <w:rPr/>
        <w:t>de</w:t>
      </w:r>
      <w:r>
        <w:rPr>
          <w:spacing w:val="-7"/>
        </w:rPr>
        <w:t> </w:t>
      </w:r>
      <w:r>
        <w:rPr/>
        <w:t>Vínculos</w:t>
      </w:r>
      <w:r>
        <w:rPr>
          <w:spacing w:val="-10"/>
        </w:rPr>
        <w:t> </w:t>
      </w:r>
      <w:r>
        <w:rPr/>
        <w:t>(SCFV),</w:t>
      </w:r>
      <w:r>
        <w:rPr>
          <w:spacing w:val="-8"/>
        </w:rPr>
        <w:t> </w:t>
      </w:r>
      <w:r>
        <w:rPr/>
        <w:t>bem</w:t>
      </w:r>
      <w:r>
        <w:rPr>
          <w:spacing w:val="-6"/>
        </w:rPr>
        <w:t> </w:t>
      </w:r>
      <w:r>
        <w:rPr/>
        <w:t>como</w:t>
      </w:r>
      <w:r>
        <w:rPr>
          <w:spacing w:val="-7"/>
        </w:rPr>
        <w:t> </w:t>
      </w:r>
      <w:r>
        <w:rPr/>
        <w:t>a</w:t>
      </w:r>
      <w:r>
        <w:rPr>
          <w:spacing w:val="-9"/>
        </w:rPr>
        <w:t> </w:t>
      </w:r>
      <w:r>
        <w:rPr/>
        <w:t>necessidade de</w:t>
      </w:r>
      <w:r>
        <w:rPr>
          <w:spacing w:val="40"/>
        </w:rPr>
        <w:t> </w:t>
      </w:r>
      <w:r>
        <w:rPr/>
        <w:t>reestruturação</w:t>
      </w:r>
      <w:r>
        <w:rPr>
          <w:spacing w:val="40"/>
        </w:rPr>
        <w:t> </w:t>
      </w:r>
      <w:r>
        <w:rPr/>
        <w:t>do</w:t>
      </w:r>
      <w:r>
        <w:rPr>
          <w:spacing w:val="40"/>
        </w:rPr>
        <w:t> </w:t>
      </w:r>
      <w:r>
        <w:rPr/>
        <w:t>PAIF</w:t>
      </w:r>
      <w:r>
        <w:rPr>
          <w:spacing w:val="40"/>
        </w:rPr>
        <w:t> </w:t>
      </w:r>
      <w:r>
        <w:rPr/>
        <w:t>e</w:t>
      </w:r>
      <w:r>
        <w:rPr>
          <w:spacing w:val="40"/>
        </w:rPr>
        <w:t> </w:t>
      </w:r>
      <w:r>
        <w:rPr/>
        <w:t>de</w:t>
      </w:r>
      <w:r>
        <w:rPr>
          <w:spacing w:val="40"/>
        </w:rPr>
        <w:t> </w:t>
      </w:r>
      <w:r>
        <w:rPr/>
        <w:t>ampliação</w:t>
      </w:r>
      <w:r>
        <w:rPr>
          <w:spacing w:val="40"/>
        </w:rPr>
        <w:t> </w:t>
      </w:r>
      <w:r>
        <w:rPr/>
        <w:t>das</w:t>
      </w:r>
      <w:r>
        <w:rPr>
          <w:spacing w:val="40"/>
        </w:rPr>
        <w:t> </w:t>
      </w:r>
      <w:r>
        <w:rPr/>
        <w:t>estratégias</w:t>
      </w:r>
      <w:r>
        <w:rPr>
          <w:spacing w:val="40"/>
        </w:rPr>
        <w:t> </w:t>
      </w:r>
      <w:r>
        <w:rPr/>
        <w:t>de</w:t>
      </w:r>
      <w:r>
        <w:rPr>
          <w:spacing w:val="40"/>
        </w:rPr>
        <w:t> </w:t>
      </w:r>
      <w:r>
        <w:rPr/>
        <w:t>busca</w:t>
      </w:r>
      <w:r>
        <w:rPr>
          <w:spacing w:val="40"/>
        </w:rPr>
        <w:t> </w:t>
      </w:r>
      <w:r>
        <w:rPr/>
        <w:t>ativa, indicam</w:t>
      </w:r>
      <w:r>
        <w:rPr>
          <w:spacing w:val="-16"/>
        </w:rPr>
        <w:t> </w:t>
      </w:r>
      <w:r>
        <w:rPr/>
        <w:t>a</w:t>
      </w:r>
      <w:r>
        <w:rPr>
          <w:spacing w:val="-13"/>
        </w:rPr>
        <w:t> </w:t>
      </w:r>
      <w:r>
        <w:rPr/>
        <w:t>importância</w:t>
      </w:r>
      <w:r>
        <w:rPr>
          <w:spacing w:val="-12"/>
        </w:rPr>
        <w:t> </w:t>
      </w:r>
      <w:r>
        <w:rPr/>
        <w:t>de</w:t>
      </w:r>
      <w:r>
        <w:rPr>
          <w:spacing w:val="-13"/>
        </w:rPr>
        <w:t> </w:t>
      </w:r>
      <w:r>
        <w:rPr/>
        <w:t>qualificar</w:t>
      </w:r>
      <w:r>
        <w:rPr>
          <w:spacing w:val="-14"/>
        </w:rPr>
        <w:t> </w:t>
      </w:r>
      <w:r>
        <w:rPr/>
        <w:t>a</w:t>
      </w:r>
      <w:r>
        <w:rPr>
          <w:spacing w:val="-12"/>
        </w:rPr>
        <w:t> </w:t>
      </w:r>
      <w:r>
        <w:rPr/>
        <w:t>dimensão</w:t>
      </w:r>
      <w:r>
        <w:rPr>
          <w:spacing w:val="-13"/>
        </w:rPr>
        <w:t> </w:t>
      </w:r>
      <w:r>
        <w:rPr/>
        <w:t>preventiva</w:t>
      </w:r>
      <w:r>
        <w:rPr>
          <w:spacing w:val="-13"/>
        </w:rPr>
        <w:t> </w:t>
      </w:r>
      <w:r>
        <w:rPr/>
        <w:t>e</w:t>
      </w:r>
      <w:r>
        <w:rPr>
          <w:spacing w:val="-12"/>
        </w:rPr>
        <w:t> </w:t>
      </w:r>
      <w:r>
        <w:rPr/>
        <w:t>territorial</w:t>
      </w:r>
      <w:r>
        <w:rPr>
          <w:spacing w:val="-14"/>
        </w:rPr>
        <w:t> </w:t>
      </w:r>
      <w:r>
        <w:rPr/>
        <w:t>da</w:t>
      </w:r>
      <w:r>
        <w:rPr>
          <w:spacing w:val="-12"/>
        </w:rPr>
        <w:t> </w:t>
      </w:r>
      <w:r>
        <w:rPr>
          <w:spacing w:val="-2"/>
        </w:rPr>
        <w:t>política.</w:t>
      </w:r>
    </w:p>
    <w:p>
      <w:pPr>
        <w:pStyle w:val="BodyText"/>
        <w:spacing w:line="360" w:lineRule="auto" w:before="1"/>
        <w:ind w:left="852" w:right="1555" w:firstLine="719"/>
        <w:jc w:val="both"/>
      </w:pPr>
      <w:r>
        <w:rPr/>
        <w:t>Por</w:t>
      </w:r>
      <w:r>
        <w:rPr>
          <w:spacing w:val="-5"/>
        </w:rPr>
        <w:t> </w:t>
      </w:r>
      <w:r>
        <w:rPr/>
        <w:t>outro</w:t>
      </w:r>
      <w:r>
        <w:rPr>
          <w:spacing w:val="-4"/>
        </w:rPr>
        <w:t> </w:t>
      </w:r>
      <w:r>
        <w:rPr/>
        <w:t>lado,</w:t>
      </w:r>
      <w:r>
        <w:rPr>
          <w:spacing w:val="-6"/>
        </w:rPr>
        <w:t> </w:t>
      </w:r>
      <w:r>
        <w:rPr/>
        <w:t>as</w:t>
      </w:r>
      <w:r>
        <w:rPr>
          <w:spacing w:val="-4"/>
        </w:rPr>
        <w:t> </w:t>
      </w:r>
      <w:r>
        <w:rPr/>
        <w:t>propostas</w:t>
      </w:r>
      <w:r>
        <w:rPr>
          <w:spacing w:val="-4"/>
        </w:rPr>
        <w:t> </w:t>
      </w:r>
      <w:r>
        <w:rPr/>
        <w:t>construídas</w:t>
      </w:r>
      <w:r>
        <w:rPr>
          <w:spacing w:val="-4"/>
        </w:rPr>
        <w:t> </w:t>
      </w:r>
      <w:r>
        <w:rPr/>
        <w:t>a</w:t>
      </w:r>
      <w:r>
        <w:rPr>
          <w:spacing w:val="-4"/>
        </w:rPr>
        <w:t> </w:t>
      </w:r>
      <w:r>
        <w:rPr/>
        <w:t>partir</w:t>
      </w:r>
      <w:r>
        <w:rPr>
          <w:spacing w:val="-5"/>
        </w:rPr>
        <w:t> </w:t>
      </w:r>
      <w:r>
        <w:rPr/>
        <w:t>desse</w:t>
      </w:r>
      <w:r>
        <w:rPr>
          <w:spacing w:val="-4"/>
        </w:rPr>
        <w:t> </w:t>
      </w:r>
      <w:r>
        <w:rPr/>
        <w:t>processo</w:t>
      </w:r>
      <w:r>
        <w:rPr>
          <w:spacing w:val="-4"/>
        </w:rPr>
        <w:t> </w:t>
      </w:r>
      <w:r>
        <w:rPr/>
        <w:t>revelam um movimento consistente de fortalecimento da política, com ênfase na ampliação e na qualificação das equipes, na implantação e na integração dos serviços, na institucionalização de ações comunitárias e na utilização de dados socioterritoriais</w:t>
      </w:r>
      <w:r>
        <w:rPr>
          <w:spacing w:val="-5"/>
        </w:rPr>
        <w:t> </w:t>
      </w:r>
      <w:r>
        <w:rPr/>
        <w:t>para</w:t>
      </w:r>
      <w:r>
        <w:rPr>
          <w:spacing w:val="-7"/>
        </w:rPr>
        <w:t> </w:t>
      </w:r>
      <w:r>
        <w:rPr/>
        <w:t>o</w:t>
      </w:r>
      <w:r>
        <w:rPr>
          <w:spacing w:val="-6"/>
        </w:rPr>
        <w:t> </w:t>
      </w:r>
      <w:r>
        <w:rPr/>
        <w:t>planejamento.</w:t>
      </w:r>
      <w:r>
        <w:rPr>
          <w:spacing w:val="-4"/>
        </w:rPr>
        <w:t> </w:t>
      </w:r>
      <w:r>
        <w:rPr/>
        <w:t>A</w:t>
      </w:r>
      <w:r>
        <w:rPr>
          <w:spacing w:val="-4"/>
        </w:rPr>
        <w:t> </w:t>
      </w:r>
      <w:r>
        <w:rPr/>
        <w:t>ampliação</w:t>
      </w:r>
      <w:r>
        <w:rPr>
          <w:spacing w:val="-4"/>
        </w:rPr>
        <w:t> </w:t>
      </w:r>
      <w:r>
        <w:rPr/>
        <w:t>da</w:t>
      </w:r>
      <w:r>
        <w:rPr>
          <w:spacing w:val="-4"/>
        </w:rPr>
        <w:t> </w:t>
      </w:r>
      <w:r>
        <w:rPr/>
        <w:t>atuação</w:t>
      </w:r>
      <w:r>
        <w:rPr>
          <w:spacing w:val="-4"/>
        </w:rPr>
        <w:t> </w:t>
      </w:r>
      <w:r>
        <w:rPr/>
        <w:t>do</w:t>
      </w:r>
      <w:r>
        <w:rPr>
          <w:spacing w:val="-4"/>
        </w:rPr>
        <w:t> </w:t>
      </w:r>
      <w:r>
        <w:rPr/>
        <w:t>CRAS</w:t>
      </w:r>
      <w:r>
        <w:rPr>
          <w:spacing w:val="-4"/>
        </w:rPr>
        <w:t> </w:t>
      </w:r>
      <w:r>
        <w:rPr/>
        <w:t>Volante e</w:t>
      </w:r>
      <w:r>
        <w:rPr>
          <w:spacing w:val="-2"/>
        </w:rPr>
        <w:t> </w:t>
      </w:r>
      <w:r>
        <w:rPr/>
        <w:t>a</w:t>
      </w:r>
      <w:r>
        <w:rPr>
          <w:spacing w:val="-1"/>
        </w:rPr>
        <w:t> </w:t>
      </w:r>
      <w:r>
        <w:rPr/>
        <w:t>melhoria</w:t>
      </w:r>
      <w:r>
        <w:rPr>
          <w:spacing w:val="-2"/>
        </w:rPr>
        <w:t> </w:t>
      </w:r>
      <w:r>
        <w:rPr/>
        <w:t>das</w:t>
      </w:r>
      <w:r>
        <w:rPr>
          <w:spacing w:val="-2"/>
        </w:rPr>
        <w:t> </w:t>
      </w:r>
      <w:r>
        <w:rPr/>
        <w:t>condições</w:t>
      </w:r>
      <w:r>
        <w:rPr>
          <w:spacing w:val="-2"/>
        </w:rPr>
        <w:t> </w:t>
      </w:r>
      <w:r>
        <w:rPr/>
        <w:t>estruturais</w:t>
      </w:r>
      <w:r>
        <w:rPr>
          <w:spacing w:val="-2"/>
        </w:rPr>
        <w:t> </w:t>
      </w:r>
      <w:r>
        <w:rPr/>
        <w:t>dos</w:t>
      </w:r>
      <w:r>
        <w:rPr>
          <w:spacing w:val="-2"/>
        </w:rPr>
        <w:t> </w:t>
      </w:r>
      <w:r>
        <w:rPr/>
        <w:t>equipamentos</w:t>
      </w:r>
      <w:r>
        <w:rPr>
          <w:spacing w:val="-2"/>
        </w:rPr>
        <w:t> </w:t>
      </w:r>
      <w:r>
        <w:rPr/>
        <w:t>também</w:t>
      </w:r>
      <w:r>
        <w:rPr>
          <w:spacing w:val="-3"/>
        </w:rPr>
        <w:t> </w:t>
      </w:r>
      <w:r>
        <w:rPr/>
        <w:t>se</w:t>
      </w:r>
      <w:r>
        <w:rPr>
          <w:spacing w:val="-2"/>
        </w:rPr>
        <w:t> </w:t>
      </w:r>
      <w:r>
        <w:rPr/>
        <w:t>destacam como estratégias fundamentais para garantir maior equidade no acesso e efetividade das ações.</w:t>
      </w:r>
    </w:p>
    <w:p>
      <w:pPr>
        <w:pStyle w:val="BodyText"/>
        <w:spacing w:line="360" w:lineRule="auto"/>
        <w:ind w:left="852" w:right="1557" w:firstLine="719"/>
        <w:jc w:val="both"/>
      </w:pPr>
      <w:r>
        <w:rPr/>
        <w:t>Ademais, observa-se como potencialidade a clareza das equipes quanto às necessidades do território e às prioridades de intervenção, bem como a existência de experiências de articulação em rede que, quando efetivadas, demonstram</w:t>
      </w:r>
      <w:r>
        <w:rPr>
          <w:spacing w:val="-8"/>
        </w:rPr>
        <w:t> </w:t>
      </w:r>
      <w:r>
        <w:rPr/>
        <w:t>maior</w:t>
      </w:r>
      <w:r>
        <w:rPr>
          <w:spacing w:val="-8"/>
        </w:rPr>
        <w:t> </w:t>
      </w:r>
      <w:r>
        <w:rPr/>
        <w:t>resolutividade</w:t>
      </w:r>
      <w:r>
        <w:rPr>
          <w:spacing w:val="-9"/>
        </w:rPr>
        <w:t> </w:t>
      </w:r>
      <w:r>
        <w:rPr/>
        <w:t>das</w:t>
      </w:r>
      <w:r>
        <w:rPr>
          <w:spacing w:val="-10"/>
        </w:rPr>
        <w:t> </w:t>
      </w:r>
      <w:r>
        <w:rPr/>
        <w:t>ações.</w:t>
      </w:r>
      <w:r>
        <w:rPr>
          <w:spacing w:val="-12"/>
        </w:rPr>
        <w:t> </w:t>
      </w:r>
      <w:r>
        <w:rPr/>
        <w:t>A</w:t>
      </w:r>
      <w:r>
        <w:rPr>
          <w:spacing w:val="-7"/>
        </w:rPr>
        <w:t> </w:t>
      </w:r>
      <w:r>
        <w:rPr/>
        <w:t>resistência</w:t>
      </w:r>
      <w:r>
        <w:rPr>
          <w:spacing w:val="-10"/>
        </w:rPr>
        <w:t> </w:t>
      </w:r>
      <w:r>
        <w:rPr/>
        <w:t>e</w:t>
      </w:r>
      <w:r>
        <w:rPr>
          <w:spacing w:val="-9"/>
        </w:rPr>
        <w:t> </w:t>
      </w:r>
      <w:r>
        <w:rPr/>
        <w:t>o</w:t>
      </w:r>
      <w:r>
        <w:rPr>
          <w:spacing w:val="-7"/>
        </w:rPr>
        <w:t> </w:t>
      </w:r>
      <w:r>
        <w:rPr/>
        <w:t>compromisso</w:t>
      </w:r>
      <w:r>
        <w:rPr>
          <w:spacing w:val="-10"/>
        </w:rPr>
        <w:t> </w:t>
      </w:r>
      <w:r>
        <w:rPr/>
        <w:t>dos trabalhadores permanecem como elementos centrais para a sustentação da política, mesmo diante de condições institucionais ainda desafiadoras.</w:t>
      </w:r>
    </w:p>
    <w:p>
      <w:pPr>
        <w:pStyle w:val="BodyText"/>
        <w:spacing w:line="360" w:lineRule="auto" w:before="1"/>
        <w:ind w:left="852" w:right="1557" w:firstLine="719"/>
        <w:jc w:val="both"/>
      </w:pPr>
      <w:r>
        <w:rPr/>
        <w:t>Dessa forma, a análise reafirma a existência de uma contradição estrutural: embora o município disponha de um arcabouço normativo consolidado</w:t>
      </w:r>
      <w:r>
        <w:rPr>
          <w:spacing w:val="-13"/>
        </w:rPr>
        <w:t> </w:t>
      </w:r>
      <w:r>
        <w:rPr/>
        <w:t>no</w:t>
      </w:r>
      <w:r>
        <w:rPr>
          <w:spacing w:val="-11"/>
        </w:rPr>
        <w:t> </w:t>
      </w:r>
      <w:r>
        <w:rPr/>
        <w:t>âmbito</w:t>
      </w:r>
      <w:r>
        <w:rPr>
          <w:spacing w:val="-13"/>
        </w:rPr>
        <w:t> </w:t>
      </w:r>
      <w:r>
        <w:rPr/>
        <w:t>do</w:t>
      </w:r>
      <w:r>
        <w:rPr>
          <w:spacing w:val="-11"/>
        </w:rPr>
        <w:t> </w:t>
      </w:r>
      <w:r>
        <w:rPr/>
        <w:t>SUAS,</w:t>
      </w:r>
      <w:r>
        <w:rPr>
          <w:spacing w:val="-11"/>
        </w:rPr>
        <w:t> </w:t>
      </w:r>
      <w:r>
        <w:rPr/>
        <w:t>que</w:t>
      </w:r>
      <w:r>
        <w:rPr>
          <w:spacing w:val="-11"/>
        </w:rPr>
        <w:t> </w:t>
      </w:r>
      <w:r>
        <w:rPr/>
        <w:t>orienta</w:t>
      </w:r>
      <w:r>
        <w:rPr>
          <w:spacing w:val="-13"/>
        </w:rPr>
        <w:t> </w:t>
      </w:r>
      <w:r>
        <w:rPr/>
        <w:t>a</w:t>
      </w:r>
      <w:r>
        <w:rPr>
          <w:spacing w:val="-11"/>
        </w:rPr>
        <w:t> </w:t>
      </w:r>
      <w:r>
        <w:rPr/>
        <w:t>política</w:t>
      </w:r>
      <w:r>
        <w:rPr>
          <w:spacing w:val="-11"/>
        </w:rPr>
        <w:t> </w:t>
      </w:r>
      <w:r>
        <w:rPr/>
        <w:t>como</w:t>
      </w:r>
      <w:r>
        <w:rPr>
          <w:spacing w:val="-13"/>
        </w:rPr>
        <w:t> </w:t>
      </w:r>
      <w:r>
        <w:rPr/>
        <w:t>direito</w:t>
      </w:r>
      <w:r>
        <w:rPr>
          <w:spacing w:val="-13"/>
        </w:rPr>
        <w:t> </w:t>
      </w:r>
      <w:r>
        <w:rPr/>
        <w:t>de</w:t>
      </w:r>
      <w:r>
        <w:rPr>
          <w:spacing w:val="-11"/>
        </w:rPr>
        <w:t> </w:t>
      </w:r>
      <w:r>
        <w:rPr/>
        <w:t>cidadania e dever do Estado, sua execução ainda ocorre sob condições limitadas, especialmente no que se refere à gestão do trabalho, à infraestrutura e à organização dos serviços. No entanto, diferentemente de cenários anteriores, observa-se um avanço no reconhecimento dessas fragilidades e na proposição de estratégias concretas para seu enfrentamento.</w:t>
      </w:r>
    </w:p>
    <w:p>
      <w:pPr>
        <w:pStyle w:val="BodyText"/>
        <w:spacing w:line="360" w:lineRule="auto"/>
        <w:ind w:left="852" w:right="1556" w:firstLine="719"/>
        <w:jc w:val="both"/>
      </w:pPr>
      <w:r>
        <w:rPr/>
        <w:t>Nesse sentido, as propostas apresentadas apontam para um movimento de transição, no qual a política de assistência social avança de uma lógica marcada por limitações estruturais para uma perspectiva de fortalecimento institucional,</w:t>
      </w:r>
      <w:r>
        <w:rPr>
          <w:spacing w:val="37"/>
        </w:rPr>
        <w:t> </w:t>
      </w:r>
      <w:r>
        <w:rPr/>
        <w:t>com</w:t>
      </w:r>
      <w:r>
        <w:rPr>
          <w:spacing w:val="36"/>
        </w:rPr>
        <w:t> </w:t>
      </w:r>
      <w:r>
        <w:rPr/>
        <w:t>foco</w:t>
      </w:r>
      <w:r>
        <w:rPr>
          <w:spacing w:val="35"/>
        </w:rPr>
        <w:t> </w:t>
      </w:r>
      <w:r>
        <w:rPr/>
        <w:t>na</w:t>
      </w:r>
      <w:r>
        <w:rPr>
          <w:spacing w:val="35"/>
        </w:rPr>
        <w:t> </w:t>
      </w:r>
      <w:r>
        <w:rPr/>
        <w:t>valorização</w:t>
      </w:r>
      <w:r>
        <w:rPr>
          <w:spacing w:val="40"/>
        </w:rPr>
        <w:t> </w:t>
      </w:r>
      <w:r>
        <w:rPr/>
        <w:t>dos</w:t>
      </w:r>
      <w:r>
        <w:rPr>
          <w:spacing w:val="35"/>
        </w:rPr>
        <w:t> </w:t>
      </w:r>
      <w:r>
        <w:rPr/>
        <w:t>trabalhadores,</w:t>
      </w:r>
      <w:r>
        <w:rPr>
          <w:spacing w:val="35"/>
        </w:rPr>
        <w:t> </w:t>
      </w:r>
      <w:r>
        <w:rPr/>
        <w:t>na</w:t>
      </w:r>
      <w:r>
        <w:rPr>
          <w:spacing w:val="35"/>
        </w:rPr>
        <w:t> </w:t>
      </w:r>
      <w:r>
        <w:rPr/>
        <w:t>qualificação</w:t>
      </w:r>
      <w:r>
        <w:rPr>
          <w:spacing w:val="35"/>
        </w:rPr>
        <w:t> </w:t>
      </w:r>
      <w:r>
        <w:rPr/>
        <w:t>dos</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64"/>
        <w:jc w:val="both"/>
      </w:pPr>
      <w:r>
        <w:rPr/>
        <w:t>serviços e na consolidação de ações territorializadas. Tal processo é fundamental para ampliar a capacidade protetiva do SUAS no município e para garantir a efetivação dos direitos socioassistenciais à população.</w:t>
      </w:r>
    </w:p>
    <w:p>
      <w:pPr>
        <w:pStyle w:val="BodyText"/>
      </w:pPr>
    </w:p>
    <w:p>
      <w:pPr>
        <w:pStyle w:val="BodyText"/>
        <w:spacing w:before="102"/>
      </w:pPr>
    </w:p>
    <w:p>
      <w:pPr>
        <w:pStyle w:val="Heading3"/>
        <w:ind w:left="1572"/>
      </w:pPr>
      <w:r>
        <w:rPr>
          <w:color w:val="333333"/>
        </w:rPr>
        <w:t>Proteção</w:t>
      </w:r>
      <w:r>
        <w:rPr>
          <w:color w:val="333333"/>
          <w:spacing w:val="-6"/>
        </w:rPr>
        <w:t> </w:t>
      </w:r>
      <w:r>
        <w:rPr>
          <w:color w:val="333333"/>
        </w:rPr>
        <w:t>social</w:t>
      </w:r>
      <w:r>
        <w:rPr>
          <w:color w:val="333333"/>
          <w:spacing w:val="-3"/>
        </w:rPr>
        <w:t> </w:t>
      </w:r>
      <w:r>
        <w:rPr>
          <w:color w:val="333333"/>
        </w:rPr>
        <w:t>especial</w:t>
      </w:r>
      <w:r>
        <w:rPr>
          <w:color w:val="333333"/>
          <w:spacing w:val="-2"/>
        </w:rPr>
        <w:t> </w:t>
      </w:r>
      <w:r>
        <w:rPr>
          <w:color w:val="333333"/>
        </w:rPr>
        <w:t>–</w:t>
      </w:r>
      <w:r>
        <w:rPr>
          <w:color w:val="333333"/>
          <w:spacing w:val="-2"/>
        </w:rPr>
        <w:t> CREAS</w:t>
      </w:r>
    </w:p>
    <w:p>
      <w:pPr>
        <w:pStyle w:val="BodyText"/>
        <w:rPr>
          <w:rFonts w:ascii="Arial"/>
          <w:b/>
        </w:rPr>
      </w:pPr>
    </w:p>
    <w:p>
      <w:pPr>
        <w:pStyle w:val="BodyText"/>
        <w:rPr>
          <w:rFonts w:ascii="Arial"/>
          <w:b/>
        </w:rPr>
      </w:pPr>
    </w:p>
    <w:p>
      <w:pPr>
        <w:pStyle w:val="ListParagraph"/>
        <w:numPr>
          <w:ilvl w:val="0"/>
          <w:numId w:val="31"/>
        </w:numPr>
        <w:tabs>
          <w:tab w:pos="201" w:val="left" w:leader="none"/>
        </w:tabs>
        <w:spacing w:line="240" w:lineRule="auto" w:before="0" w:after="0"/>
        <w:ind w:left="201" w:right="4371" w:hanging="201"/>
        <w:jc w:val="right"/>
        <w:rPr>
          <w:rFonts w:ascii="Arial" w:hAnsi="Arial"/>
          <w:b/>
          <w:color w:val="333333"/>
          <w:sz w:val="24"/>
        </w:rPr>
      </w:pPr>
      <w:r>
        <w:rPr>
          <w:rFonts w:ascii="Arial" w:hAnsi="Arial"/>
          <w:b/>
          <w:color w:val="333333"/>
          <w:sz w:val="24"/>
        </w:rPr>
        <w:t>–</w:t>
      </w:r>
      <w:r>
        <w:rPr>
          <w:rFonts w:ascii="Arial" w:hAnsi="Arial"/>
          <w:b/>
          <w:color w:val="333333"/>
          <w:spacing w:val="-2"/>
          <w:sz w:val="24"/>
        </w:rPr>
        <w:t> </w:t>
      </w:r>
      <w:r>
        <w:rPr>
          <w:rFonts w:ascii="Arial" w:hAnsi="Arial"/>
          <w:b/>
          <w:color w:val="333333"/>
          <w:sz w:val="24"/>
        </w:rPr>
        <w:t>Cobertura</w:t>
      </w:r>
      <w:r>
        <w:rPr>
          <w:rFonts w:ascii="Arial" w:hAnsi="Arial"/>
          <w:b/>
          <w:color w:val="333333"/>
          <w:spacing w:val="-4"/>
          <w:sz w:val="24"/>
        </w:rPr>
        <w:t> </w:t>
      </w:r>
      <w:r>
        <w:rPr>
          <w:rFonts w:ascii="Arial" w:hAnsi="Arial"/>
          <w:b/>
          <w:color w:val="333333"/>
          <w:sz w:val="24"/>
        </w:rPr>
        <w:t>atual</w:t>
      </w:r>
      <w:r>
        <w:rPr>
          <w:rFonts w:ascii="Arial" w:hAnsi="Arial"/>
          <w:b/>
          <w:color w:val="333333"/>
          <w:spacing w:val="-3"/>
          <w:sz w:val="24"/>
        </w:rPr>
        <w:t> </w:t>
      </w:r>
      <w:r>
        <w:rPr>
          <w:rFonts w:ascii="Arial" w:hAnsi="Arial"/>
          <w:b/>
          <w:color w:val="333333"/>
          <w:sz w:val="24"/>
        </w:rPr>
        <w:t>da</w:t>
      </w:r>
      <w:r>
        <w:rPr>
          <w:rFonts w:ascii="Arial" w:hAnsi="Arial"/>
          <w:b/>
          <w:color w:val="333333"/>
          <w:spacing w:val="-2"/>
          <w:sz w:val="24"/>
        </w:rPr>
        <w:t> </w:t>
      </w:r>
      <w:r>
        <w:rPr>
          <w:rFonts w:ascii="Arial" w:hAnsi="Arial"/>
          <w:b/>
          <w:color w:val="333333"/>
          <w:sz w:val="24"/>
        </w:rPr>
        <w:t>proteção</w:t>
      </w:r>
      <w:r>
        <w:rPr>
          <w:rFonts w:ascii="Arial" w:hAnsi="Arial"/>
          <w:b/>
          <w:color w:val="333333"/>
          <w:spacing w:val="-5"/>
          <w:sz w:val="24"/>
        </w:rPr>
        <w:t> </w:t>
      </w:r>
      <w:r>
        <w:rPr>
          <w:rFonts w:ascii="Arial" w:hAnsi="Arial"/>
          <w:b/>
          <w:color w:val="333333"/>
          <w:spacing w:val="-2"/>
          <w:sz w:val="24"/>
        </w:rPr>
        <w:t>especial</w:t>
      </w:r>
    </w:p>
    <w:p>
      <w:pPr>
        <w:pStyle w:val="ListParagraph"/>
        <w:numPr>
          <w:ilvl w:val="1"/>
          <w:numId w:val="31"/>
        </w:numPr>
        <w:tabs>
          <w:tab w:pos="2669" w:val="left" w:leader="none"/>
        </w:tabs>
        <w:spacing w:line="240" w:lineRule="auto" w:before="139" w:after="0"/>
        <w:ind w:left="2669" w:right="0" w:hanging="377"/>
        <w:jc w:val="left"/>
        <w:rPr>
          <w:color w:val="333333"/>
          <w:sz w:val="24"/>
        </w:rPr>
      </w:pPr>
      <w:r>
        <w:rPr>
          <w:color w:val="333333"/>
          <w:spacing w:val="-2"/>
          <w:sz w:val="24"/>
        </w:rPr>
        <w:t>Parcial</w:t>
      </w:r>
    </w:p>
    <w:p>
      <w:pPr>
        <w:pStyle w:val="BodyText"/>
        <w:spacing w:before="101"/>
      </w:pPr>
    </w:p>
    <w:p>
      <w:pPr>
        <w:pStyle w:val="BodyText"/>
        <w:spacing w:before="1"/>
        <w:ind w:left="1639"/>
      </w:pPr>
      <w:r>
        <w:rPr>
          <w:color w:val="333333"/>
        </w:rPr>
        <w:t>A</w:t>
      </w:r>
      <w:r>
        <w:rPr>
          <w:color w:val="333333"/>
          <w:spacing w:val="-4"/>
        </w:rPr>
        <w:t> </w:t>
      </w:r>
      <w:r>
        <w:rPr>
          <w:color w:val="333333"/>
        </w:rPr>
        <w:t>cobertura</w:t>
      </w:r>
      <w:r>
        <w:rPr>
          <w:color w:val="333333"/>
          <w:spacing w:val="-4"/>
        </w:rPr>
        <w:t> </w:t>
      </w:r>
      <w:r>
        <w:rPr>
          <w:color w:val="333333"/>
        </w:rPr>
        <w:t>não</w:t>
      </w:r>
      <w:r>
        <w:rPr>
          <w:color w:val="333333"/>
          <w:spacing w:val="-3"/>
        </w:rPr>
        <w:t> </w:t>
      </w:r>
      <w:r>
        <w:rPr>
          <w:color w:val="333333"/>
        </w:rPr>
        <w:t>é</w:t>
      </w:r>
      <w:r>
        <w:rPr>
          <w:color w:val="333333"/>
          <w:spacing w:val="-3"/>
        </w:rPr>
        <w:t> </w:t>
      </w:r>
      <w:r>
        <w:rPr>
          <w:color w:val="333333"/>
        </w:rPr>
        <w:t>considerada</w:t>
      </w:r>
      <w:r>
        <w:rPr>
          <w:color w:val="333333"/>
          <w:spacing w:val="-4"/>
        </w:rPr>
        <w:t> </w:t>
      </w:r>
      <w:r>
        <w:rPr>
          <w:color w:val="333333"/>
          <w:spacing w:val="-2"/>
        </w:rPr>
        <w:t>suficiente</w:t>
      </w:r>
    </w:p>
    <w:p>
      <w:pPr>
        <w:pStyle w:val="BodyText"/>
        <w:spacing w:before="103"/>
      </w:pPr>
    </w:p>
    <w:p>
      <w:pPr>
        <w:pStyle w:val="ListParagraph"/>
        <w:numPr>
          <w:ilvl w:val="1"/>
          <w:numId w:val="31"/>
        </w:numPr>
        <w:tabs>
          <w:tab w:pos="2669" w:val="left" w:leader="none"/>
        </w:tabs>
        <w:spacing w:line="240" w:lineRule="auto" w:before="0" w:after="0"/>
        <w:ind w:left="2669" w:right="0" w:hanging="377"/>
        <w:jc w:val="left"/>
        <w:rPr>
          <w:color w:val="333333"/>
          <w:sz w:val="24"/>
        </w:rPr>
      </w:pPr>
      <w:r>
        <w:rPr>
          <w:color w:val="333333"/>
          <w:sz w:val="24"/>
        </w:rPr>
        <w:t>Indica</w:t>
      </w:r>
      <w:r>
        <w:rPr>
          <w:color w:val="333333"/>
          <w:spacing w:val="-5"/>
          <w:sz w:val="24"/>
        </w:rPr>
        <w:t> </w:t>
      </w:r>
      <w:r>
        <w:rPr>
          <w:color w:val="333333"/>
          <w:sz w:val="24"/>
        </w:rPr>
        <w:t>insuficiência</w:t>
      </w:r>
      <w:r>
        <w:rPr>
          <w:color w:val="333333"/>
          <w:spacing w:val="-4"/>
          <w:sz w:val="24"/>
        </w:rPr>
        <w:t> </w:t>
      </w:r>
      <w:r>
        <w:rPr>
          <w:color w:val="333333"/>
          <w:sz w:val="24"/>
        </w:rPr>
        <w:t>da</w:t>
      </w:r>
      <w:r>
        <w:rPr>
          <w:color w:val="333333"/>
          <w:spacing w:val="-6"/>
          <w:sz w:val="24"/>
        </w:rPr>
        <w:t> </w:t>
      </w:r>
      <w:r>
        <w:rPr>
          <w:color w:val="333333"/>
          <w:sz w:val="24"/>
        </w:rPr>
        <w:t>rede</w:t>
      </w:r>
      <w:r>
        <w:rPr>
          <w:color w:val="333333"/>
          <w:spacing w:val="-4"/>
          <w:sz w:val="24"/>
        </w:rPr>
        <w:t> </w:t>
      </w:r>
      <w:r>
        <w:rPr>
          <w:color w:val="333333"/>
          <w:sz w:val="24"/>
        </w:rPr>
        <w:t>de</w:t>
      </w:r>
      <w:r>
        <w:rPr>
          <w:color w:val="333333"/>
          <w:spacing w:val="-4"/>
          <w:sz w:val="24"/>
        </w:rPr>
        <w:t> </w:t>
      </w:r>
      <w:r>
        <w:rPr>
          <w:color w:val="333333"/>
          <w:sz w:val="24"/>
        </w:rPr>
        <w:t>Proteção</w:t>
      </w:r>
      <w:r>
        <w:rPr>
          <w:color w:val="333333"/>
          <w:spacing w:val="-4"/>
          <w:sz w:val="24"/>
        </w:rPr>
        <w:t> </w:t>
      </w:r>
      <w:r>
        <w:rPr>
          <w:color w:val="333333"/>
          <w:spacing w:val="-2"/>
          <w:sz w:val="24"/>
        </w:rPr>
        <w:t>Especial</w:t>
      </w:r>
    </w:p>
    <w:p>
      <w:pPr>
        <w:pStyle w:val="ListParagraph"/>
        <w:numPr>
          <w:ilvl w:val="1"/>
          <w:numId w:val="31"/>
        </w:numPr>
        <w:tabs>
          <w:tab w:pos="2669" w:val="left" w:leader="none"/>
        </w:tabs>
        <w:spacing w:line="240" w:lineRule="auto" w:before="137" w:after="0"/>
        <w:ind w:left="2669" w:right="0" w:hanging="377"/>
        <w:jc w:val="left"/>
        <w:rPr>
          <w:color w:val="333333"/>
          <w:sz w:val="24"/>
        </w:rPr>
      </w:pPr>
      <w:r>
        <w:rPr>
          <w:color w:val="333333"/>
          <w:spacing w:val="-2"/>
          <w:sz w:val="24"/>
        </w:rPr>
        <w:t>Possível:</w:t>
      </w:r>
    </w:p>
    <w:p>
      <w:pPr>
        <w:pStyle w:val="ListParagraph"/>
        <w:numPr>
          <w:ilvl w:val="2"/>
          <w:numId w:val="31"/>
        </w:numPr>
        <w:tabs>
          <w:tab w:pos="3576" w:val="left" w:leader="none"/>
        </w:tabs>
        <w:spacing w:line="240" w:lineRule="auto" w:before="139" w:after="0"/>
        <w:ind w:left="3576" w:right="0" w:hanging="564"/>
        <w:jc w:val="left"/>
        <w:rPr>
          <w:sz w:val="24"/>
        </w:rPr>
      </w:pPr>
      <w:r>
        <w:rPr>
          <w:color w:val="333333"/>
          <w:sz w:val="24"/>
        </w:rPr>
        <w:t>déficit</w:t>
      </w:r>
      <w:r>
        <w:rPr>
          <w:color w:val="333333"/>
          <w:spacing w:val="-1"/>
          <w:sz w:val="24"/>
        </w:rPr>
        <w:t> </w:t>
      </w:r>
      <w:r>
        <w:rPr>
          <w:color w:val="333333"/>
          <w:sz w:val="24"/>
        </w:rPr>
        <w:t>de </w:t>
      </w:r>
      <w:r>
        <w:rPr>
          <w:color w:val="333333"/>
          <w:spacing w:val="-2"/>
          <w:sz w:val="24"/>
        </w:rPr>
        <w:t>serviços</w:t>
      </w:r>
    </w:p>
    <w:p>
      <w:pPr>
        <w:pStyle w:val="ListParagraph"/>
        <w:numPr>
          <w:ilvl w:val="2"/>
          <w:numId w:val="31"/>
        </w:numPr>
        <w:tabs>
          <w:tab w:pos="3576" w:val="left" w:leader="none"/>
        </w:tabs>
        <w:spacing w:line="240" w:lineRule="auto" w:before="137" w:after="0"/>
        <w:ind w:left="3576" w:right="0" w:hanging="564"/>
        <w:jc w:val="left"/>
        <w:rPr>
          <w:sz w:val="24"/>
        </w:rPr>
      </w:pPr>
      <w:r>
        <w:rPr>
          <w:color w:val="333333"/>
          <w:sz w:val="24"/>
        </w:rPr>
        <w:t>dificuldade</w:t>
      </w:r>
      <w:r>
        <w:rPr>
          <w:color w:val="333333"/>
          <w:spacing w:val="-5"/>
          <w:sz w:val="24"/>
        </w:rPr>
        <w:t> </w:t>
      </w:r>
      <w:r>
        <w:rPr>
          <w:color w:val="333333"/>
          <w:sz w:val="24"/>
        </w:rPr>
        <w:t>de</w:t>
      </w:r>
      <w:r>
        <w:rPr>
          <w:color w:val="333333"/>
          <w:spacing w:val="-4"/>
          <w:sz w:val="24"/>
        </w:rPr>
        <w:t> </w:t>
      </w:r>
      <w:r>
        <w:rPr>
          <w:color w:val="333333"/>
          <w:spacing w:val="-2"/>
          <w:sz w:val="24"/>
        </w:rPr>
        <w:t>acesso</w:t>
      </w:r>
    </w:p>
    <w:p>
      <w:pPr>
        <w:pStyle w:val="ListParagraph"/>
        <w:numPr>
          <w:ilvl w:val="2"/>
          <w:numId w:val="31"/>
        </w:numPr>
        <w:tabs>
          <w:tab w:pos="3576" w:val="left" w:leader="none"/>
        </w:tabs>
        <w:spacing w:line="360" w:lineRule="auto" w:before="139" w:after="0"/>
        <w:ind w:left="2292" w:right="1562" w:firstLine="720"/>
        <w:jc w:val="left"/>
        <w:rPr>
          <w:sz w:val="24"/>
        </w:rPr>
      </w:pPr>
      <w:r>
        <w:rPr>
          <w:color w:val="333333"/>
          <w:sz w:val="24"/>
        </w:rPr>
        <w:t>limitação</w:t>
      </w:r>
      <w:r>
        <w:rPr>
          <w:color w:val="333333"/>
          <w:spacing w:val="40"/>
          <w:sz w:val="24"/>
        </w:rPr>
        <w:t> </w:t>
      </w:r>
      <w:r>
        <w:rPr>
          <w:color w:val="333333"/>
          <w:sz w:val="24"/>
        </w:rPr>
        <w:t>de</w:t>
      </w:r>
      <w:r>
        <w:rPr>
          <w:color w:val="333333"/>
          <w:spacing w:val="40"/>
          <w:sz w:val="24"/>
        </w:rPr>
        <w:t> </w:t>
      </w:r>
      <w:r>
        <w:rPr>
          <w:color w:val="333333"/>
          <w:sz w:val="24"/>
        </w:rPr>
        <w:t>vagas</w:t>
      </w:r>
      <w:r>
        <w:rPr>
          <w:color w:val="333333"/>
          <w:spacing w:val="40"/>
          <w:sz w:val="24"/>
        </w:rPr>
        <w:t> </w:t>
      </w:r>
      <w:r>
        <w:rPr>
          <w:color w:val="333333"/>
          <w:sz w:val="24"/>
        </w:rPr>
        <w:t>(especialmente</w:t>
      </w:r>
      <w:r>
        <w:rPr>
          <w:color w:val="333333"/>
          <w:spacing w:val="40"/>
          <w:sz w:val="24"/>
        </w:rPr>
        <w:t> </w:t>
      </w:r>
      <w:r>
        <w:rPr>
          <w:color w:val="333333"/>
          <w:sz w:val="24"/>
        </w:rPr>
        <w:t>acolhimento</w:t>
      </w:r>
      <w:r>
        <w:rPr>
          <w:color w:val="333333"/>
          <w:spacing w:val="40"/>
          <w:sz w:val="24"/>
        </w:rPr>
        <w:t> </w:t>
      </w:r>
      <w:r>
        <w:rPr>
          <w:color w:val="333333"/>
          <w:sz w:val="24"/>
        </w:rPr>
        <w:t>de pessoa idosa)</w:t>
      </w:r>
    </w:p>
    <w:p>
      <w:pPr>
        <w:pStyle w:val="Heading3"/>
        <w:numPr>
          <w:ilvl w:val="0"/>
          <w:numId w:val="31"/>
        </w:numPr>
        <w:tabs>
          <w:tab w:pos="202" w:val="left" w:leader="none"/>
        </w:tabs>
        <w:spacing w:line="240" w:lineRule="auto" w:before="240" w:after="0"/>
        <w:ind w:left="202" w:right="4302" w:hanging="202"/>
        <w:jc w:val="right"/>
        <w:rPr>
          <w:color w:val="333333"/>
        </w:rPr>
      </w:pPr>
      <w:r>
        <w:rPr>
          <w:color w:val="333333"/>
        </w:rPr>
        <w:t>–</w:t>
      </w:r>
      <w:r>
        <w:rPr>
          <w:color w:val="333333"/>
          <w:spacing w:val="-5"/>
        </w:rPr>
        <w:t> </w:t>
      </w:r>
      <w:r>
        <w:rPr>
          <w:color w:val="333333"/>
        </w:rPr>
        <w:t>Principais</w:t>
      </w:r>
      <w:r>
        <w:rPr>
          <w:color w:val="333333"/>
          <w:spacing w:val="-5"/>
        </w:rPr>
        <w:t> </w:t>
      </w:r>
      <w:r>
        <w:rPr>
          <w:color w:val="333333"/>
        </w:rPr>
        <w:t>violações</w:t>
      </w:r>
      <w:r>
        <w:rPr>
          <w:color w:val="333333"/>
          <w:spacing w:val="-5"/>
        </w:rPr>
        <w:t> </w:t>
      </w:r>
      <w:r>
        <w:rPr>
          <w:color w:val="333333"/>
          <w:spacing w:val="-2"/>
        </w:rPr>
        <w:t>identificadas:</w:t>
      </w:r>
    </w:p>
    <w:p>
      <w:pPr>
        <w:pStyle w:val="BodyText"/>
        <w:spacing w:before="101"/>
        <w:rPr>
          <w:rFonts w:ascii="Arial"/>
          <w:b/>
        </w:rPr>
      </w:pPr>
    </w:p>
    <w:p>
      <w:pPr>
        <w:pStyle w:val="ListParagraph"/>
        <w:numPr>
          <w:ilvl w:val="1"/>
          <w:numId w:val="31"/>
        </w:numPr>
        <w:tabs>
          <w:tab w:pos="3576" w:val="left" w:leader="none"/>
        </w:tabs>
        <w:spacing w:line="240" w:lineRule="auto" w:before="0" w:after="0"/>
        <w:ind w:left="3576" w:right="0" w:hanging="564"/>
        <w:jc w:val="left"/>
        <w:rPr>
          <w:color w:val="333333"/>
          <w:sz w:val="24"/>
        </w:rPr>
      </w:pPr>
      <w:r>
        <w:rPr>
          <w:color w:val="333333"/>
          <w:sz w:val="24"/>
        </w:rPr>
        <w:t>Violência</w:t>
      </w:r>
      <w:r>
        <w:rPr>
          <w:color w:val="333333"/>
          <w:spacing w:val="-7"/>
          <w:sz w:val="24"/>
        </w:rPr>
        <w:t> </w:t>
      </w:r>
      <w:r>
        <w:rPr>
          <w:color w:val="333333"/>
          <w:spacing w:val="-2"/>
          <w:sz w:val="24"/>
        </w:rPr>
        <w:t>doméstica</w:t>
      </w:r>
    </w:p>
    <w:p>
      <w:pPr>
        <w:pStyle w:val="ListParagraph"/>
        <w:numPr>
          <w:ilvl w:val="1"/>
          <w:numId w:val="31"/>
        </w:numPr>
        <w:tabs>
          <w:tab w:pos="3576" w:val="left" w:leader="none"/>
        </w:tabs>
        <w:spacing w:line="240" w:lineRule="auto" w:before="140" w:after="0"/>
        <w:ind w:left="3576" w:right="0" w:hanging="564"/>
        <w:jc w:val="left"/>
        <w:rPr>
          <w:color w:val="333333"/>
          <w:sz w:val="24"/>
        </w:rPr>
      </w:pPr>
      <w:r>
        <w:rPr>
          <w:color w:val="333333"/>
          <w:sz w:val="24"/>
        </w:rPr>
        <w:t>Negligência</w:t>
      </w:r>
      <w:r>
        <w:rPr>
          <w:color w:val="333333"/>
          <w:spacing w:val="-7"/>
          <w:sz w:val="24"/>
        </w:rPr>
        <w:t> </w:t>
      </w:r>
      <w:r>
        <w:rPr>
          <w:color w:val="333333"/>
          <w:spacing w:val="-2"/>
          <w:sz w:val="24"/>
        </w:rPr>
        <w:t>familiar</w:t>
      </w:r>
    </w:p>
    <w:p>
      <w:pPr>
        <w:pStyle w:val="ListParagraph"/>
        <w:numPr>
          <w:ilvl w:val="1"/>
          <w:numId w:val="31"/>
        </w:numPr>
        <w:tabs>
          <w:tab w:pos="3576" w:val="left" w:leader="none"/>
        </w:tabs>
        <w:spacing w:line="240" w:lineRule="auto" w:before="136" w:after="0"/>
        <w:ind w:left="3576" w:right="0" w:hanging="564"/>
        <w:jc w:val="left"/>
        <w:rPr>
          <w:color w:val="333333"/>
          <w:sz w:val="24"/>
        </w:rPr>
      </w:pPr>
      <w:r>
        <w:rPr>
          <w:color w:val="333333"/>
          <w:sz w:val="24"/>
        </w:rPr>
        <w:t>Insegurança</w:t>
      </w:r>
      <w:r>
        <w:rPr>
          <w:color w:val="333333"/>
          <w:spacing w:val="-8"/>
          <w:sz w:val="24"/>
        </w:rPr>
        <w:t> </w:t>
      </w:r>
      <w:r>
        <w:rPr>
          <w:color w:val="333333"/>
          <w:spacing w:val="-2"/>
          <w:sz w:val="24"/>
        </w:rPr>
        <w:t>alimentar</w:t>
      </w:r>
    </w:p>
    <w:p>
      <w:pPr>
        <w:pStyle w:val="ListParagraph"/>
        <w:numPr>
          <w:ilvl w:val="1"/>
          <w:numId w:val="31"/>
        </w:numPr>
        <w:tabs>
          <w:tab w:pos="3576" w:val="left" w:leader="none"/>
        </w:tabs>
        <w:spacing w:line="240" w:lineRule="auto" w:before="140" w:after="0"/>
        <w:ind w:left="3576" w:right="0" w:hanging="564"/>
        <w:jc w:val="left"/>
        <w:rPr>
          <w:color w:val="333333"/>
          <w:sz w:val="24"/>
        </w:rPr>
      </w:pPr>
      <w:r>
        <w:rPr>
          <w:color w:val="333333"/>
          <w:sz w:val="24"/>
        </w:rPr>
        <w:t>Crianças</w:t>
      </w:r>
      <w:r>
        <w:rPr>
          <w:color w:val="333333"/>
          <w:spacing w:val="-5"/>
          <w:sz w:val="24"/>
        </w:rPr>
        <w:t> </w:t>
      </w:r>
      <w:r>
        <w:rPr>
          <w:color w:val="333333"/>
          <w:sz w:val="24"/>
        </w:rPr>
        <w:t>em</w:t>
      </w:r>
      <w:r>
        <w:rPr>
          <w:color w:val="333333"/>
          <w:spacing w:val="-2"/>
          <w:sz w:val="24"/>
        </w:rPr>
        <w:t> </w:t>
      </w:r>
      <w:r>
        <w:rPr>
          <w:color w:val="333333"/>
          <w:sz w:val="24"/>
        </w:rPr>
        <w:t>acolhimento</w:t>
      </w:r>
      <w:r>
        <w:rPr>
          <w:color w:val="333333"/>
          <w:spacing w:val="-4"/>
          <w:sz w:val="24"/>
        </w:rPr>
        <w:t> </w:t>
      </w:r>
      <w:r>
        <w:rPr>
          <w:color w:val="333333"/>
          <w:sz w:val="24"/>
        </w:rPr>
        <w:t>ou</w:t>
      </w:r>
      <w:r>
        <w:rPr>
          <w:color w:val="333333"/>
          <w:spacing w:val="-2"/>
          <w:sz w:val="24"/>
        </w:rPr>
        <w:t> risco</w:t>
      </w:r>
    </w:p>
    <w:p>
      <w:pPr>
        <w:pStyle w:val="BodyText"/>
        <w:spacing w:before="100"/>
      </w:pPr>
    </w:p>
    <w:p>
      <w:pPr>
        <w:pStyle w:val="BodyText"/>
        <w:spacing w:line="360" w:lineRule="auto"/>
        <w:ind w:left="852" w:right="1554" w:firstLine="719"/>
        <w:jc w:val="both"/>
      </w:pPr>
      <w:r>
        <w:rPr>
          <w:color w:val="333333"/>
        </w:rPr>
        <w:t>Observa-se o predomínio de violações intrafamiliares, diretamente associadas</w:t>
      </w:r>
      <w:r>
        <w:rPr>
          <w:color w:val="333333"/>
          <w:spacing w:val="-8"/>
        </w:rPr>
        <w:t> </w:t>
      </w:r>
      <w:r>
        <w:rPr>
          <w:color w:val="333333"/>
        </w:rPr>
        <w:t>às</w:t>
      </w:r>
      <w:r>
        <w:rPr>
          <w:color w:val="333333"/>
          <w:spacing w:val="-5"/>
        </w:rPr>
        <w:t> </w:t>
      </w:r>
      <w:r>
        <w:rPr>
          <w:color w:val="333333"/>
        </w:rPr>
        <w:t>condições</w:t>
      </w:r>
      <w:r>
        <w:rPr>
          <w:color w:val="333333"/>
          <w:spacing w:val="-5"/>
        </w:rPr>
        <w:t> </w:t>
      </w:r>
      <w:r>
        <w:rPr>
          <w:color w:val="333333"/>
        </w:rPr>
        <w:t>de</w:t>
      </w:r>
      <w:r>
        <w:rPr>
          <w:color w:val="333333"/>
          <w:spacing w:val="-7"/>
        </w:rPr>
        <w:t> </w:t>
      </w:r>
      <w:r>
        <w:rPr>
          <w:color w:val="333333"/>
        </w:rPr>
        <w:t>pobreza</w:t>
      </w:r>
      <w:r>
        <w:rPr>
          <w:color w:val="333333"/>
          <w:spacing w:val="-7"/>
        </w:rPr>
        <w:t> </w:t>
      </w:r>
      <w:r>
        <w:rPr>
          <w:color w:val="333333"/>
        </w:rPr>
        <w:t>e</w:t>
      </w:r>
      <w:r>
        <w:rPr>
          <w:color w:val="333333"/>
          <w:spacing w:val="-5"/>
        </w:rPr>
        <w:t> </w:t>
      </w:r>
      <w:r>
        <w:rPr>
          <w:color w:val="333333"/>
        </w:rPr>
        <w:t>à</w:t>
      </w:r>
      <w:r>
        <w:rPr>
          <w:color w:val="333333"/>
          <w:spacing w:val="-7"/>
        </w:rPr>
        <w:t> </w:t>
      </w:r>
      <w:r>
        <w:rPr>
          <w:color w:val="333333"/>
        </w:rPr>
        <w:t>vulnerabilidade</w:t>
      </w:r>
      <w:r>
        <w:rPr>
          <w:color w:val="333333"/>
          <w:spacing w:val="-7"/>
        </w:rPr>
        <w:t> </w:t>
      </w:r>
      <w:r>
        <w:rPr>
          <w:color w:val="333333"/>
        </w:rPr>
        <w:t>estrutural</w:t>
      </w:r>
      <w:r>
        <w:rPr>
          <w:color w:val="333333"/>
          <w:spacing w:val="-6"/>
        </w:rPr>
        <w:t> </w:t>
      </w:r>
      <w:r>
        <w:rPr>
          <w:color w:val="333333"/>
        </w:rPr>
        <w:t>presentes</w:t>
      </w:r>
      <w:r>
        <w:rPr>
          <w:color w:val="333333"/>
          <w:spacing w:val="-8"/>
        </w:rPr>
        <w:t> </w:t>
      </w:r>
      <w:r>
        <w:rPr>
          <w:color w:val="333333"/>
        </w:rPr>
        <w:t>no território.</w:t>
      </w:r>
      <w:r>
        <w:rPr>
          <w:color w:val="333333"/>
          <w:spacing w:val="-14"/>
        </w:rPr>
        <w:t> </w:t>
      </w:r>
      <w:r>
        <w:rPr>
          <w:color w:val="333333"/>
        </w:rPr>
        <w:t>Tal</w:t>
      </w:r>
      <w:r>
        <w:rPr>
          <w:color w:val="333333"/>
          <w:spacing w:val="-15"/>
        </w:rPr>
        <w:t> </w:t>
      </w:r>
      <w:r>
        <w:rPr>
          <w:color w:val="333333"/>
        </w:rPr>
        <w:t>cenário</w:t>
      </w:r>
      <w:r>
        <w:rPr>
          <w:color w:val="333333"/>
          <w:spacing w:val="-14"/>
        </w:rPr>
        <w:t> </w:t>
      </w:r>
      <w:r>
        <w:rPr>
          <w:color w:val="333333"/>
        </w:rPr>
        <w:t>evidencia</w:t>
      </w:r>
      <w:r>
        <w:rPr>
          <w:color w:val="333333"/>
          <w:spacing w:val="-15"/>
        </w:rPr>
        <w:t> </w:t>
      </w:r>
      <w:r>
        <w:rPr>
          <w:color w:val="333333"/>
        </w:rPr>
        <w:t>uma</w:t>
      </w:r>
      <w:r>
        <w:rPr>
          <w:color w:val="333333"/>
          <w:spacing w:val="-14"/>
        </w:rPr>
        <w:t> </w:t>
      </w:r>
      <w:r>
        <w:rPr>
          <w:color w:val="333333"/>
        </w:rPr>
        <w:t>significativa</w:t>
      </w:r>
      <w:r>
        <w:rPr>
          <w:color w:val="333333"/>
          <w:spacing w:val="-14"/>
        </w:rPr>
        <w:t> </w:t>
      </w:r>
      <w:r>
        <w:rPr>
          <w:color w:val="333333"/>
        </w:rPr>
        <w:t>fragilização</w:t>
      </w:r>
      <w:r>
        <w:rPr>
          <w:color w:val="333333"/>
          <w:spacing w:val="-14"/>
        </w:rPr>
        <w:t> </w:t>
      </w:r>
      <w:r>
        <w:rPr>
          <w:color w:val="333333"/>
        </w:rPr>
        <w:t>da</w:t>
      </w:r>
      <w:r>
        <w:rPr>
          <w:color w:val="333333"/>
          <w:spacing w:val="-14"/>
        </w:rPr>
        <w:t> </w:t>
      </w:r>
      <w:r>
        <w:rPr>
          <w:color w:val="333333"/>
        </w:rPr>
        <w:t>rede</w:t>
      </w:r>
      <w:r>
        <w:rPr>
          <w:color w:val="333333"/>
          <w:spacing w:val="-14"/>
        </w:rPr>
        <w:t> </w:t>
      </w:r>
      <w:r>
        <w:rPr>
          <w:color w:val="333333"/>
        </w:rPr>
        <w:t>de</w:t>
      </w:r>
      <w:r>
        <w:rPr>
          <w:color w:val="333333"/>
          <w:spacing w:val="-14"/>
        </w:rPr>
        <w:t> </w:t>
      </w:r>
      <w:r>
        <w:rPr>
          <w:color w:val="333333"/>
        </w:rPr>
        <w:t>proteção e/ou dos vínculos familiares, bem como limitações na capacidade protetiva das famílias e/ou do estado diante das múltiplas expressões da questão social. Nessa perspectiva, as situações de violação de direitos não se apresentam de forma isolada, mas articuladas às desigualdades sociais, revelando a intersecção entre a questão social e a negação de direitos, o que demanda respostas</w:t>
      </w:r>
      <w:r>
        <w:rPr>
          <w:color w:val="333333"/>
          <w:spacing w:val="-17"/>
        </w:rPr>
        <w:t> </w:t>
      </w:r>
      <w:r>
        <w:rPr>
          <w:color w:val="333333"/>
        </w:rPr>
        <w:t>públicas</w:t>
      </w:r>
      <w:r>
        <w:rPr>
          <w:color w:val="333333"/>
          <w:spacing w:val="-17"/>
        </w:rPr>
        <w:t> </w:t>
      </w:r>
      <w:r>
        <w:rPr>
          <w:color w:val="333333"/>
        </w:rPr>
        <w:t>integradas</w:t>
      </w:r>
      <w:r>
        <w:rPr>
          <w:color w:val="333333"/>
          <w:spacing w:val="-16"/>
        </w:rPr>
        <w:t> </w:t>
      </w:r>
      <w:r>
        <w:rPr>
          <w:color w:val="333333"/>
        </w:rPr>
        <w:t>e</w:t>
      </w:r>
      <w:r>
        <w:rPr>
          <w:color w:val="333333"/>
          <w:spacing w:val="-17"/>
        </w:rPr>
        <w:t> </w:t>
      </w:r>
      <w:r>
        <w:rPr>
          <w:color w:val="333333"/>
        </w:rPr>
        <w:t>estruturadas</w:t>
      </w:r>
      <w:r>
        <w:rPr>
          <w:color w:val="333333"/>
          <w:spacing w:val="-17"/>
        </w:rPr>
        <w:t> </w:t>
      </w:r>
      <w:r>
        <w:rPr>
          <w:color w:val="333333"/>
        </w:rPr>
        <w:t>no</w:t>
      </w:r>
      <w:r>
        <w:rPr>
          <w:color w:val="333333"/>
          <w:spacing w:val="-15"/>
        </w:rPr>
        <w:t> </w:t>
      </w:r>
      <w:r>
        <w:rPr>
          <w:color w:val="333333"/>
        </w:rPr>
        <w:t>âmbito</w:t>
      </w:r>
      <w:r>
        <w:rPr>
          <w:color w:val="333333"/>
          <w:spacing w:val="-16"/>
        </w:rPr>
        <w:t> </w:t>
      </w:r>
      <w:r>
        <w:rPr>
          <w:color w:val="333333"/>
        </w:rPr>
        <w:t>da</w:t>
      </w:r>
      <w:r>
        <w:rPr>
          <w:color w:val="333333"/>
          <w:spacing w:val="-17"/>
        </w:rPr>
        <w:t> </w:t>
      </w:r>
      <w:r>
        <w:rPr>
          <w:color w:val="333333"/>
        </w:rPr>
        <w:t>política</w:t>
      </w:r>
      <w:r>
        <w:rPr>
          <w:color w:val="333333"/>
          <w:spacing w:val="-16"/>
        </w:rPr>
        <w:t> </w:t>
      </w:r>
      <w:r>
        <w:rPr>
          <w:color w:val="333333"/>
        </w:rPr>
        <w:t>de</w:t>
      </w:r>
      <w:r>
        <w:rPr>
          <w:color w:val="333333"/>
          <w:spacing w:val="-16"/>
        </w:rPr>
        <w:t> </w:t>
      </w:r>
      <w:r>
        <w:rPr>
          <w:color w:val="333333"/>
        </w:rPr>
        <w:t>assistência </w:t>
      </w:r>
      <w:r>
        <w:rPr>
          <w:color w:val="333333"/>
          <w:spacing w:val="-2"/>
        </w:rPr>
        <w:t>social.</w:t>
      </w:r>
    </w:p>
    <w:p>
      <w:pPr>
        <w:pStyle w:val="BodyText"/>
        <w:spacing w:after="0" w:line="360" w:lineRule="auto"/>
        <w:jc w:val="both"/>
        <w:sectPr>
          <w:pgSz w:w="11920" w:h="16850"/>
          <w:pgMar w:header="0" w:footer="1162" w:top="1340" w:bottom="1400" w:left="850" w:right="141"/>
        </w:sectPr>
      </w:pPr>
    </w:p>
    <w:p>
      <w:pPr>
        <w:pStyle w:val="Heading3"/>
        <w:numPr>
          <w:ilvl w:val="0"/>
          <w:numId w:val="31"/>
        </w:numPr>
        <w:tabs>
          <w:tab w:pos="2133" w:val="left" w:leader="none"/>
        </w:tabs>
        <w:spacing w:line="240" w:lineRule="auto" w:before="131" w:after="0"/>
        <w:ind w:left="2133" w:right="0" w:hanging="201"/>
        <w:jc w:val="left"/>
        <w:rPr>
          <w:color w:val="333333"/>
        </w:rPr>
      </w:pPr>
      <w:r>
        <w:rPr>
          <w:color w:val="333333"/>
        </w:rPr>
        <w:t>–</w:t>
      </w:r>
      <w:r>
        <w:rPr>
          <w:color w:val="333333"/>
          <w:spacing w:val="-4"/>
        </w:rPr>
        <w:t> </w:t>
      </w:r>
      <w:r>
        <w:rPr>
          <w:color w:val="333333"/>
        </w:rPr>
        <w:t>Existe</w:t>
      </w:r>
      <w:r>
        <w:rPr>
          <w:color w:val="333333"/>
          <w:spacing w:val="-4"/>
        </w:rPr>
        <w:t> </w:t>
      </w:r>
      <w:r>
        <w:rPr>
          <w:color w:val="333333"/>
        </w:rPr>
        <w:t>demanda</w:t>
      </w:r>
      <w:r>
        <w:rPr>
          <w:color w:val="333333"/>
          <w:spacing w:val="-3"/>
        </w:rPr>
        <w:t> </w:t>
      </w:r>
      <w:r>
        <w:rPr>
          <w:color w:val="333333"/>
          <w:spacing w:val="-2"/>
        </w:rPr>
        <w:t>reprimida?</w:t>
      </w:r>
    </w:p>
    <w:p>
      <w:pPr>
        <w:pStyle w:val="BodyText"/>
        <w:rPr>
          <w:rFonts w:ascii="Arial"/>
          <w:b/>
        </w:rPr>
      </w:pPr>
    </w:p>
    <w:p>
      <w:pPr>
        <w:pStyle w:val="BodyText"/>
        <w:rPr>
          <w:rFonts w:ascii="Arial"/>
          <w:b/>
        </w:rPr>
      </w:pPr>
    </w:p>
    <w:p>
      <w:pPr>
        <w:pStyle w:val="ListParagraph"/>
        <w:numPr>
          <w:ilvl w:val="1"/>
          <w:numId w:val="31"/>
        </w:numPr>
        <w:tabs>
          <w:tab w:pos="2669" w:val="left" w:leader="none"/>
        </w:tabs>
        <w:spacing w:line="240" w:lineRule="auto" w:before="0" w:after="0"/>
        <w:ind w:left="2669" w:right="0" w:hanging="377"/>
        <w:jc w:val="left"/>
        <w:rPr>
          <w:color w:val="333333"/>
          <w:sz w:val="24"/>
        </w:rPr>
      </w:pPr>
      <w:r>
        <w:rPr>
          <w:color w:val="333333"/>
          <w:spacing w:val="-2"/>
          <w:sz w:val="24"/>
        </w:rPr>
        <w:t>PAEFI</w:t>
      </w:r>
    </w:p>
    <w:p>
      <w:pPr>
        <w:pStyle w:val="ListParagraph"/>
        <w:numPr>
          <w:ilvl w:val="1"/>
          <w:numId w:val="31"/>
        </w:numPr>
        <w:tabs>
          <w:tab w:pos="2669" w:val="left" w:leader="none"/>
        </w:tabs>
        <w:spacing w:line="240" w:lineRule="auto" w:before="137" w:after="0"/>
        <w:ind w:left="2669" w:right="0" w:hanging="377"/>
        <w:jc w:val="left"/>
        <w:rPr>
          <w:color w:val="333333"/>
          <w:sz w:val="24"/>
        </w:rPr>
      </w:pPr>
      <w:r>
        <w:rPr>
          <w:color w:val="333333"/>
          <w:sz w:val="24"/>
        </w:rPr>
        <w:t>Acolhimento</w:t>
      </w:r>
      <w:r>
        <w:rPr>
          <w:color w:val="333333"/>
          <w:spacing w:val="-4"/>
          <w:sz w:val="24"/>
        </w:rPr>
        <w:t> </w:t>
      </w:r>
      <w:r>
        <w:rPr>
          <w:color w:val="333333"/>
          <w:sz w:val="24"/>
        </w:rPr>
        <w:t>institucional</w:t>
      </w:r>
      <w:r>
        <w:rPr>
          <w:color w:val="333333"/>
          <w:spacing w:val="-4"/>
          <w:sz w:val="24"/>
        </w:rPr>
        <w:t> </w:t>
      </w:r>
      <w:r>
        <w:rPr>
          <w:color w:val="333333"/>
          <w:sz w:val="24"/>
        </w:rPr>
        <w:t>de</w:t>
      </w:r>
      <w:r>
        <w:rPr>
          <w:color w:val="333333"/>
          <w:spacing w:val="-6"/>
          <w:sz w:val="24"/>
        </w:rPr>
        <w:t> </w:t>
      </w:r>
      <w:r>
        <w:rPr>
          <w:color w:val="333333"/>
          <w:sz w:val="24"/>
        </w:rPr>
        <w:t>pessoa</w:t>
      </w:r>
      <w:r>
        <w:rPr>
          <w:color w:val="333333"/>
          <w:spacing w:val="1"/>
          <w:sz w:val="24"/>
        </w:rPr>
        <w:t> </w:t>
      </w:r>
      <w:r>
        <w:rPr>
          <w:color w:val="333333"/>
          <w:spacing w:val="-4"/>
          <w:sz w:val="24"/>
        </w:rPr>
        <w:t>idosa</w:t>
      </w:r>
    </w:p>
    <w:p>
      <w:pPr>
        <w:pStyle w:val="ListParagraph"/>
        <w:numPr>
          <w:ilvl w:val="1"/>
          <w:numId w:val="31"/>
        </w:numPr>
        <w:tabs>
          <w:tab w:pos="2669" w:val="left" w:leader="none"/>
        </w:tabs>
        <w:spacing w:line="240" w:lineRule="auto" w:before="139" w:after="0"/>
        <w:ind w:left="2669" w:right="0" w:hanging="377"/>
        <w:jc w:val="left"/>
        <w:rPr>
          <w:color w:val="333333"/>
          <w:sz w:val="24"/>
        </w:rPr>
      </w:pPr>
      <w:r>
        <w:rPr>
          <w:color w:val="333333"/>
          <w:sz w:val="24"/>
        </w:rPr>
        <w:t>Vagas</w:t>
      </w:r>
      <w:r>
        <w:rPr>
          <w:color w:val="333333"/>
          <w:spacing w:val="-5"/>
          <w:sz w:val="24"/>
        </w:rPr>
        <w:t> </w:t>
      </w:r>
      <w:r>
        <w:rPr>
          <w:color w:val="333333"/>
          <w:sz w:val="24"/>
        </w:rPr>
        <w:t>em</w:t>
      </w:r>
      <w:r>
        <w:rPr>
          <w:color w:val="333333"/>
          <w:spacing w:val="-1"/>
          <w:sz w:val="24"/>
        </w:rPr>
        <w:t> </w:t>
      </w:r>
      <w:r>
        <w:rPr>
          <w:color w:val="333333"/>
          <w:sz w:val="24"/>
        </w:rPr>
        <w:t>Centro</w:t>
      </w:r>
      <w:r>
        <w:rPr>
          <w:color w:val="333333"/>
          <w:spacing w:val="-1"/>
          <w:sz w:val="24"/>
        </w:rPr>
        <w:t> </w:t>
      </w:r>
      <w:r>
        <w:rPr>
          <w:color w:val="333333"/>
          <w:sz w:val="24"/>
        </w:rPr>
        <w:t>Dia</w:t>
      </w:r>
      <w:r>
        <w:rPr>
          <w:color w:val="333333"/>
          <w:spacing w:val="-3"/>
          <w:sz w:val="24"/>
        </w:rPr>
        <w:t> </w:t>
      </w:r>
      <w:r>
        <w:rPr>
          <w:color w:val="333333"/>
          <w:sz w:val="24"/>
        </w:rPr>
        <w:t>da</w:t>
      </w:r>
      <w:r>
        <w:rPr>
          <w:color w:val="333333"/>
          <w:spacing w:val="-2"/>
          <w:sz w:val="24"/>
        </w:rPr>
        <w:t> </w:t>
      </w:r>
      <w:r>
        <w:rPr>
          <w:color w:val="333333"/>
          <w:sz w:val="24"/>
        </w:rPr>
        <w:t>Pessoa</w:t>
      </w:r>
      <w:r>
        <w:rPr>
          <w:color w:val="333333"/>
          <w:spacing w:val="-2"/>
          <w:sz w:val="24"/>
        </w:rPr>
        <w:t> </w:t>
      </w:r>
      <w:r>
        <w:rPr>
          <w:color w:val="333333"/>
          <w:spacing w:val="-4"/>
          <w:sz w:val="24"/>
        </w:rPr>
        <w:t>Idosa</w:t>
      </w:r>
    </w:p>
    <w:p>
      <w:pPr>
        <w:pStyle w:val="ListParagraph"/>
        <w:numPr>
          <w:ilvl w:val="1"/>
          <w:numId w:val="31"/>
        </w:numPr>
        <w:tabs>
          <w:tab w:pos="2669" w:val="left" w:leader="none"/>
        </w:tabs>
        <w:spacing w:line="240" w:lineRule="auto" w:before="137" w:after="0"/>
        <w:ind w:left="2669" w:right="0" w:hanging="377"/>
        <w:jc w:val="left"/>
        <w:rPr>
          <w:color w:val="333333"/>
          <w:sz w:val="24"/>
        </w:rPr>
      </w:pPr>
      <w:r>
        <w:rPr>
          <w:sz w:val="24"/>
        </w:rPr>
        <w:t>Vagas</w:t>
      </w:r>
      <w:r>
        <w:rPr>
          <w:spacing w:val="-6"/>
          <w:sz w:val="24"/>
        </w:rPr>
        <w:t> </w:t>
      </w:r>
      <w:r>
        <w:rPr>
          <w:sz w:val="24"/>
        </w:rPr>
        <w:t>em</w:t>
      </w:r>
      <w:r>
        <w:rPr>
          <w:spacing w:val="-1"/>
          <w:sz w:val="24"/>
        </w:rPr>
        <w:t> </w:t>
      </w:r>
      <w:r>
        <w:rPr>
          <w:sz w:val="24"/>
        </w:rPr>
        <w:t>Centro Dia</w:t>
      </w:r>
      <w:r>
        <w:rPr>
          <w:spacing w:val="-4"/>
          <w:sz w:val="24"/>
        </w:rPr>
        <w:t> </w:t>
      </w:r>
      <w:r>
        <w:rPr>
          <w:sz w:val="24"/>
        </w:rPr>
        <w:t>da</w:t>
      </w:r>
      <w:r>
        <w:rPr>
          <w:spacing w:val="-1"/>
          <w:sz w:val="24"/>
        </w:rPr>
        <w:t> </w:t>
      </w:r>
      <w:r>
        <w:rPr>
          <w:sz w:val="24"/>
        </w:rPr>
        <w:t>Pessoa</w:t>
      </w:r>
      <w:r>
        <w:rPr>
          <w:spacing w:val="-3"/>
          <w:sz w:val="24"/>
        </w:rPr>
        <w:t> </w:t>
      </w:r>
      <w:r>
        <w:rPr>
          <w:sz w:val="24"/>
        </w:rPr>
        <w:t>com </w:t>
      </w:r>
      <w:r>
        <w:rPr>
          <w:spacing w:val="-2"/>
          <w:sz w:val="24"/>
        </w:rPr>
        <w:t>Deficiência</w:t>
      </w:r>
    </w:p>
    <w:p>
      <w:pPr>
        <w:pStyle w:val="ListParagraph"/>
        <w:numPr>
          <w:ilvl w:val="1"/>
          <w:numId w:val="31"/>
        </w:numPr>
        <w:tabs>
          <w:tab w:pos="2669" w:val="left" w:leader="none"/>
        </w:tabs>
        <w:spacing w:line="360" w:lineRule="auto" w:before="139" w:after="0"/>
        <w:ind w:left="1572" w:right="1556" w:firstLine="720"/>
        <w:jc w:val="left"/>
        <w:rPr>
          <w:color w:val="333333"/>
          <w:sz w:val="24"/>
        </w:rPr>
      </w:pPr>
      <w:r>
        <w:rPr>
          <w:color w:val="333333"/>
          <w:sz w:val="24"/>
        </w:rPr>
        <w:t>Serviços</w:t>
      </w:r>
      <w:r>
        <w:rPr>
          <w:color w:val="333333"/>
          <w:spacing w:val="40"/>
          <w:sz w:val="24"/>
        </w:rPr>
        <w:t> </w:t>
      </w:r>
      <w:r>
        <w:rPr>
          <w:color w:val="333333"/>
          <w:sz w:val="24"/>
        </w:rPr>
        <w:t>socioassistencial</w:t>
      </w:r>
      <w:r>
        <w:rPr>
          <w:color w:val="333333"/>
          <w:spacing w:val="40"/>
          <w:sz w:val="24"/>
        </w:rPr>
        <w:t> </w:t>
      </w:r>
      <w:r>
        <w:rPr>
          <w:color w:val="333333"/>
          <w:sz w:val="24"/>
        </w:rPr>
        <w:t>para</w:t>
      </w:r>
      <w:r>
        <w:rPr>
          <w:color w:val="333333"/>
          <w:spacing w:val="40"/>
          <w:sz w:val="24"/>
        </w:rPr>
        <w:t> </w:t>
      </w:r>
      <w:r>
        <w:rPr>
          <w:color w:val="333333"/>
          <w:sz w:val="24"/>
        </w:rPr>
        <w:t>pessoa</w:t>
      </w:r>
      <w:r>
        <w:rPr>
          <w:color w:val="333333"/>
          <w:spacing w:val="40"/>
          <w:sz w:val="24"/>
        </w:rPr>
        <w:t> </w:t>
      </w:r>
      <w:r>
        <w:rPr>
          <w:color w:val="333333"/>
          <w:sz w:val="24"/>
        </w:rPr>
        <w:t>com</w:t>
      </w:r>
      <w:r>
        <w:rPr>
          <w:color w:val="333333"/>
          <w:spacing w:val="40"/>
          <w:sz w:val="24"/>
        </w:rPr>
        <w:t> </w:t>
      </w:r>
      <w:r>
        <w:rPr>
          <w:color w:val="333333"/>
          <w:sz w:val="24"/>
        </w:rPr>
        <w:t>transtorno</w:t>
      </w:r>
      <w:r>
        <w:rPr>
          <w:color w:val="333333"/>
          <w:spacing w:val="40"/>
          <w:sz w:val="24"/>
        </w:rPr>
        <w:t> </w:t>
      </w:r>
      <w:r>
        <w:rPr>
          <w:color w:val="333333"/>
          <w:sz w:val="24"/>
        </w:rPr>
        <w:t>do</w:t>
      </w:r>
      <w:r>
        <w:rPr>
          <w:color w:val="333333"/>
          <w:spacing w:val="40"/>
          <w:sz w:val="24"/>
        </w:rPr>
        <w:t> </w:t>
      </w:r>
      <w:r>
        <w:rPr>
          <w:color w:val="333333"/>
          <w:sz w:val="24"/>
        </w:rPr>
        <w:t>espectro autista acima de 15 anos, fora da rede escolar.</w:t>
      </w:r>
    </w:p>
    <w:p>
      <w:pPr>
        <w:pStyle w:val="BodyText"/>
        <w:spacing w:before="137"/>
      </w:pPr>
    </w:p>
    <w:p>
      <w:pPr>
        <w:pStyle w:val="BodyText"/>
        <w:spacing w:line="360" w:lineRule="auto" w:before="1"/>
        <w:ind w:left="852" w:right="1554" w:firstLine="719"/>
        <w:jc w:val="both"/>
      </w:pPr>
      <w:r>
        <w:rPr>
          <w:color w:val="333333"/>
        </w:rPr>
        <w:t>As demandas identificadas concentram-se nos serviços de Proteção Social Especial, com destaque para o PAEFI, o acolhimento institucional de pessoa</w:t>
      </w:r>
      <w:r>
        <w:rPr>
          <w:color w:val="333333"/>
          <w:spacing w:val="-13"/>
        </w:rPr>
        <w:t> </w:t>
      </w:r>
      <w:r>
        <w:rPr>
          <w:color w:val="333333"/>
        </w:rPr>
        <w:t>idosa,</w:t>
      </w:r>
      <w:r>
        <w:rPr>
          <w:color w:val="333333"/>
          <w:spacing w:val="-16"/>
        </w:rPr>
        <w:t> </w:t>
      </w:r>
      <w:r>
        <w:rPr>
          <w:color w:val="333333"/>
        </w:rPr>
        <w:t>a</w:t>
      </w:r>
      <w:r>
        <w:rPr>
          <w:color w:val="333333"/>
          <w:spacing w:val="-16"/>
        </w:rPr>
        <w:t> </w:t>
      </w:r>
      <w:r>
        <w:rPr>
          <w:color w:val="333333"/>
        </w:rPr>
        <w:t>necessidade</w:t>
      </w:r>
      <w:r>
        <w:rPr>
          <w:color w:val="333333"/>
          <w:spacing w:val="-15"/>
        </w:rPr>
        <w:t> </w:t>
      </w:r>
      <w:r>
        <w:rPr>
          <w:color w:val="333333"/>
        </w:rPr>
        <w:t>de</w:t>
      </w:r>
      <w:r>
        <w:rPr>
          <w:color w:val="333333"/>
          <w:spacing w:val="-15"/>
        </w:rPr>
        <w:t> </w:t>
      </w:r>
      <w:r>
        <w:rPr>
          <w:color w:val="333333"/>
        </w:rPr>
        <w:t>ampliação</w:t>
      </w:r>
      <w:r>
        <w:rPr>
          <w:color w:val="333333"/>
          <w:spacing w:val="-16"/>
        </w:rPr>
        <w:t> </w:t>
      </w:r>
      <w:r>
        <w:rPr>
          <w:color w:val="333333"/>
        </w:rPr>
        <w:t>de</w:t>
      </w:r>
      <w:r>
        <w:rPr>
          <w:color w:val="333333"/>
          <w:spacing w:val="-13"/>
        </w:rPr>
        <w:t> </w:t>
      </w:r>
      <w:r>
        <w:rPr>
          <w:color w:val="333333"/>
        </w:rPr>
        <w:t>vagas</w:t>
      </w:r>
      <w:r>
        <w:rPr>
          <w:color w:val="333333"/>
          <w:spacing w:val="-16"/>
        </w:rPr>
        <w:t> </w:t>
      </w:r>
      <w:r>
        <w:rPr>
          <w:color w:val="333333"/>
        </w:rPr>
        <w:t>em</w:t>
      </w:r>
      <w:r>
        <w:rPr>
          <w:color w:val="333333"/>
          <w:spacing w:val="-15"/>
        </w:rPr>
        <w:t> </w:t>
      </w:r>
      <w:r>
        <w:rPr>
          <w:color w:val="333333"/>
        </w:rPr>
        <w:t>Centro-Dia</w:t>
      </w:r>
      <w:r>
        <w:rPr>
          <w:color w:val="333333"/>
          <w:spacing w:val="-13"/>
        </w:rPr>
        <w:t> </w:t>
      </w:r>
      <w:r>
        <w:rPr>
          <w:color w:val="333333"/>
        </w:rPr>
        <w:t>para</w:t>
      </w:r>
      <w:r>
        <w:rPr>
          <w:color w:val="333333"/>
          <w:spacing w:val="-16"/>
        </w:rPr>
        <w:t> </w:t>
      </w:r>
      <w:r>
        <w:rPr>
          <w:color w:val="333333"/>
        </w:rPr>
        <w:t>pessoa idosa</w:t>
      </w:r>
      <w:r>
        <w:rPr>
          <w:color w:val="333333"/>
          <w:spacing w:val="-17"/>
        </w:rPr>
        <w:t> </w:t>
      </w:r>
      <w:r>
        <w:rPr>
          <w:color w:val="333333"/>
        </w:rPr>
        <w:t>e</w:t>
      </w:r>
      <w:r>
        <w:rPr>
          <w:color w:val="333333"/>
          <w:spacing w:val="-14"/>
        </w:rPr>
        <w:t> </w:t>
      </w:r>
      <w:r>
        <w:rPr>
          <w:color w:val="333333"/>
        </w:rPr>
        <w:t>pessoa</w:t>
      </w:r>
      <w:r>
        <w:rPr>
          <w:color w:val="333333"/>
          <w:spacing w:val="-14"/>
        </w:rPr>
        <w:t> </w:t>
      </w:r>
      <w:r>
        <w:rPr>
          <w:color w:val="333333"/>
        </w:rPr>
        <w:t>com</w:t>
      </w:r>
      <w:r>
        <w:rPr>
          <w:color w:val="333333"/>
          <w:spacing w:val="-16"/>
        </w:rPr>
        <w:t> </w:t>
      </w:r>
      <w:r>
        <w:rPr>
          <w:color w:val="333333"/>
        </w:rPr>
        <w:t>deficiência</w:t>
      </w:r>
      <w:r>
        <w:rPr>
          <w:color w:val="333333"/>
          <w:spacing w:val="-15"/>
        </w:rPr>
        <w:t> </w:t>
      </w:r>
      <w:r>
        <w:rPr>
          <w:color w:val="333333"/>
        </w:rPr>
        <w:t>e</w:t>
      </w:r>
      <w:r>
        <w:rPr>
          <w:color w:val="333333"/>
          <w:spacing w:val="-16"/>
        </w:rPr>
        <w:t> </w:t>
      </w:r>
      <w:r>
        <w:rPr>
          <w:color w:val="333333"/>
        </w:rPr>
        <w:t>a</w:t>
      </w:r>
      <w:r>
        <w:rPr>
          <w:color w:val="333333"/>
          <w:spacing w:val="-16"/>
        </w:rPr>
        <w:t> </w:t>
      </w:r>
      <w:r>
        <w:rPr>
          <w:color w:val="333333"/>
        </w:rPr>
        <w:t>oferta</w:t>
      </w:r>
      <w:r>
        <w:rPr>
          <w:color w:val="333333"/>
          <w:spacing w:val="-17"/>
        </w:rPr>
        <w:t> </w:t>
      </w:r>
      <w:r>
        <w:rPr>
          <w:color w:val="333333"/>
        </w:rPr>
        <w:t>de</w:t>
      </w:r>
      <w:r>
        <w:rPr>
          <w:color w:val="333333"/>
          <w:spacing w:val="-14"/>
        </w:rPr>
        <w:t> </w:t>
      </w:r>
      <w:r>
        <w:rPr>
          <w:color w:val="333333"/>
        </w:rPr>
        <w:t>serviços</w:t>
      </w:r>
      <w:r>
        <w:rPr>
          <w:color w:val="333333"/>
          <w:spacing w:val="-15"/>
        </w:rPr>
        <w:t> </w:t>
      </w:r>
      <w:r>
        <w:rPr>
          <w:color w:val="333333"/>
        </w:rPr>
        <w:t>socioassistenciais</w:t>
      </w:r>
      <w:r>
        <w:rPr>
          <w:color w:val="333333"/>
          <w:spacing w:val="-15"/>
        </w:rPr>
        <w:t> </w:t>
      </w:r>
      <w:r>
        <w:rPr>
          <w:color w:val="333333"/>
        </w:rPr>
        <w:t>voltados a pessoas com Transtorno do Espectro Autista (TEA) acima de 15 anos que se encontram fora da rede escolar. Esse conjunto de demandas evidencia que a procura pelos serviços supera a capacidade atualmente instalada na rede socioassistencial do município. Tal cenário revela a existência de gargalos significativos,</w:t>
      </w:r>
      <w:r>
        <w:rPr>
          <w:color w:val="333333"/>
          <w:spacing w:val="-9"/>
        </w:rPr>
        <w:t> </w:t>
      </w:r>
      <w:r>
        <w:rPr>
          <w:color w:val="333333"/>
        </w:rPr>
        <w:t>especialmente</w:t>
      </w:r>
      <w:r>
        <w:rPr>
          <w:color w:val="333333"/>
          <w:spacing w:val="-8"/>
        </w:rPr>
        <w:t> </w:t>
      </w:r>
      <w:r>
        <w:rPr>
          <w:color w:val="333333"/>
        </w:rPr>
        <w:t>na</w:t>
      </w:r>
      <w:r>
        <w:rPr>
          <w:color w:val="333333"/>
          <w:spacing w:val="-9"/>
        </w:rPr>
        <w:t> </w:t>
      </w:r>
      <w:r>
        <w:rPr>
          <w:color w:val="333333"/>
        </w:rPr>
        <w:t>média</w:t>
      </w:r>
      <w:r>
        <w:rPr>
          <w:color w:val="333333"/>
          <w:spacing w:val="-8"/>
        </w:rPr>
        <w:t> </w:t>
      </w:r>
      <w:r>
        <w:rPr>
          <w:color w:val="333333"/>
        </w:rPr>
        <w:t>complexidade,</w:t>
      </w:r>
      <w:r>
        <w:rPr>
          <w:color w:val="333333"/>
          <w:spacing w:val="-8"/>
        </w:rPr>
        <w:t> </w:t>
      </w:r>
      <w:r>
        <w:rPr>
          <w:color w:val="333333"/>
        </w:rPr>
        <w:t>representada</w:t>
      </w:r>
      <w:r>
        <w:rPr>
          <w:color w:val="333333"/>
          <w:spacing w:val="-9"/>
        </w:rPr>
        <w:t> </w:t>
      </w:r>
      <w:r>
        <w:rPr>
          <w:color w:val="333333"/>
        </w:rPr>
        <w:t>pelo</w:t>
      </w:r>
      <w:r>
        <w:rPr>
          <w:color w:val="333333"/>
          <w:spacing w:val="-8"/>
        </w:rPr>
        <w:t> </w:t>
      </w:r>
      <w:r>
        <w:rPr>
          <w:color w:val="333333"/>
        </w:rPr>
        <w:t>PAEFI, e</w:t>
      </w:r>
      <w:r>
        <w:rPr>
          <w:color w:val="333333"/>
          <w:spacing w:val="-8"/>
        </w:rPr>
        <w:t> </w:t>
      </w:r>
      <w:r>
        <w:rPr>
          <w:color w:val="333333"/>
        </w:rPr>
        <w:t>na</w:t>
      </w:r>
      <w:r>
        <w:rPr>
          <w:color w:val="333333"/>
          <w:spacing w:val="-11"/>
        </w:rPr>
        <w:t> </w:t>
      </w:r>
      <w:r>
        <w:rPr>
          <w:color w:val="333333"/>
        </w:rPr>
        <w:t>alta</w:t>
      </w:r>
      <w:r>
        <w:rPr>
          <w:color w:val="333333"/>
          <w:spacing w:val="-11"/>
        </w:rPr>
        <w:t> </w:t>
      </w:r>
      <w:r>
        <w:rPr>
          <w:color w:val="333333"/>
        </w:rPr>
        <w:t>complexidade,</w:t>
      </w:r>
      <w:r>
        <w:rPr>
          <w:color w:val="333333"/>
          <w:spacing w:val="-9"/>
        </w:rPr>
        <w:t> </w:t>
      </w:r>
      <w:r>
        <w:rPr>
          <w:color w:val="333333"/>
        </w:rPr>
        <w:t>no</w:t>
      </w:r>
      <w:r>
        <w:rPr>
          <w:color w:val="333333"/>
          <w:spacing w:val="-11"/>
        </w:rPr>
        <w:t> </w:t>
      </w:r>
      <w:r>
        <w:rPr>
          <w:color w:val="333333"/>
        </w:rPr>
        <w:t>que</w:t>
      </w:r>
      <w:r>
        <w:rPr>
          <w:color w:val="333333"/>
          <w:spacing w:val="-11"/>
        </w:rPr>
        <w:t> </w:t>
      </w:r>
      <w:r>
        <w:rPr>
          <w:color w:val="333333"/>
        </w:rPr>
        <w:t>se</w:t>
      </w:r>
      <w:r>
        <w:rPr>
          <w:color w:val="333333"/>
          <w:spacing w:val="-11"/>
        </w:rPr>
        <w:t> </w:t>
      </w:r>
      <w:r>
        <w:rPr>
          <w:color w:val="333333"/>
        </w:rPr>
        <w:t>refere</w:t>
      </w:r>
      <w:r>
        <w:rPr>
          <w:color w:val="333333"/>
          <w:spacing w:val="-11"/>
        </w:rPr>
        <w:t> </w:t>
      </w:r>
      <w:r>
        <w:rPr>
          <w:color w:val="333333"/>
        </w:rPr>
        <w:t>aos</w:t>
      </w:r>
      <w:r>
        <w:rPr>
          <w:color w:val="333333"/>
          <w:spacing w:val="-14"/>
        </w:rPr>
        <w:t> </w:t>
      </w:r>
      <w:r>
        <w:rPr>
          <w:color w:val="333333"/>
        </w:rPr>
        <w:t>serviços</w:t>
      </w:r>
      <w:r>
        <w:rPr>
          <w:color w:val="333333"/>
          <w:spacing w:val="-9"/>
        </w:rPr>
        <w:t> </w:t>
      </w:r>
      <w:r>
        <w:rPr>
          <w:color w:val="333333"/>
        </w:rPr>
        <w:t>de</w:t>
      </w:r>
      <w:r>
        <w:rPr>
          <w:color w:val="333333"/>
          <w:spacing w:val="-11"/>
        </w:rPr>
        <w:t> </w:t>
      </w:r>
      <w:r>
        <w:rPr>
          <w:color w:val="333333"/>
        </w:rPr>
        <w:t>acolhimento,</w:t>
      </w:r>
      <w:r>
        <w:rPr>
          <w:color w:val="333333"/>
          <w:spacing w:val="-9"/>
        </w:rPr>
        <w:t> </w:t>
      </w:r>
      <w:r>
        <w:rPr>
          <w:color w:val="333333"/>
        </w:rPr>
        <w:t>indicando limites estruturais na resposta às situações de violação de direitos.</w:t>
      </w:r>
    </w:p>
    <w:p>
      <w:pPr>
        <w:pStyle w:val="BodyText"/>
        <w:spacing w:before="137"/>
      </w:pPr>
    </w:p>
    <w:p>
      <w:pPr>
        <w:spacing w:before="1"/>
        <w:ind w:left="0" w:right="2" w:firstLine="0"/>
        <w:jc w:val="center"/>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14</w:t>
      </w:r>
      <w:r>
        <w:rPr>
          <w:rFonts w:ascii="Arial" w:hAnsi="Arial"/>
          <w:b/>
          <w:color w:val="333333"/>
          <w:spacing w:val="-4"/>
          <w:sz w:val="20"/>
        </w:rPr>
        <w:t> </w:t>
      </w:r>
      <w:r>
        <w:rPr>
          <w:color w:val="333333"/>
          <w:sz w:val="20"/>
        </w:rPr>
        <w:t>–Propostas</w:t>
      </w:r>
      <w:r>
        <w:rPr>
          <w:color w:val="333333"/>
          <w:spacing w:val="-6"/>
          <w:sz w:val="20"/>
        </w:rPr>
        <w:t> </w:t>
      </w:r>
      <w:r>
        <w:rPr>
          <w:color w:val="333333"/>
          <w:sz w:val="20"/>
        </w:rPr>
        <w:t>de</w:t>
      </w:r>
      <w:r>
        <w:rPr>
          <w:color w:val="333333"/>
          <w:spacing w:val="-4"/>
          <w:sz w:val="20"/>
        </w:rPr>
        <w:t> </w:t>
      </w:r>
      <w:r>
        <w:rPr>
          <w:color w:val="333333"/>
          <w:sz w:val="20"/>
        </w:rPr>
        <w:t>ações</w:t>
      </w:r>
      <w:r>
        <w:rPr>
          <w:color w:val="333333"/>
          <w:spacing w:val="-6"/>
          <w:sz w:val="20"/>
        </w:rPr>
        <w:t> </w:t>
      </w:r>
      <w:r>
        <w:rPr>
          <w:color w:val="333333"/>
          <w:sz w:val="20"/>
        </w:rPr>
        <w:t>em</w:t>
      </w:r>
      <w:r>
        <w:rPr>
          <w:color w:val="333333"/>
          <w:spacing w:val="-7"/>
          <w:sz w:val="20"/>
        </w:rPr>
        <w:t> </w:t>
      </w:r>
      <w:r>
        <w:rPr>
          <w:color w:val="333333"/>
          <w:sz w:val="20"/>
        </w:rPr>
        <w:t>curto</w:t>
      </w:r>
      <w:r>
        <w:rPr>
          <w:color w:val="333333"/>
          <w:spacing w:val="-6"/>
          <w:sz w:val="20"/>
        </w:rPr>
        <w:t> </w:t>
      </w:r>
      <w:r>
        <w:rPr>
          <w:color w:val="333333"/>
          <w:sz w:val="20"/>
        </w:rPr>
        <w:t>prazo</w:t>
      </w:r>
      <w:r>
        <w:rPr>
          <w:color w:val="333333"/>
          <w:spacing w:val="-5"/>
          <w:sz w:val="20"/>
        </w:rPr>
        <w:t> </w:t>
      </w:r>
      <w:r>
        <w:rPr>
          <w:color w:val="333333"/>
          <w:sz w:val="20"/>
        </w:rPr>
        <w:t>(CREAS</w:t>
      </w:r>
      <w:r>
        <w:rPr>
          <w:color w:val="333333"/>
          <w:spacing w:val="-6"/>
          <w:sz w:val="20"/>
        </w:rPr>
        <w:t> </w:t>
      </w:r>
      <w:r>
        <w:rPr>
          <w:color w:val="333333"/>
          <w:sz w:val="20"/>
        </w:rPr>
        <w:t>2026-</w:t>
      </w:r>
      <w:r>
        <w:rPr>
          <w:color w:val="333333"/>
          <w:spacing w:val="-2"/>
          <w:sz w:val="20"/>
        </w:rPr>
        <w:t>2027)</w:t>
      </w:r>
    </w:p>
    <w:p>
      <w:pPr>
        <w:pStyle w:val="BodyText"/>
        <w:spacing w:after="1"/>
        <w:rPr>
          <w:sz w:val="10"/>
        </w:r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54"/>
        <w:gridCol w:w="2417"/>
        <w:gridCol w:w="2114"/>
        <w:gridCol w:w="1920"/>
        <w:gridCol w:w="2009"/>
      </w:tblGrid>
      <w:tr>
        <w:trPr>
          <w:trHeight w:val="373" w:hRule="atLeast"/>
        </w:trPr>
        <w:tc>
          <w:tcPr>
            <w:tcW w:w="9914" w:type="dxa"/>
            <w:gridSpan w:val="5"/>
            <w:shd w:val="clear" w:color="auto" w:fill="155F82"/>
          </w:tcPr>
          <w:p>
            <w:pPr>
              <w:pStyle w:val="TableParagraph"/>
              <w:ind w:left="24"/>
              <w:rPr>
                <w:rFonts w:ascii="Arial" w:hAnsi="Arial"/>
                <w:b/>
                <w:sz w:val="24"/>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Curto</w:t>
            </w:r>
            <w:r>
              <w:rPr>
                <w:rFonts w:ascii="Arial" w:hAnsi="Arial"/>
                <w:b/>
                <w:color w:val="FFFFFF"/>
                <w:spacing w:val="-3"/>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4"/>
              </w:rPr>
              <w:t>(2026-</w:t>
            </w:r>
            <w:r>
              <w:rPr>
                <w:rFonts w:ascii="Arial" w:hAnsi="Arial"/>
                <w:b/>
                <w:color w:val="FFFFFF"/>
                <w:spacing w:val="-2"/>
                <w:sz w:val="24"/>
              </w:rPr>
              <w:t>2027)</w:t>
            </w:r>
          </w:p>
        </w:tc>
      </w:tr>
      <w:tr>
        <w:trPr>
          <w:trHeight w:val="554" w:hRule="atLeast"/>
        </w:trPr>
        <w:tc>
          <w:tcPr>
            <w:tcW w:w="1454" w:type="dxa"/>
            <w:shd w:val="clear" w:color="auto" w:fill="D9D9D9"/>
          </w:tcPr>
          <w:p>
            <w:pPr>
              <w:pStyle w:val="TableParagraph"/>
              <w:spacing w:line="270" w:lineRule="atLeast"/>
              <w:ind w:left="232" w:right="58" w:hanging="154"/>
              <w:jc w:val="left"/>
              <w:rPr>
                <w:rFonts w:ascii="Arial"/>
                <w:b/>
                <w:sz w:val="24"/>
              </w:rPr>
            </w:pPr>
            <w:r>
              <w:rPr>
                <w:rFonts w:ascii="Arial"/>
                <w:b/>
                <w:color w:val="333333"/>
                <w:spacing w:val="-2"/>
                <w:sz w:val="24"/>
              </w:rPr>
              <w:t>Equipamen </w:t>
            </w:r>
            <w:r>
              <w:rPr>
                <w:rFonts w:ascii="Arial"/>
                <w:b/>
                <w:color w:val="333333"/>
                <w:sz w:val="24"/>
              </w:rPr>
              <w:t>to/ Local</w:t>
            </w:r>
          </w:p>
        </w:tc>
        <w:tc>
          <w:tcPr>
            <w:tcW w:w="2417" w:type="dxa"/>
            <w:shd w:val="clear" w:color="auto" w:fill="D9D9D9"/>
          </w:tcPr>
          <w:p>
            <w:pPr>
              <w:pStyle w:val="TableParagraph"/>
              <w:spacing w:before="3"/>
              <w:ind w:left="22"/>
              <w:rPr>
                <w:rFonts w:ascii="Arial" w:hAnsi="Arial"/>
                <w:b/>
                <w:sz w:val="24"/>
              </w:rPr>
            </w:pPr>
            <w:r>
              <w:rPr>
                <w:rFonts w:ascii="Arial" w:hAnsi="Arial"/>
                <w:b/>
                <w:color w:val="333333"/>
                <w:sz w:val="24"/>
              </w:rPr>
              <w:t>Descrição</w:t>
            </w:r>
            <w:r>
              <w:rPr>
                <w:rFonts w:ascii="Arial" w:hAnsi="Arial"/>
                <w:b/>
                <w:color w:val="333333"/>
                <w:spacing w:val="-3"/>
                <w:sz w:val="24"/>
              </w:rPr>
              <w:t> </w:t>
            </w:r>
            <w:r>
              <w:rPr>
                <w:rFonts w:ascii="Arial" w:hAnsi="Arial"/>
                <w:b/>
                <w:color w:val="333333"/>
                <w:sz w:val="24"/>
              </w:rPr>
              <w:t>-</w:t>
            </w:r>
            <w:r>
              <w:rPr>
                <w:rFonts w:ascii="Arial" w:hAnsi="Arial"/>
                <w:b/>
                <w:color w:val="333333"/>
                <w:spacing w:val="-2"/>
                <w:sz w:val="24"/>
              </w:rPr>
              <w:t> </w:t>
            </w:r>
            <w:r>
              <w:rPr>
                <w:rFonts w:ascii="Arial" w:hAnsi="Arial"/>
                <w:b/>
                <w:color w:val="333333"/>
                <w:spacing w:val="-4"/>
                <w:sz w:val="24"/>
              </w:rPr>
              <w:t>Meta</w:t>
            </w:r>
          </w:p>
        </w:tc>
        <w:tc>
          <w:tcPr>
            <w:tcW w:w="2114" w:type="dxa"/>
            <w:shd w:val="clear" w:color="auto" w:fill="D9D9D9"/>
          </w:tcPr>
          <w:p>
            <w:pPr>
              <w:pStyle w:val="TableParagraph"/>
              <w:spacing w:before="3"/>
              <w:ind w:left="22" w:right="2"/>
              <w:rPr>
                <w:rFonts w:ascii="Arial"/>
                <w:b/>
                <w:sz w:val="24"/>
              </w:rPr>
            </w:pPr>
            <w:r>
              <w:rPr>
                <w:rFonts w:ascii="Arial"/>
                <w:b/>
                <w:color w:val="333333"/>
                <w:spacing w:val="-2"/>
                <w:sz w:val="24"/>
              </w:rPr>
              <w:t>Diretrizes</w:t>
            </w:r>
          </w:p>
        </w:tc>
        <w:tc>
          <w:tcPr>
            <w:tcW w:w="1920" w:type="dxa"/>
            <w:shd w:val="clear" w:color="auto" w:fill="D9D9D9"/>
          </w:tcPr>
          <w:p>
            <w:pPr>
              <w:pStyle w:val="TableParagraph"/>
              <w:spacing w:line="270" w:lineRule="atLeast"/>
              <w:ind w:left="512" w:right="488" w:firstLine="19"/>
              <w:jc w:val="left"/>
              <w:rPr>
                <w:rFonts w:ascii="Arial" w:hAnsi="Arial"/>
                <w:b/>
                <w:sz w:val="24"/>
              </w:rPr>
            </w:pPr>
            <w:r>
              <w:rPr>
                <w:rFonts w:ascii="Arial" w:hAnsi="Arial"/>
                <w:b/>
                <w:color w:val="333333"/>
                <w:spacing w:val="-2"/>
                <w:sz w:val="24"/>
              </w:rPr>
              <w:t>Análise Técnica</w:t>
            </w:r>
          </w:p>
        </w:tc>
        <w:tc>
          <w:tcPr>
            <w:tcW w:w="2009" w:type="dxa"/>
            <w:shd w:val="clear" w:color="auto" w:fill="D9D9D9"/>
          </w:tcPr>
          <w:p>
            <w:pPr>
              <w:pStyle w:val="TableParagraph"/>
              <w:spacing w:before="3"/>
              <w:ind w:left="23" w:right="2"/>
              <w:rPr>
                <w:rFonts w:ascii="Arial" w:hAnsi="Arial"/>
                <w:b/>
                <w:sz w:val="24"/>
              </w:rPr>
            </w:pPr>
            <w:r>
              <w:rPr>
                <w:rFonts w:ascii="Arial" w:hAnsi="Arial"/>
                <w:b/>
                <w:color w:val="333333"/>
                <w:spacing w:val="-2"/>
                <w:sz w:val="24"/>
              </w:rPr>
              <w:t>Observações</w:t>
            </w:r>
          </w:p>
        </w:tc>
      </w:tr>
      <w:tr>
        <w:trPr>
          <w:trHeight w:val="555" w:hRule="atLeast"/>
        </w:trPr>
        <w:tc>
          <w:tcPr>
            <w:tcW w:w="1454" w:type="dxa"/>
            <w:tcBorders>
              <w:bottom w:val="nil"/>
            </w:tcBorders>
          </w:tcPr>
          <w:p>
            <w:pPr>
              <w:pStyle w:val="TableParagraph"/>
              <w:jc w:val="left"/>
              <w:rPr>
                <w:rFonts w:ascii="Times New Roman"/>
                <w:sz w:val="22"/>
              </w:rPr>
            </w:pPr>
          </w:p>
        </w:tc>
        <w:tc>
          <w:tcPr>
            <w:tcW w:w="2417" w:type="dxa"/>
            <w:tcBorders>
              <w:bottom w:val="nil"/>
            </w:tcBorders>
          </w:tcPr>
          <w:p>
            <w:pPr>
              <w:pStyle w:val="TableParagraph"/>
              <w:jc w:val="left"/>
              <w:rPr>
                <w:sz w:val="24"/>
              </w:rPr>
            </w:pPr>
          </w:p>
          <w:p>
            <w:pPr>
              <w:pStyle w:val="TableParagraph"/>
              <w:spacing w:line="260" w:lineRule="exact"/>
              <w:ind w:left="22"/>
              <w:rPr>
                <w:sz w:val="24"/>
              </w:rPr>
            </w:pPr>
            <w:r>
              <w:rPr>
                <w:sz w:val="24"/>
              </w:rPr>
              <w:t>-</w:t>
            </w:r>
            <w:r>
              <w:rPr>
                <w:spacing w:val="-1"/>
                <w:sz w:val="24"/>
              </w:rPr>
              <w:t> </w:t>
            </w:r>
            <w:r>
              <w:rPr>
                <w:spacing w:val="-2"/>
                <w:sz w:val="24"/>
              </w:rPr>
              <w:t>Adequar</w:t>
            </w:r>
          </w:p>
        </w:tc>
        <w:tc>
          <w:tcPr>
            <w:tcW w:w="2114" w:type="dxa"/>
            <w:tcBorders>
              <w:bottom w:val="nil"/>
            </w:tcBorders>
          </w:tcPr>
          <w:p>
            <w:pPr>
              <w:pStyle w:val="TableParagraph"/>
              <w:jc w:val="left"/>
              <w:rPr>
                <w:rFonts w:ascii="Times New Roman"/>
                <w:sz w:val="22"/>
              </w:rPr>
            </w:pPr>
          </w:p>
        </w:tc>
        <w:tc>
          <w:tcPr>
            <w:tcW w:w="1920" w:type="dxa"/>
            <w:tcBorders>
              <w:bottom w:val="nil"/>
            </w:tcBorders>
          </w:tcPr>
          <w:p>
            <w:pPr>
              <w:pStyle w:val="TableParagraph"/>
              <w:jc w:val="left"/>
              <w:rPr>
                <w:rFonts w:ascii="Times New Roman"/>
                <w:sz w:val="22"/>
              </w:rPr>
            </w:pPr>
          </w:p>
        </w:tc>
        <w:tc>
          <w:tcPr>
            <w:tcW w:w="2009" w:type="dxa"/>
            <w:tcBorders>
              <w:bottom w:val="nil"/>
            </w:tcBorders>
          </w:tcPr>
          <w:p>
            <w:pPr>
              <w:pStyle w:val="TableParagraph"/>
              <w:jc w:val="left"/>
              <w:rPr>
                <w:rFonts w:ascii="Times New Roman"/>
                <w:sz w:val="22"/>
              </w:rPr>
            </w:pPr>
          </w:p>
        </w:tc>
      </w:tr>
      <w:tr>
        <w:trPr>
          <w:trHeight w:val="275" w:hRule="atLeast"/>
        </w:trPr>
        <w:tc>
          <w:tcPr>
            <w:tcW w:w="1454" w:type="dxa"/>
            <w:tcBorders>
              <w:top w:val="nil"/>
              <w:bottom w:val="nil"/>
            </w:tcBorders>
          </w:tcPr>
          <w:p>
            <w:pPr>
              <w:pStyle w:val="TableParagraph"/>
              <w:jc w:val="left"/>
              <w:rPr>
                <w:rFonts w:ascii="Times New Roman"/>
                <w:sz w:val="20"/>
              </w:rPr>
            </w:pPr>
          </w:p>
        </w:tc>
        <w:tc>
          <w:tcPr>
            <w:tcW w:w="2417" w:type="dxa"/>
            <w:tcBorders>
              <w:top w:val="nil"/>
              <w:bottom w:val="nil"/>
            </w:tcBorders>
          </w:tcPr>
          <w:p>
            <w:pPr>
              <w:pStyle w:val="TableParagraph"/>
              <w:spacing w:line="256" w:lineRule="exact"/>
              <w:ind w:left="20"/>
              <w:rPr>
                <w:sz w:val="24"/>
              </w:rPr>
            </w:pPr>
            <w:r>
              <w:rPr>
                <w:sz w:val="24"/>
              </w:rPr>
              <w:t>gradualmente</w:t>
            </w:r>
            <w:r>
              <w:rPr>
                <w:spacing w:val="-8"/>
                <w:sz w:val="24"/>
              </w:rPr>
              <w:t> </w:t>
            </w:r>
            <w:r>
              <w:rPr>
                <w:spacing w:val="-10"/>
                <w:sz w:val="24"/>
              </w:rPr>
              <w:t>a</w:t>
            </w:r>
          </w:p>
        </w:tc>
        <w:tc>
          <w:tcPr>
            <w:tcW w:w="2114" w:type="dxa"/>
            <w:tcBorders>
              <w:top w:val="nil"/>
              <w:bottom w:val="nil"/>
            </w:tcBorders>
          </w:tcPr>
          <w:p>
            <w:pPr>
              <w:pStyle w:val="TableParagraph"/>
              <w:jc w:val="left"/>
              <w:rPr>
                <w:rFonts w:ascii="Times New Roman"/>
                <w:sz w:val="20"/>
              </w:rPr>
            </w:pPr>
          </w:p>
        </w:tc>
        <w:tc>
          <w:tcPr>
            <w:tcW w:w="1920" w:type="dxa"/>
            <w:tcBorders>
              <w:top w:val="nil"/>
              <w:bottom w:val="nil"/>
            </w:tcBorders>
          </w:tcPr>
          <w:p>
            <w:pPr>
              <w:pStyle w:val="TableParagraph"/>
              <w:jc w:val="left"/>
              <w:rPr>
                <w:rFonts w:ascii="Times New Roman"/>
                <w:sz w:val="20"/>
              </w:rPr>
            </w:pPr>
          </w:p>
        </w:tc>
        <w:tc>
          <w:tcPr>
            <w:tcW w:w="2009" w:type="dxa"/>
            <w:tcBorders>
              <w:top w:val="nil"/>
              <w:bottom w:val="nil"/>
            </w:tcBorders>
          </w:tcPr>
          <w:p>
            <w:pPr>
              <w:pStyle w:val="TableParagraph"/>
              <w:jc w:val="left"/>
              <w:rPr>
                <w:rFonts w:ascii="Times New Roman"/>
                <w:sz w:val="20"/>
              </w:rPr>
            </w:pPr>
          </w:p>
        </w:tc>
      </w:tr>
      <w:tr>
        <w:trPr>
          <w:trHeight w:val="276" w:hRule="atLeast"/>
        </w:trPr>
        <w:tc>
          <w:tcPr>
            <w:tcW w:w="1454" w:type="dxa"/>
            <w:tcBorders>
              <w:top w:val="nil"/>
              <w:bottom w:val="nil"/>
            </w:tcBorders>
          </w:tcPr>
          <w:p>
            <w:pPr>
              <w:pStyle w:val="TableParagraph"/>
              <w:jc w:val="left"/>
              <w:rPr>
                <w:rFonts w:ascii="Times New Roman"/>
                <w:sz w:val="20"/>
              </w:rPr>
            </w:pPr>
          </w:p>
        </w:tc>
        <w:tc>
          <w:tcPr>
            <w:tcW w:w="2417" w:type="dxa"/>
            <w:tcBorders>
              <w:top w:val="nil"/>
              <w:bottom w:val="nil"/>
            </w:tcBorders>
          </w:tcPr>
          <w:p>
            <w:pPr>
              <w:pStyle w:val="TableParagraph"/>
              <w:spacing w:line="256" w:lineRule="exact"/>
              <w:ind w:left="17"/>
              <w:rPr>
                <w:sz w:val="24"/>
              </w:rPr>
            </w:pPr>
            <w:r>
              <w:rPr>
                <w:sz w:val="24"/>
              </w:rPr>
              <w:t>equipe</w:t>
            </w:r>
            <w:r>
              <w:rPr>
                <w:spacing w:val="-2"/>
                <w:sz w:val="24"/>
              </w:rPr>
              <w:t> </w:t>
            </w:r>
            <w:r>
              <w:rPr>
                <w:sz w:val="24"/>
              </w:rPr>
              <w:t>de</w:t>
            </w:r>
            <w:r>
              <w:rPr>
                <w:spacing w:val="-2"/>
                <w:sz w:val="24"/>
              </w:rPr>
              <w:t> referência</w:t>
            </w:r>
          </w:p>
        </w:tc>
        <w:tc>
          <w:tcPr>
            <w:tcW w:w="2114" w:type="dxa"/>
            <w:tcBorders>
              <w:top w:val="nil"/>
              <w:bottom w:val="nil"/>
            </w:tcBorders>
          </w:tcPr>
          <w:p>
            <w:pPr>
              <w:pStyle w:val="TableParagraph"/>
              <w:spacing w:line="256" w:lineRule="exact"/>
              <w:ind w:left="22" w:right="2"/>
              <w:rPr>
                <w:sz w:val="24"/>
              </w:rPr>
            </w:pPr>
            <w:r>
              <w:rPr>
                <w:color w:val="333333"/>
                <w:sz w:val="24"/>
              </w:rPr>
              <w:t>Fortalecer</w:t>
            </w:r>
            <w:r>
              <w:rPr>
                <w:color w:val="333333"/>
                <w:spacing w:val="-5"/>
                <w:sz w:val="24"/>
              </w:rPr>
              <w:t> </w:t>
            </w:r>
            <w:r>
              <w:rPr>
                <w:color w:val="333333"/>
                <w:spacing w:val="-10"/>
                <w:sz w:val="24"/>
              </w:rPr>
              <w:t>e</w:t>
            </w:r>
          </w:p>
        </w:tc>
        <w:tc>
          <w:tcPr>
            <w:tcW w:w="1920" w:type="dxa"/>
            <w:tcBorders>
              <w:top w:val="nil"/>
              <w:bottom w:val="nil"/>
            </w:tcBorders>
          </w:tcPr>
          <w:p>
            <w:pPr>
              <w:pStyle w:val="TableParagraph"/>
              <w:jc w:val="left"/>
              <w:rPr>
                <w:rFonts w:ascii="Times New Roman"/>
                <w:sz w:val="20"/>
              </w:rPr>
            </w:pPr>
          </w:p>
        </w:tc>
        <w:tc>
          <w:tcPr>
            <w:tcW w:w="2009" w:type="dxa"/>
            <w:tcBorders>
              <w:top w:val="nil"/>
              <w:bottom w:val="nil"/>
            </w:tcBorders>
          </w:tcPr>
          <w:p>
            <w:pPr>
              <w:pStyle w:val="TableParagraph"/>
              <w:jc w:val="left"/>
              <w:rPr>
                <w:rFonts w:ascii="Times New Roman"/>
                <w:sz w:val="20"/>
              </w:rPr>
            </w:pPr>
          </w:p>
        </w:tc>
      </w:tr>
      <w:tr>
        <w:trPr>
          <w:trHeight w:val="276" w:hRule="atLeast"/>
        </w:trPr>
        <w:tc>
          <w:tcPr>
            <w:tcW w:w="1454" w:type="dxa"/>
            <w:tcBorders>
              <w:top w:val="nil"/>
              <w:bottom w:val="nil"/>
            </w:tcBorders>
          </w:tcPr>
          <w:p>
            <w:pPr>
              <w:pStyle w:val="TableParagraph"/>
              <w:jc w:val="left"/>
              <w:rPr>
                <w:rFonts w:ascii="Times New Roman"/>
                <w:sz w:val="20"/>
              </w:rPr>
            </w:pPr>
          </w:p>
        </w:tc>
        <w:tc>
          <w:tcPr>
            <w:tcW w:w="2417" w:type="dxa"/>
            <w:tcBorders>
              <w:top w:val="nil"/>
              <w:bottom w:val="nil"/>
            </w:tcBorders>
          </w:tcPr>
          <w:p>
            <w:pPr>
              <w:pStyle w:val="TableParagraph"/>
              <w:spacing w:line="256" w:lineRule="exact"/>
              <w:ind w:left="22"/>
              <w:rPr>
                <w:sz w:val="24"/>
              </w:rPr>
            </w:pPr>
            <w:r>
              <w:rPr>
                <w:sz w:val="24"/>
              </w:rPr>
              <w:t>do </w:t>
            </w:r>
            <w:r>
              <w:rPr>
                <w:spacing w:val="-2"/>
                <w:sz w:val="24"/>
              </w:rPr>
              <w:t>CREAS,</w:t>
            </w:r>
          </w:p>
        </w:tc>
        <w:tc>
          <w:tcPr>
            <w:tcW w:w="2114" w:type="dxa"/>
            <w:tcBorders>
              <w:top w:val="nil"/>
              <w:bottom w:val="nil"/>
            </w:tcBorders>
          </w:tcPr>
          <w:p>
            <w:pPr>
              <w:pStyle w:val="TableParagraph"/>
              <w:spacing w:line="256" w:lineRule="exact"/>
              <w:ind w:left="22" w:right="2"/>
              <w:rPr>
                <w:sz w:val="24"/>
              </w:rPr>
            </w:pPr>
            <w:r>
              <w:rPr>
                <w:color w:val="333333"/>
                <w:sz w:val="24"/>
              </w:rPr>
              <w:t>qualificar</w:t>
            </w:r>
            <w:r>
              <w:rPr>
                <w:color w:val="333333"/>
                <w:spacing w:val="-5"/>
                <w:sz w:val="24"/>
              </w:rPr>
              <w:t> </w:t>
            </w:r>
            <w:r>
              <w:rPr>
                <w:color w:val="333333"/>
                <w:spacing w:val="-10"/>
                <w:sz w:val="24"/>
              </w:rPr>
              <w:t>a</w:t>
            </w:r>
          </w:p>
        </w:tc>
        <w:tc>
          <w:tcPr>
            <w:tcW w:w="1920" w:type="dxa"/>
            <w:tcBorders>
              <w:top w:val="nil"/>
              <w:bottom w:val="nil"/>
            </w:tcBorders>
          </w:tcPr>
          <w:p>
            <w:pPr>
              <w:pStyle w:val="TableParagraph"/>
              <w:spacing w:line="256" w:lineRule="exact"/>
              <w:ind w:left="17"/>
              <w:rPr>
                <w:sz w:val="24"/>
              </w:rPr>
            </w:pPr>
            <w:r>
              <w:rPr>
                <w:color w:val="333333"/>
                <w:sz w:val="24"/>
              </w:rPr>
              <w:t>As </w:t>
            </w:r>
            <w:r>
              <w:rPr>
                <w:color w:val="333333"/>
                <w:spacing w:val="-2"/>
                <w:sz w:val="24"/>
              </w:rPr>
              <w:t>ações</w:t>
            </w:r>
          </w:p>
        </w:tc>
        <w:tc>
          <w:tcPr>
            <w:tcW w:w="2009" w:type="dxa"/>
            <w:tcBorders>
              <w:top w:val="nil"/>
              <w:bottom w:val="nil"/>
            </w:tcBorders>
          </w:tcPr>
          <w:p>
            <w:pPr>
              <w:pStyle w:val="TableParagraph"/>
              <w:jc w:val="left"/>
              <w:rPr>
                <w:rFonts w:ascii="Times New Roman"/>
                <w:sz w:val="20"/>
              </w:rPr>
            </w:pPr>
          </w:p>
        </w:tc>
      </w:tr>
      <w:tr>
        <w:trPr>
          <w:trHeight w:val="275" w:hRule="atLeast"/>
        </w:trPr>
        <w:tc>
          <w:tcPr>
            <w:tcW w:w="1454" w:type="dxa"/>
            <w:tcBorders>
              <w:top w:val="nil"/>
              <w:bottom w:val="nil"/>
            </w:tcBorders>
          </w:tcPr>
          <w:p>
            <w:pPr>
              <w:pStyle w:val="TableParagraph"/>
              <w:jc w:val="left"/>
              <w:rPr>
                <w:rFonts w:ascii="Times New Roman"/>
                <w:sz w:val="20"/>
              </w:rPr>
            </w:pPr>
          </w:p>
        </w:tc>
        <w:tc>
          <w:tcPr>
            <w:tcW w:w="2417" w:type="dxa"/>
            <w:tcBorders>
              <w:top w:val="nil"/>
              <w:bottom w:val="nil"/>
            </w:tcBorders>
          </w:tcPr>
          <w:p>
            <w:pPr>
              <w:pStyle w:val="TableParagraph"/>
              <w:spacing w:line="256" w:lineRule="exact"/>
              <w:ind w:left="26"/>
              <w:rPr>
                <w:sz w:val="24"/>
              </w:rPr>
            </w:pPr>
            <w:r>
              <w:rPr>
                <w:sz w:val="24"/>
              </w:rPr>
              <w:t>conforme</w:t>
            </w:r>
            <w:r>
              <w:rPr>
                <w:spacing w:val="-6"/>
                <w:sz w:val="24"/>
              </w:rPr>
              <w:t> </w:t>
            </w:r>
            <w:r>
              <w:rPr>
                <w:sz w:val="24"/>
              </w:rPr>
              <w:t>a</w:t>
            </w:r>
            <w:r>
              <w:rPr>
                <w:spacing w:val="-2"/>
                <w:sz w:val="24"/>
              </w:rPr>
              <w:t> </w:t>
            </w:r>
            <w:r>
              <w:rPr>
                <w:spacing w:val="-4"/>
                <w:sz w:val="24"/>
              </w:rPr>
              <w:t>NOB-</w:t>
            </w:r>
          </w:p>
        </w:tc>
        <w:tc>
          <w:tcPr>
            <w:tcW w:w="2114" w:type="dxa"/>
            <w:tcBorders>
              <w:top w:val="nil"/>
              <w:bottom w:val="nil"/>
            </w:tcBorders>
          </w:tcPr>
          <w:p>
            <w:pPr>
              <w:pStyle w:val="TableParagraph"/>
              <w:spacing w:line="256" w:lineRule="exact"/>
              <w:ind w:left="22" w:right="2"/>
              <w:rPr>
                <w:sz w:val="24"/>
              </w:rPr>
            </w:pPr>
            <w:r>
              <w:rPr>
                <w:color w:val="333333"/>
                <w:sz w:val="24"/>
              </w:rPr>
              <w:t>Proteção</w:t>
            </w:r>
            <w:r>
              <w:rPr>
                <w:color w:val="333333"/>
                <w:spacing w:val="-5"/>
                <w:sz w:val="24"/>
              </w:rPr>
              <w:t> </w:t>
            </w:r>
            <w:r>
              <w:rPr>
                <w:color w:val="333333"/>
                <w:spacing w:val="-2"/>
                <w:sz w:val="24"/>
              </w:rPr>
              <w:t>Social</w:t>
            </w:r>
          </w:p>
        </w:tc>
        <w:tc>
          <w:tcPr>
            <w:tcW w:w="1920" w:type="dxa"/>
            <w:tcBorders>
              <w:top w:val="nil"/>
              <w:bottom w:val="nil"/>
            </w:tcBorders>
          </w:tcPr>
          <w:p>
            <w:pPr>
              <w:pStyle w:val="TableParagraph"/>
              <w:spacing w:line="256" w:lineRule="exact"/>
              <w:ind w:left="17"/>
              <w:rPr>
                <w:sz w:val="24"/>
              </w:rPr>
            </w:pPr>
            <w:r>
              <w:rPr>
                <w:color w:val="333333"/>
                <w:spacing w:val="-2"/>
                <w:sz w:val="24"/>
              </w:rPr>
              <w:t>propostas</w:t>
            </w:r>
          </w:p>
        </w:tc>
        <w:tc>
          <w:tcPr>
            <w:tcW w:w="2009" w:type="dxa"/>
            <w:tcBorders>
              <w:top w:val="nil"/>
              <w:bottom w:val="nil"/>
            </w:tcBorders>
          </w:tcPr>
          <w:p>
            <w:pPr>
              <w:pStyle w:val="TableParagraph"/>
              <w:jc w:val="left"/>
              <w:rPr>
                <w:rFonts w:ascii="Times New Roman"/>
                <w:sz w:val="20"/>
              </w:rPr>
            </w:pPr>
          </w:p>
        </w:tc>
      </w:tr>
      <w:tr>
        <w:trPr>
          <w:trHeight w:val="276" w:hRule="atLeast"/>
        </w:trPr>
        <w:tc>
          <w:tcPr>
            <w:tcW w:w="1454" w:type="dxa"/>
            <w:tcBorders>
              <w:top w:val="nil"/>
              <w:bottom w:val="nil"/>
            </w:tcBorders>
          </w:tcPr>
          <w:p>
            <w:pPr>
              <w:pStyle w:val="TableParagraph"/>
              <w:jc w:val="left"/>
              <w:rPr>
                <w:rFonts w:ascii="Times New Roman"/>
                <w:sz w:val="20"/>
              </w:rPr>
            </w:pPr>
          </w:p>
        </w:tc>
        <w:tc>
          <w:tcPr>
            <w:tcW w:w="2417" w:type="dxa"/>
            <w:tcBorders>
              <w:top w:val="nil"/>
              <w:bottom w:val="nil"/>
            </w:tcBorders>
          </w:tcPr>
          <w:p>
            <w:pPr>
              <w:pStyle w:val="TableParagraph"/>
              <w:spacing w:line="256" w:lineRule="exact"/>
              <w:ind w:left="19"/>
              <w:rPr>
                <w:sz w:val="24"/>
              </w:rPr>
            </w:pPr>
            <w:r>
              <w:rPr>
                <w:spacing w:val="-2"/>
                <w:sz w:val="24"/>
              </w:rPr>
              <w:t>RH/SUAS.</w:t>
            </w:r>
          </w:p>
        </w:tc>
        <w:tc>
          <w:tcPr>
            <w:tcW w:w="2114" w:type="dxa"/>
            <w:tcBorders>
              <w:top w:val="nil"/>
              <w:bottom w:val="nil"/>
            </w:tcBorders>
          </w:tcPr>
          <w:p>
            <w:pPr>
              <w:pStyle w:val="TableParagraph"/>
              <w:spacing w:line="256" w:lineRule="exact"/>
              <w:ind w:left="22" w:right="5"/>
              <w:rPr>
                <w:sz w:val="24"/>
              </w:rPr>
            </w:pPr>
            <w:r>
              <w:rPr>
                <w:color w:val="333333"/>
                <w:sz w:val="24"/>
              </w:rPr>
              <w:t>Especial</w:t>
            </w:r>
            <w:r>
              <w:rPr>
                <w:color w:val="333333"/>
                <w:spacing w:val="-8"/>
                <w:sz w:val="24"/>
              </w:rPr>
              <w:t> </w:t>
            </w:r>
            <w:r>
              <w:rPr>
                <w:color w:val="333333"/>
                <w:spacing w:val="-5"/>
                <w:sz w:val="24"/>
              </w:rPr>
              <w:t>no</w:t>
            </w:r>
          </w:p>
        </w:tc>
        <w:tc>
          <w:tcPr>
            <w:tcW w:w="1920" w:type="dxa"/>
            <w:tcBorders>
              <w:top w:val="nil"/>
              <w:bottom w:val="nil"/>
            </w:tcBorders>
          </w:tcPr>
          <w:p>
            <w:pPr>
              <w:pStyle w:val="TableParagraph"/>
              <w:spacing w:line="256" w:lineRule="exact"/>
              <w:ind w:left="19"/>
              <w:rPr>
                <w:sz w:val="24"/>
              </w:rPr>
            </w:pPr>
            <w:r>
              <w:rPr>
                <w:color w:val="333333"/>
                <w:sz w:val="24"/>
              </w:rPr>
              <w:t>respondem</w:t>
            </w:r>
            <w:r>
              <w:rPr>
                <w:color w:val="333333"/>
                <w:spacing w:val="-8"/>
                <w:sz w:val="24"/>
              </w:rPr>
              <w:t> </w:t>
            </w:r>
            <w:r>
              <w:rPr>
                <w:color w:val="333333"/>
                <w:spacing w:val="-5"/>
                <w:sz w:val="24"/>
              </w:rPr>
              <w:t>às</w:t>
            </w:r>
          </w:p>
        </w:tc>
        <w:tc>
          <w:tcPr>
            <w:tcW w:w="2009" w:type="dxa"/>
            <w:tcBorders>
              <w:top w:val="nil"/>
              <w:bottom w:val="nil"/>
            </w:tcBorders>
          </w:tcPr>
          <w:p>
            <w:pPr>
              <w:pStyle w:val="TableParagraph"/>
              <w:jc w:val="left"/>
              <w:rPr>
                <w:rFonts w:ascii="Times New Roman"/>
                <w:sz w:val="20"/>
              </w:rPr>
            </w:pPr>
          </w:p>
        </w:tc>
      </w:tr>
      <w:tr>
        <w:trPr>
          <w:trHeight w:val="276" w:hRule="atLeast"/>
        </w:trPr>
        <w:tc>
          <w:tcPr>
            <w:tcW w:w="1454" w:type="dxa"/>
            <w:tcBorders>
              <w:top w:val="nil"/>
              <w:bottom w:val="nil"/>
            </w:tcBorders>
          </w:tcPr>
          <w:p>
            <w:pPr>
              <w:pStyle w:val="TableParagraph"/>
              <w:spacing w:line="256" w:lineRule="exact"/>
              <w:ind w:left="306"/>
              <w:jc w:val="left"/>
              <w:rPr>
                <w:rFonts w:ascii="Arial"/>
                <w:b/>
                <w:sz w:val="24"/>
              </w:rPr>
            </w:pPr>
            <w:r>
              <w:rPr>
                <w:rFonts w:ascii="Arial"/>
                <w:b/>
                <w:color w:val="333333"/>
                <w:spacing w:val="-2"/>
                <w:sz w:val="24"/>
              </w:rPr>
              <w:t>CREAS</w:t>
            </w:r>
          </w:p>
        </w:tc>
        <w:tc>
          <w:tcPr>
            <w:tcW w:w="2417" w:type="dxa"/>
            <w:tcBorders>
              <w:top w:val="nil"/>
              <w:bottom w:val="nil"/>
            </w:tcBorders>
          </w:tcPr>
          <w:p>
            <w:pPr>
              <w:pStyle w:val="TableParagraph"/>
              <w:spacing w:line="256" w:lineRule="exact"/>
              <w:ind w:left="19"/>
              <w:rPr>
                <w:sz w:val="24"/>
              </w:rPr>
            </w:pPr>
            <w:r>
              <w:rPr>
                <w:sz w:val="24"/>
              </w:rPr>
              <w:t>-</w:t>
            </w:r>
            <w:r>
              <w:rPr>
                <w:spacing w:val="-4"/>
                <w:sz w:val="24"/>
              </w:rPr>
              <w:t> </w:t>
            </w:r>
            <w:r>
              <w:rPr>
                <w:sz w:val="24"/>
              </w:rPr>
              <w:t>Reestruturar</w:t>
            </w:r>
            <w:r>
              <w:rPr>
                <w:spacing w:val="-4"/>
                <w:sz w:val="24"/>
              </w:rPr>
              <w:t> </w:t>
            </w:r>
            <w:r>
              <w:rPr>
                <w:spacing w:val="-10"/>
                <w:sz w:val="24"/>
              </w:rPr>
              <w:t>e</w:t>
            </w:r>
          </w:p>
        </w:tc>
        <w:tc>
          <w:tcPr>
            <w:tcW w:w="2114" w:type="dxa"/>
            <w:tcBorders>
              <w:top w:val="nil"/>
              <w:bottom w:val="nil"/>
            </w:tcBorders>
          </w:tcPr>
          <w:p>
            <w:pPr>
              <w:pStyle w:val="TableParagraph"/>
              <w:spacing w:line="256" w:lineRule="exact"/>
              <w:ind w:left="22" w:right="5"/>
              <w:rPr>
                <w:sz w:val="24"/>
              </w:rPr>
            </w:pPr>
            <w:r>
              <w:rPr>
                <w:color w:val="333333"/>
                <w:sz w:val="24"/>
              </w:rPr>
              <w:t>âmbito</w:t>
            </w:r>
            <w:r>
              <w:rPr>
                <w:color w:val="333333"/>
                <w:spacing w:val="-2"/>
                <w:sz w:val="24"/>
              </w:rPr>
              <w:t> </w:t>
            </w:r>
            <w:r>
              <w:rPr>
                <w:color w:val="333333"/>
                <w:sz w:val="24"/>
              </w:rPr>
              <w:t>do</w:t>
            </w:r>
            <w:r>
              <w:rPr>
                <w:color w:val="333333"/>
                <w:spacing w:val="-1"/>
                <w:sz w:val="24"/>
              </w:rPr>
              <w:t> </w:t>
            </w:r>
            <w:r>
              <w:rPr>
                <w:color w:val="333333"/>
                <w:spacing w:val="-2"/>
                <w:sz w:val="24"/>
              </w:rPr>
              <w:t>SUAS,</w:t>
            </w:r>
          </w:p>
        </w:tc>
        <w:tc>
          <w:tcPr>
            <w:tcW w:w="1920" w:type="dxa"/>
            <w:tcBorders>
              <w:top w:val="nil"/>
              <w:bottom w:val="nil"/>
            </w:tcBorders>
          </w:tcPr>
          <w:p>
            <w:pPr>
              <w:pStyle w:val="TableParagraph"/>
              <w:spacing w:line="256" w:lineRule="exact"/>
              <w:ind w:left="17"/>
              <w:rPr>
                <w:sz w:val="24"/>
              </w:rPr>
            </w:pPr>
            <w:r>
              <w:rPr>
                <w:color w:val="333333"/>
                <w:spacing w:val="-2"/>
                <w:sz w:val="24"/>
              </w:rPr>
              <w:t>fragilidades</w:t>
            </w:r>
          </w:p>
        </w:tc>
        <w:tc>
          <w:tcPr>
            <w:tcW w:w="2009" w:type="dxa"/>
            <w:tcBorders>
              <w:top w:val="nil"/>
              <w:bottom w:val="nil"/>
            </w:tcBorders>
          </w:tcPr>
          <w:p>
            <w:pPr>
              <w:pStyle w:val="TableParagraph"/>
              <w:spacing w:line="256" w:lineRule="exact"/>
              <w:ind w:left="23"/>
              <w:rPr>
                <w:sz w:val="24"/>
              </w:rPr>
            </w:pPr>
            <w:r>
              <w:rPr>
                <w:color w:val="333333"/>
                <w:spacing w:val="-10"/>
                <w:sz w:val="24"/>
              </w:rPr>
              <w:t>A</w:t>
            </w:r>
          </w:p>
        </w:tc>
      </w:tr>
      <w:tr>
        <w:trPr>
          <w:trHeight w:val="275" w:hRule="atLeast"/>
        </w:trPr>
        <w:tc>
          <w:tcPr>
            <w:tcW w:w="1454" w:type="dxa"/>
            <w:tcBorders>
              <w:top w:val="nil"/>
              <w:bottom w:val="nil"/>
            </w:tcBorders>
          </w:tcPr>
          <w:p>
            <w:pPr>
              <w:pStyle w:val="TableParagraph"/>
              <w:jc w:val="left"/>
              <w:rPr>
                <w:rFonts w:ascii="Times New Roman"/>
                <w:sz w:val="20"/>
              </w:rPr>
            </w:pPr>
          </w:p>
        </w:tc>
        <w:tc>
          <w:tcPr>
            <w:tcW w:w="2417" w:type="dxa"/>
            <w:tcBorders>
              <w:top w:val="nil"/>
              <w:bottom w:val="nil"/>
            </w:tcBorders>
          </w:tcPr>
          <w:p>
            <w:pPr>
              <w:pStyle w:val="TableParagraph"/>
              <w:spacing w:line="256" w:lineRule="exact"/>
              <w:ind w:left="16"/>
              <w:rPr>
                <w:sz w:val="24"/>
              </w:rPr>
            </w:pPr>
            <w:r>
              <w:rPr>
                <w:sz w:val="24"/>
              </w:rPr>
              <w:t>qualificar</w:t>
            </w:r>
            <w:r>
              <w:rPr>
                <w:spacing w:val="-3"/>
                <w:sz w:val="24"/>
              </w:rPr>
              <w:t> </w:t>
            </w:r>
            <w:r>
              <w:rPr>
                <w:sz w:val="24"/>
              </w:rPr>
              <w:t>a</w:t>
            </w:r>
            <w:r>
              <w:rPr>
                <w:spacing w:val="-5"/>
                <w:sz w:val="24"/>
              </w:rPr>
              <w:t> </w:t>
            </w:r>
            <w:r>
              <w:rPr>
                <w:sz w:val="24"/>
              </w:rPr>
              <w:t>oferta</w:t>
            </w:r>
            <w:r>
              <w:rPr>
                <w:spacing w:val="-2"/>
                <w:sz w:val="24"/>
              </w:rPr>
              <w:t> </w:t>
            </w:r>
            <w:r>
              <w:rPr>
                <w:spacing w:val="-5"/>
                <w:sz w:val="24"/>
              </w:rPr>
              <w:t>do</w:t>
            </w:r>
          </w:p>
        </w:tc>
        <w:tc>
          <w:tcPr>
            <w:tcW w:w="2114" w:type="dxa"/>
            <w:tcBorders>
              <w:top w:val="nil"/>
              <w:bottom w:val="nil"/>
            </w:tcBorders>
          </w:tcPr>
          <w:p>
            <w:pPr>
              <w:pStyle w:val="TableParagraph"/>
              <w:spacing w:line="256" w:lineRule="exact"/>
              <w:ind w:left="22" w:right="3"/>
              <w:rPr>
                <w:sz w:val="24"/>
              </w:rPr>
            </w:pPr>
            <w:r>
              <w:rPr>
                <w:color w:val="333333"/>
                <w:sz w:val="24"/>
              </w:rPr>
              <w:t>por</w:t>
            </w:r>
            <w:r>
              <w:rPr>
                <w:color w:val="333333"/>
                <w:spacing w:val="-2"/>
                <w:sz w:val="24"/>
              </w:rPr>
              <w:t> </w:t>
            </w:r>
            <w:r>
              <w:rPr>
                <w:color w:val="333333"/>
                <w:sz w:val="24"/>
              </w:rPr>
              <w:t>meio</w:t>
            </w:r>
            <w:r>
              <w:rPr>
                <w:color w:val="333333"/>
                <w:spacing w:val="-2"/>
                <w:sz w:val="24"/>
              </w:rPr>
              <w:t> </w:t>
            </w:r>
            <w:r>
              <w:rPr>
                <w:color w:val="333333"/>
                <w:spacing w:val="-5"/>
                <w:sz w:val="24"/>
              </w:rPr>
              <w:t>da</w:t>
            </w:r>
          </w:p>
        </w:tc>
        <w:tc>
          <w:tcPr>
            <w:tcW w:w="1920" w:type="dxa"/>
            <w:tcBorders>
              <w:top w:val="nil"/>
              <w:bottom w:val="nil"/>
            </w:tcBorders>
          </w:tcPr>
          <w:p>
            <w:pPr>
              <w:pStyle w:val="TableParagraph"/>
              <w:spacing w:line="256" w:lineRule="exact"/>
              <w:ind w:left="15"/>
              <w:rPr>
                <w:sz w:val="24"/>
              </w:rPr>
            </w:pPr>
            <w:r>
              <w:rPr>
                <w:color w:val="333333"/>
                <w:sz w:val="24"/>
              </w:rPr>
              <w:t>identificadas</w:t>
            </w:r>
            <w:r>
              <w:rPr>
                <w:color w:val="333333"/>
                <w:spacing w:val="-10"/>
                <w:sz w:val="24"/>
              </w:rPr>
              <w:t> </w:t>
            </w:r>
            <w:r>
              <w:rPr>
                <w:color w:val="333333"/>
                <w:spacing w:val="-5"/>
                <w:sz w:val="24"/>
              </w:rPr>
              <w:t>no</w:t>
            </w:r>
          </w:p>
        </w:tc>
        <w:tc>
          <w:tcPr>
            <w:tcW w:w="2009" w:type="dxa"/>
            <w:tcBorders>
              <w:top w:val="nil"/>
              <w:bottom w:val="nil"/>
            </w:tcBorders>
          </w:tcPr>
          <w:p>
            <w:pPr>
              <w:pStyle w:val="TableParagraph"/>
              <w:spacing w:line="256" w:lineRule="exact"/>
              <w:ind w:left="23" w:right="2"/>
              <w:rPr>
                <w:sz w:val="24"/>
              </w:rPr>
            </w:pPr>
            <w:r>
              <w:rPr>
                <w:color w:val="333333"/>
                <w:spacing w:val="-2"/>
                <w:sz w:val="24"/>
              </w:rPr>
              <w:t>implementação</w:t>
            </w:r>
          </w:p>
        </w:tc>
      </w:tr>
      <w:tr>
        <w:trPr>
          <w:trHeight w:val="276" w:hRule="atLeast"/>
        </w:trPr>
        <w:tc>
          <w:tcPr>
            <w:tcW w:w="1454" w:type="dxa"/>
            <w:tcBorders>
              <w:top w:val="nil"/>
              <w:bottom w:val="nil"/>
            </w:tcBorders>
          </w:tcPr>
          <w:p>
            <w:pPr>
              <w:pStyle w:val="TableParagraph"/>
              <w:jc w:val="left"/>
              <w:rPr>
                <w:rFonts w:ascii="Times New Roman"/>
                <w:sz w:val="20"/>
              </w:rPr>
            </w:pPr>
          </w:p>
        </w:tc>
        <w:tc>
          <w:tcPr>
            <w:tcW w:w="2417" w:type="dxa"/>
            <w:tcBorders>
              <w:top w:val="nil"/>
              <w:bottom w:val="nil"/>
            </w:tcBorders>
          </w:tcPr>
          <w:p>
            <w:pPr>
              <w:pStyle w:val="TableParagraph"/>
              <w:spacing w:line="256" w:lineRule="exact"/>
              <w:ind w:left="20"/>
              <w:rPr>
                <w:sz w:val="24"/>
              </w:rPr>
            </w:pPr>
            <w:r>
              <w:rPr>
                <w:sz w:val="24"/>
              </w:rPr>
              <w:t>PAEFI,</w:t>
            </w:r>
            <w:r>
              <w:rPr>
                <w:spacing w:val="-3"/>
                <w:sz w:val="24"/>
              </w:rPr>
              <w:t> </w:t>
            </w:r>
            <w:r>
              <w:rPr>
                <w:spacing w:val="-2"/>
                <w:sz w:val="24"/>
              </w:rPr>
              <w:t>assegurando</w:t>
            </w:r>
          </w:p>
        </w:tc>
        <w:tc>
          <w:tcPr>
            <w:tcW w:w="2114" w:type="dxa"/>
            <w:tcBorders>
              <w:top w:val="nil"/>
              <w:bottom w:val="nil"/>
            </w:tcBorders>
          </w:tcPr>
          <w:p>
            <w:pPr>
              <w:pStyle w:val="TableParagraph"/>
              <w:spacing w:line="256" w:lineRule="exact"/>
              <w:ind w:left="22" w:right="3"/>
              <w:rPr>
                <w:sz w:val="24"/>
              </w:rPr>
            </w:pPr>
            <w:r>
              <w:rPr>
                <w:color w:val="333333"/>
                <w:sz w:val="24"/>
              </w:rPr>
              <w:t>adequação</w:t>
            </w:r>
            <w:r>
              <w:rPr>
                <w:color w:val="333333"/>
                <w:spacing w:val="-7"/>
                <w:sz w:val="24"/>
              </w:rPr>
              <w:t> </w:t>
            </w:r>
            <w:r>
              <w:rPr>
                <w:color w:val="333333"/>
                <w:spacing w:val="-5"/>
                <w:sz w:val="24"/>
              </w:rPr>
              <w:t>das</w:t>
            </w:r>
          </w:p>
        </w:tc>
        <w:tc>
          <w:tcPr>
            <w:tcW w:w="1920" w:type="dxa"/>
            <w:tcBorders>
              <w:top w:val="nil"/>
              <w:bottom w:val="nil"/>
            </w:tcBorders>
          </w:tcPr>
          <w:p>
            <w:pPr>
              <w:pStyle w:val="TableParagraph"/>
              <w:spacing w:line="256" w:lineRule="exact"/>
              <w:ind w:left="19"/>
              <w:rPr>
                <w:sz w:val="24"/>
              </w:rPr>
            </w:pPr>
            <w:r>
              <w:rPr>
                <w:color w:val="333333"/>
                <w:spacing w:val="-2"/>
                <w:sz w:val="24"/>
              </w:rPr>
              <w:t>diagnóstico,</w:t>
            </w:r>
          </w:p>
        </w:tc>
        <w:tc>
          <w:tcPr>
            <w:tcW w:w="2009" w:type="dxa"/>
            <w:tcBorders>
              <w:top w:val="nil"/>
              <w:bottom w:val="nil"/>
            </w:tcBorders>
          </w:tcPr>
          <w:p>
            <w:pPr>
              <w:pStyle w:val="TableParagraph"/>
              <w:spacing w:line="256" w:lineRule="exact"/>
              <w:ind w:left="23" w:right="1"/>
              <w:rPr>
                <w:sz w:val="24"/>
              </w:rPr>
            </w:pPr>
            <w:r>
              <w:rPr>
                <w:color w:val="333333"/>
                <w:sz w:val="24"/>
              </w:rPr>
              <w:t>das </w:t>
            </w:r>
            <w:r>
              <w:rPr>
                <w:color w:val="333333"/>
                <w:spacing w:val="-2"/>
                <w:sz w:val="24"/>
              </w:rPr>
              <w:t>ações</w:t>
            </w:r>
          </w:p>
        </w:tc>
      </w:tr>
      <w:tr>
        <w:trPr>
          <w:trHeight w:val="386" w:hRule="atLeast"/>
        </w:trPr>
        <w:tc>
          <w:tcPr>
            <w:tcW w:w="1454" w:type="dxa"/>
            <w:tcBorders>
              <w:top w:val="nil"/>
            </w:tcBorders>
          </w:tcPr>
          <w:p>
            <w:pPr>
              <w:pStyle w:val="TableParagraph"/>
              <w:jc w:val="left"/>
              <w:rPr>
                <w:rFonts w:ascii="Times New Roman"/>
                <w:sz w:val="22"/>
              </w:rPr>
            </w:pPr>
          </w:p>
        </w:tc>
        <w:tc>
          <w:tcPr>
            <w:tcW w:w="2417" w:type="dxa"/>
            <w:tcBorders>
              <w:top w:val="nil"/>
            </w:tcBorders>
          </w:tcPr>
          <w:p>
            <w:pPr>
              <w:pStyle w:val="TableParagraph"/>
              <w:spacing w:line="272" w:lineRule="exact"/>
              <w:ind w:left="19"/>
              <w:rPr>
                <w:sz w:val="24"/>
              </w:rPr>
            </w:pPr>
            <w:r>
              <w:rPr>
                <w:spacing w:val="-2"/>
                <w:sz w:val="24"/>
              </w:rPr>
              <w:t>atendimentos</w:t>
            </w:r>
          </w:p>
        </w:tc>
        <w:tc>
          <w:tcPr>
            <w:tcW w:w="2114" w:type="dxa"/>
            <w:tcBorders>
              <w:top w:val="nil"/>
            </w:tcBorders>
          </w:tcPr>
          <w:p>
            <w:pPr>
              <w:pStyle w:val="TableParagraph"/>
              <w:spacing w:line="272" w:lineRule="exact"/>
              <w:ind w:left="22" w:right="5"/>
              <w:rPr>
                <w:sz w:val="24"/>
              </w:rPr>
            </w:pPr>
            <w:r>
              <w:rPr>
                <w:color w:val="333333"/>
                <w:sz w:val="24"/>
              </w:rPr>
              <w:t>equipes</w:t>
            </w:r>
            <w:r>
              <w:rPr>
                <w:color w:val="333333"/>
                <w:spacing w:val="-3"/>
                <w:sz w:val="24"/>
              </w:rPr>
              <w:t> </w:t>
            </w:r>
            <w:r>
              <w:rPr>
                <w:color w:val="333333"/>
                <w:spacing w:val="-5"/>
                <w:sz w:val="24"/>
              </w:rPr>
              <w:t>de</w:t>
            </w:r>
          </w:p>
        </w:tc>
        <w:tc>
          <w:tcPr>
            <w:tcW w:w="1920" w:type="dxa"/>
            <w:tcBorders>
              <w:top w:val="nil"/>
            </w:tcBorders>
          </w:tcPr>
          <w:p>
            <w:pPr>
              <w:pStyle w:val="TableParagraph"/>
              <w:spacing w:line="272" w:lineRule="exact"/>
              <w:ind w:left="15"/>
              <w:rPr>
                <w:sz w:val="24"/>
              </w:rPr>
            </w:pPr>
            <w:r>
              <w:rPr>
                <w:color w:val="333333"/>
                <w:spacing w:val="-2"/>
                <w:sz w:val="24"/>
              </w:rPr>
              <w:t>especialmente</w:t>
            </w:r>
          </w:p>
        </w:tc>
        <w:tc>
          <w:tcPr>
            <w:tcW w:w="2009" w:type="dxa"/>
            <w:tcBorders>
              <w:top w:val="nil"/>
            </w:tcBorders>
          </w:tcPr>
          <w:p>
            <w:pPr>
              <w:pStyle w:val="TableParagraph"/>
              <w:spacing w:line="272" w:lineRule="exact"/>
              <w:ind w:left="23" w:right="2"/>
              <w:rPr>
                <w:sz w:val="24"/>
              </w:rPr>
            </w:pPr>
            <w:r>
              <w:rPr>
                <w:color w:val="333333"/>
                <w:spacing w:val="-2"/>
                <w:sz w:val="24"/>
              </w:rPr>
              <w:t>requer</w:t>
            </w:r>
          </w:p>
        </w:tc>
      </w:tr>
    </w:tbl>
    <w:p>
      <w:pPr>
        <w:pStyle w:val="TableParagraph"/>
        <w:spacing w:after="0" w:line="272" w:lineRule="exact"/>
        <w:rPr>
          <w:sz w:val="24"/>
        </w:rPr>
        <w:sectPr>
          <w:pgSz w:w="11920" w:h="16850"/>
          <w:pgMar w:header="0" w:footer="1162" w:top="1940" w:bottom="1400" w:left="850" w:right="141"/>
        </w:sect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54"/>
        <w:gridCol w:w="2417"/>
        <w:gridCol w:w="2114"/>
        <w:gridCol w:w="1920"/>
        <w:gridCol w:w="2009"/>
      </w:tblGrid>
      <w:tr>
        <w:trPr>
          <w:trHeight w:val="376" w:hRule="atLeast"/>
        </w:trPr>
        <w:tc>
          <w:tcPr>
            <w:tcW w:w="9914" w:type="dxa"/>
            <w:gridSpan w:val="5"/>
            <w:shd w:val="clear" w:color="auto" w:fill="155F82"/>
          </w:tcPr>
          <w:p>
            <w:pPr>
              <w:pStyle w:val="TableParagraph"/>
              <w:spacing w:before="3"/>
              <w:ind w:left="24"/>
              <w:rPr>
                <w:rFonts w:ascii="Arial" w:hAnsi="Arial"/>
                <w:b/>
                <w:sz w:val="24"/>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Curto</w:t>
            </w:r>
            <w:r>
              <w:rPr>
                <w:rFonts w:ascii="Arial" w:hAnsi="Arial"/>
                <w:b/>
                <w:color w:val="FFFFFF"/>
                <w:spacing w:val="-3"/>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4"/>
              </w:rPr>
              <w:t>(2026-</w:t>
            </w:r>
            <w:r>
              <w:rPr>
                <w:rFonts w:ascii="Arial" w:hAnsi="Arial"/>
                <w:b/>
                <w:color w:val="FFFFFF"/>
                <w:spacing w:val="-2"/>
                <w:sz w:val="24"/>
              </w:rPr>
              <w:t>2027)</w:t>
            </w:r>
          </w:p>
        </w:tc>
      </w:tr>
      <w:tr>
        <w:trPr>
          <w:trHeight w:val="250" w:hRule="atLeast"/>
        </w:trPr>
        <w:tc>
          <w:tcPr>
            <w:tcW w:w="1454" w:type="dxa"/>
            <w:vMerge w:val="restart"/>
          </w:tcPr>
          <w:p>
            <w:pPr>
              <w:pStyle w:val="TableParagraph"/>
              <w:jc w:val="left"/>
              <w:rPr>
                <w:rFonts w:ascii="Times New Roman"/>
                <w:sz w:val="24"/>
              </w:rPr>
            </w:pPr>
          </w:p>
        </w:tc>
        <w:tc>
          <w:tcPr>
            <w:tcW w:w="2417" w:type="dxa"/>
            <w:tcBorders>
              <w:bottom w:val="nil"/>
            </w:tcBorders>
          </w:tcPr>
          <w:p>
            <w:pPr>
              <w:pStyle w:val="TableParagraph"/>
              <w:spacing w:line="231" w:lineRule="exact"/>
              <w:ind w:left="19"/>
              <w:rPr>
                <w:sz w:val="24"/>
              </w:rPr>
            </w:pPr>
            <w:r>
              <w:rPr>
                <w:spacing w:val="-2"/>
                <w:sz w:val="24"/>
              </w:rPr>
              <w:t>especializados,</w:t>
            </w:r>
          </w:p>
        </w:tc>
        <w:tc>
          <w:tcPr>
            <w:tcW w:w="2114" w:type="dxa"/>
            <w:tcBorders>
              <w:bottom w:val="nil"/>
            </w:tcBorders>
          </w:tcPr>
          <w:p>
            <w:pPr>
              <w:pStyle w:val="TableParagraph"/>
              <w:spacing w:line="231" w:lineRule="exact"/>
              <w:ind w:left="22" w:right="3"/>
              <w:rPr>
                <w:sz w:val="24"/>
              </w:rPr>
            </w:pPr>
            <w:r>
              <w:rPr>
                <w:color w:val="333333"/>
                <w:sz w:val="24"/>
              </w:rPr>
              <w:t>referência,</w:t>
            </w:r>
            <w:r>
              <w:rPr>
                <w:color w:val="333333"/>
                <w:spacing w:val="-8"/>
                <w:sz w:val="24"/>
              </w:rPr>
              <w:t> </w:t>
            </w:r>
            <w:r>
              <w:rPr>
                <w:color w:val="333333"/>
                <w:spacing w:val="-5"/>
                <w:sz w:val="24"/>
              </w:rPr>
              <w:t>da</w:t>
            </w:r>
          </w:p>
        </w:tc>
        <w:tc>
          <w:tcPr>
            <w:tcW w:w="1920" w:type="dxa"/>
            <w:tcBorders>
              <w:bottom w:val="nil"/>
            </w:tcBorders>
          </w:tcPr>
          <w:p>
            <w:pPr>
              <w:pStyle w:val="TableParagraph"/>
              <w:spacing w:line="231" w:lineRule="exact"/>
              <w:ind w:left="17"/>
              <w:rPr>
                <w:sz w:val="24"/>
              </w:rPr>
            </w:pPr>
            <w:r>
              <w:rPr>
                <w:color w:val="333333"/>
                <w:sz w:val="24"/>
              </w:rPr>
              <w:t>no</w:t>
            </w:r>
            <w:r>
              <w:rPr>
                <w:color w:val="333333"/>
                <w:spacing w:val="-3"/>
                <w:sz w:val="24"/>
              </w:rPr>
              <w:t> </w:t>
            </w:r>
            <w:r>
              <w:rPr>
                <w:color w:val="333333"/>
                <w:sz w:val="24"/>
              </w:rPr>
              <w:t>que</w:t>
            </w:r>
            <w:r>
              <w:rPr>
                <w:color w:val="333333"/>
                <w:spacing w:val="-1"/>
                <w:sz w:val="24"/>
              </w:rPr>
              <w:t> </w:t>
            </w:r>
            <w:r>
              <w:rPr>
                <w:color w:val="333333"/>
                <w:sz w:val="24"/>
              </w:rPr>
              <w:t>se</w:t>
            </w:r>
            <w:r>
              <w:rPr>
                <w:color w:val="333333"/>
                <w:spacing w:val="-1"/>
                <w:sz w:val="24"/>
              </w:rPr>
              <w:t> </w:t>
            </w:r>
            <w:r>
              <w:rPr>
                <w:color w:val="333333"/>
                <w:spacing w:val="-2"/>
                <w:sz w:val="24"/>
              </w:rPr>
              <w:t>refere</w:t>
            </w:r>
          </w:p>
        </w:tc>
        <w:tc>
          <w:tcPr>
            <w:tcW w:w="2009" w:type="dxa"/>
            <w:tcBorders>
              <w:bottom w:val="nil"/>
            </w:tcBorders>
          </w:tcPr>
          <w:p>
            <w:pPr>
              <w:pStyle w:val="TableParagraph"/>
              <w:spacing w:line="231" w:lineRule="exact"/>
              <w:ind w:left="23" w:right="2"/>
              <w:rPr>
                <w:sz w:val="24"/>
              </w:rPr>
            </w:pPr>
            <w:r>
              <w:rPr>
                <w:color w:val="333333"/>
                <w:spacing w:val="-2"/>
                <w:sz w:val="24"/>
              </w:rPr>
              <w:t>planejamento</w:t>
            </w: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0"/>
              <w:rPr>
                <w:sz w:val="24"/>
              </w:rPr>
            </w:pPr>
            <w:r>
              <w:rPr>
                <w:spacing w:val="-2"/>
                <w:sz w:val="24"/>
              </w:rPr>
              <w:t>acompanhamento</w:t>
            </w:r>
          </w:p>
        </w:tc>
        <w:tc>
          <w:tcPr>
            <w:tcW w:w="2114" w:type="dxa"/>
            <w:tcBorders>
              <w:top w:val="nil"/>
              <w:bottom w:val="nil"/>
            </w:tcBorders>
          </w:tcPr>
          <w:p>
            <w:pPr>
              <w:pStyle w:val="TableParagraph"/>
              <w:spacing w:line="236" w:lineRule="exact"/>
              <w:ind w:left="22" w:right="5"/>
              <w:rPr>
                <w:sz w:val="24"/>
              </w:rPr>
            </w:pPr>
            <w:r>
              <w:rPr>
                <w:color w:val="333333"/>
                <w:spacing w:val="-2"/>
                <w:sz w:val="24"/>
              </w:rPr>
              <w:t>reestruturação</w:t>
            </w:r>
          </w:p>
        </w:tc>
        <w:tc>
          <w:tcPr>
            <w:tcW w:w="1920" w:type="dxa"/>
            <w:tcBorders>
              <w:top w:val="nil"/>
              <w:bottom w:val="nil"/>
            </w:tcBorders>
          </w:tcPr>
          <w:p>
            <w:pPr>
              <w:pStyle w:val="TableParagraph"/>
              <w:spacing w:line="236" w:lineRule="exact"/>
              <w:ind w:left="19"/>
              <w:rPr>
                <w:sz w:val="24"/>
              </w:rPr>
            </w:pPr>
            <w:r>
              <w:rPr>
                <w:color w:val="333333"/>
                <w:sz w:val="24"/>
              </w:rPr>
              <w:t>à </w:t>
            </w:r>
            <w:r>
              <w:rPr>
                <w:color w:val="333333"/>
                <w:spacing w:val="-2"/>
                <w:sz w:val="24"/>
              </w:rPr>
              <w:t>insuficiência</w:t>
            </w:r>
          </w:p>
        </w:tc>
        <w:tc>
          <w:tcPr>
            <w:tcW w:w="2009" w:type="dxa"/>
            <w:tcBorders>
              <w:top w:val="nil"/>
              <w:bottom w:val="nil"/>
            </w:tcBorders>
          </w:tcPr>
          <w:p>
            <w:pPr>
              <w:pStyle w:val="TableParagraph"/>
              <w:spacing w:line="236" w:lineRule="exact"/>
              <w:ind w:left="23" w:right="4"/>
              <w:rPr>
                <w:sz w:val="24"/>
              </w:rPr>
            </w:pPr>
            <w:r>
              <w:rPr>
                <w:color w:val="333333"/>
                <w:spacing w:val="-2"/>
                <w:sz w:val="24"/>
              </w:rPr>
              <w:t>orçamentário,</w:t>
            </w: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19"/>
              <w:rPr>
                <w:sz w:val="24"/>
              </w:rPr>
            </w:pPr>
            <w:r>
              <w:rPr>
                <w:sz w:val="24"/>
              </w:rPr>
              <w:t>sistemático</w:t>
            </w:r>
            <w:r>
              <w:rPr>
                <w:spacing w:val="-7"/>
                <w:sz w:val="24"/>
              </w:rPr>
              <w:t> </w:t>
            </w:r>
            <w:r>
              <w:rPr>
                <w:sz w:val="24"/>
              </w:rPr>
              <w:t>e</w:t>
            </w:r>
            <w:r>
              <w:rPr>
                <w:spacing w:val="-4"/>
                <w:sz w:val="24"/>
              </w:rPr>
              <w:t> ações</w:t>
            </w:r>
          </w:p>
        </w:tc>
        <w:tc>
          <w:tcPr>
            <w:tcW w:w="2114" w:type="dxa"/>
            <w:tcBorders>
              <w:top w:val="nil"/>
              <w:bottom w:val="nil"/>
            </w:tcBorders>
          </w:tcPr>
          <w:p>
            <w:pPr>
              <w:pStyle w:val="TableParagraph"/>
              <w:spacing w:line="236" w:lineRule="exact"/>
              <w:ind w:left="22" w:right="2"/>
              <w:rPr>
                <w:sz w:val="24"/>
              </w:rPr>
            </w:pPr>
            <w:r>
              <w:rPr>
                <w:color w:val="333333"/>
                <w:sz w:val="24"/>
              </w:rPr>
              <w:t>dos</w:t>
            </w:r>
            <w:r>
              <w:rPr>
                <w:color w:val="333333"/>
                <w:spacing w:val="-2"/>
                <w:sz w:val="24"/>
              </w:rPr>
              <w:t> serviços</w:t>
            </w:r>
          </w:p>
        </w:tc>
        <w:tc>
          <w:tcPr>
            <w:tcW w:w="1920" w:type="dxa"/>
            <w:tcBorders>
              <w:top w:val="nil"/>
              <w:bottom w:val="nil"/>
            </w:tcBorders>
          </w:tcPr>
          <w:p>
            <w:pPr>
              <w:pStyle w:val="TableParagraph"/>
              <w:spacing w:line="236" w:lineRule="exact"/>
              <w:ind w:left="21"/>
              <w:rPr>
                <w:sz w:val="24"/>
              </w:rPr>
            </w:pPr>
            <w:r>
              <w:rPr>
                <w:color w:val="333333"/>
                <w:sz w:val="24"/>
              </w:rPr>
              <w:t>de</w:t>
            </w:r>
            <w:r>
              <w:rPr>
                <w:color w:val="333333"/>
                <w:spacing w:val="-2"/>
                <w:sz w:val="24"/>
              </w:rPr>
              <w:t> </w:t>
            </w:r>
            <w:r>
              <w:rPr>
                <w:color w:val="333333"/>
                <w:sz w:val="24"/>
              </w:rPr>
              <w:t>equipes,</w:t>
            </w:r>
            <w:r>
              <w:rPr>
                <w:color w:val="333333"/>
                <w:spacing w:val="-2"/>
                <w:sz w:val="24"/>
              </w:rPr>
              <w:t> </w:t>
            </w:r>
            <w:r>
              <w:rPr>
                <w:color w:val="333333"/>
                <w:spacing w:val="-10"/>
                <w:sz w:val="24"/>
              </w:rPr>
              <w:t>à</w:t>
            </w:r>
          </w:p>
        </w:tc>
        <w:tc>
          <w:tcPr>
            <w:tcW w:w="2009" w:type="dxa"/>
            <w:tcBorders>
              <w:top w:val="nil"/>
              <w:bottom w:val="nil"/>
            </w:tcBorders>
          </w:tcPr>
          <w:p>
            <w:pPr>
              <w:pStyle w:val="TableParagraph"/>
              <w:spacing w:line="236" w:lineRule="exact"/>
              <w:ind w:left="23" w:right="5"/>
              <w:rPr>
                <w:sz w:val="24"/>
              </w:rPr>
            </w:pPr>
            <w:r>
              <w:rPr>
                <w:color w:val="333333"/>
                <w:sz w:val="24"/>
              </w:rPr>
              <w:t>definição</w:t>
            </w:r>
            <w:r>
              <w:rPr>
                <w:color w:val="333333"/>
                <w:spacing w:val="-8"/>
                <w:sz w:val="24"/>
              </w:rPr>
              <w:t> </w:t>
            </w:r>
            <w:r>
              <w:rPr>
                <w:color w:val="333333"/>
                <w:spacing w:val="-7"/>
                <w:sz w:val="24"/>
              </w:rPr>
              <w:t>de</w:t>
            </w: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pacing w:val="-2"/>
                <w:sz w:val="24"/>
              </w:rPr>
              <w:t>interdisciplinares.</w:t>
            </w:r>
          </w:p>
        </w:tc>
        <w:tc>
          <w:tcPr>
            <w:tcW w:w="2114" w:type="dxa"/>
            <w:tcBorders>
              <w:top w:val="nil"/>
              <w:bottom w:val="nil"/>
            </w:tcBorders>
          </w:tcPr>
          <w:p>
            <w:pPr>
              <w:pStyle w:val="TableParagraph"/>
              <w:spacing w:line="236" w:lineRule="exact"/>
              <w:ind w:left="22" w:right="2"/>
              <w:rPr>
                <w:sz w:val="24"/>
              </w:rPr>
            </w:pPr>
            <w:r>
              <w:rPr>
                <w:color w:val="333333"/>
                <w:spacing w:val="-2"/>
                <w:sz w:val="24"/>
              </w:rPr>
              <w:t>especializados,</w:t>
            </w:r>
          </w:p>
        </w:tc>
        <w:tc>
          <w:tcPr>
            <w:tcW w:w="1920" w:type="dxa"/>
            <w:tcBorders>
              <w:top w:val="nil"/>
              <w:bottom w:val="nil"/>
            </w:tcBorders>
          </w:tcPr>
          <w:p>
            <w:pPr>
              <w:pStyle w:val="TableParagraph"/>
              <w:spacing w:line="236" w:lineRule="exact"/>
              <w:ind w:left="19"/>
              <w:rPr>
                <w:sz w:val="24"/>
              </w:rPr>
            </w:pPr>
            <w:r>
              <w:rPr>
                <w:color w:val="333333"/>
                <w:sz w:val="24"/>
              </w:rPr>
              <w:t>necessidade</w:t>
            </w:r>
            <w:r>
              <w:rPr>
                <w:color w:val="333333"/>
                <w:spacing w:val="-8"/>
                <w:sz w:val="24"/>
              </w:rPr>
              <w:t> </w:t>
            </w:r>
            <w:r>
              <w:rPr>
                <w:color w:val="333333"/>
                <w:spacing w:val="-5"/>
                <w:sz w:val="24"/>
              </w:rPr>
              <w:t>de</w:t>
            </w:r>
          </w:p>
        </w:tc>
        <w:tc>
          <w:tcPr>
            <w:tcW w:w="2009" w:type="dxa"/>
            <w:tcBorders>
              <w:top w:val="nil"/>
              <w:bottom w:val="nil"/>
            </w:tcBorders>
          </w:tcPr>
          <w:p>
            <w:pPr>
              <w:pStyle w:val="TableParagraph"/>
              <w:spacing w:line="236" w:lineRule="exact"/>
              <w:ind w:left="23" w:right="2"/>
              <w:rPr>
                <w:sz w:val="24"/>
              </w:rPr>
            </w:pPr>
            <w:r>
              <w:rPr>
                <w:color w:val="333333"/>
                <w:spacing w:val="-2"/>
                <w:sz w:val="24"/>
              </w:rPr>
              <w:t>fluxos</w:t>
            </w: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3"/>
              <w:rPr>
                <w:sz w:val="24"/>
              </w:rPr>
            </w:pPr>
            <w:r>
              <w:rPr>
                <w:sz w:val="24"/>
              </w:rPr>
              <w:t>-</w:t>
            </w:r>
            <w:r>
              <w:rPr>
                <w:spacing w:val="-5"/>
                <w:sz w:val="24"/>
              </w:rPr>
              <w:t> </w:t>
            </w:r>
            <w:r>
              <w:rPr>
                <w:sz w:val="24"/>
              </w:rPr>
              <w:t>Instituir</w:t>
            </w:r>
            <w:r>
              <w:rPr>
                <w:spacing w:val="-3"/>
                <w:sz w:val="24"/>
              </w:rPr>
              <w:t> </w:t>
            </w:r>
            <w:r>
              <w:rPr>
                <w:spacing w:val="-2"/>
                <w:sz w:val="24"/>
              </w:rPr>
              <w:t>equipe</w:t>
            </w:r>
          </w:p>
        </w:tc>
        <w:tc>
          <w:tcPr>
            <w:tcW w:w="2114" w:type="dxa"/>
            <w:tcBorders>
              <w:top w:val="nil"/>
              <w:bottom w:val="nil"/>
            </w:tcBorders>
          </w:tcPr>
          <w:p>
            <w:pPr>
              <w:pStyle w:val="TableParagraph"/>
              <w:spacing w:line="236" w:lineRule="exact"/>
              <w:ind w:left="22" w:right="4"/>
              <w:rPr>
                <w:sz w:val="24"/>
              </w:rPr>
            </w:pPr>
            <w:r>
              <w:rPr>
                <w:color w:val="333333"/>
                <w:sz w:val="24"/>
              </w:rPr>
              <w:t>da</w:t>
            </w:r>
            <w:r>
              <w:rPr>
                <w:color w:val="333333"/>
                <w:spacing w:val="-3"/>
                <w:sz w:val="24"/>
              </w:rPr>
              <w:t> </w:t>
            </w:r>
            <w:r>
              <w:rPr>
                <w:color w:val="333333"/>
                <w:sz w:val="24"/>
              </w:rPr>
              <w:t>ampliação</w:t>
            </w:r>
            <w:r>
              <w:rPr>
                <w:color w:val="333333"/>
                <w:spacing w:val="-4"/>
                <w:sz w:val="24"/>
              </w:rPr>
              <w:t> </w:t>
            </w:r>
            <w:r>
              <w:rPr>
                <w:color w:val="333333"/>
                <w:spacing w:val="-5"/>
                <w:sz w:val="24"/>
              </w:rPr>
              <w:t>da</w:t>
            </w:r>
          </w:p>
        </w:tc>
        <w:tc>
          <w:tcPr>
            <w:tcW w:w="1920" w:type="dxa"/>
            <w:tcBorders>
              <w:top w:val="nil"/>
              <w:bottom w:val="nil"/>
            </w:tcBorders>
          </w:tcPr>
          <w:p>
            <w:pPr>
              <w:pStyle w:val="TableParagraph"/>
              <w:spacing w:line="236" w:lineRule="exact"/>
              <w:ind w:left="16"/>
              <w:rPr>
                <w:sz w:val="24"/>
              </w:rPr>
            </w:pPr>
            <w:r>
              <w:rPr>
                <w:color w:val="333333"/>
                <w:sz w:val="24"/>
              </w:rPr>
              <w:t>qualificação</w:t>
            </w:r>
            <w:r>
              <w:rPr>
                <w:color w:val="333333"/>
                <w:spacing w:val="-8"/>
                <w:sz w:val="24"/>
              </w:rPr>
              <w:t> </w:t>
            </w:r>
            <w:r>
              <w:rPr>
                <w:color w:val="333333"/>
                <w:spacing w:val="-5"/>
                <w:sz w:val="24"/>
              </w:rPr>
              <w:t>do</w:t>
            </w:r>
          </w:p>
        </w:tc>
        <w:tc>
          <w:tcPr>
            <w:tcW w:w="2009" w:type="dxa"/>
            <w:tcBorders>
              <w:top w:val="nil"/>
              <w:bottom w:val="nil"/>
            </w:tcBorders>
          </w:tcPr>
          <w:p>
            <w:pPr>
              <w:pStyle w:val="TableParagraph"/>
              <w:spacing w:line="236" w:lineRule="exact"/>
              <w:ind w:left="23" w:right="2"/>
              <w:rPr>
                <w:sz w:val="24"/>
              </w:rPr>
            </w:pPr>
            <w:r>
              <w:rPr>
                <w:color w:val="333333"/>
                <w:sz w:val="24"/>
              </w:rPr>
              <w:t>institucionais</w:t>
            </w:r>
            <w:r>
              <w:rPr>
                <w:color w:val="333333"/>
                <w:spacing w:val="-6"/>
                <w:sz w:val="24"/>
              </w:rPr>
              <w:t> </w:t>
            </w:r>
            <w:r>
              <w:rPr>
                <w:color w:val="333333"/>
                <w:spacing w:val="-10"/>
                <w:sz w:val="24"/>
              </w:rPr>
              <w:t>e</w:t>
            </w: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z w:val="24"/>
              </w:rPr>
              <w:t>técnica</w:t>
            </w:r>
            <w:r>
              <w:rPr>
                <w:spacing w:val="-5"/>
                <w:sz w:val="24"/>
              </w:rPr>
              <w:t> </w:t>
            </w:r>
            <w:r>
              <w:rPr>
                <w:spacing w:val="-2"/>
                <w:sz w:val="24"/>
              </w:rPr>
              <w:t>específica</w:t>
            </w:r>
          </w:p>
        </w:tc>
        <w:tc>
          <w:tcPr>
            <w:tcW w:w="2114" w:type="dxa"/>
            <w:tcBorders>
              <w:top w:val="nil"/>
              <w:bottom w:val="nil"/>
            </w:tcBorders>
          </w:tcPr>
          <w:p>
            <w:pPr>
              <w:pStyle w:val="TableParagraph"/>
              <w:spacing w:line="236" w:lineRule="exact"/>
              <w:ind w:left="22" w:right="3"/>
              <w:rPr>
                <w:sz w:val="24"/>
              </w:rPr>
            </w:pPr>
            <w:r>
              <w:rPr>
                <w:color w:val="333333"/>
                <w:sz w:val="24"/>
              </w:rPr>
              <w:t>articulação</w:t>
            </w:r>
            <w:r>
              <w:rPr>
                <w:color w:val="333333"/>
                <w:spacing w:val="-6"/>
                <w:sz w:val="24"/>
              </w:rPr>
              <w:t> </w:t>
            </w:r>
            <w:r>
              <w:rPr>
                <w:color w:val="333333"/>
                <w:sz w:val="24"/>
              </w:rPr>
              <w:t>com</w:t>
            </w:r>
            <w:r>
              <w:rPr>
                <w:color w:val="333333"/>
                <w:spacing w:val="-3"/>
                <w:sz w:val="24"/>
              </w:rPr>
              <w:t> </w:t>
            </w:r>
            <w:r>
              <w:rPr>
                <w:color w:val="333333"/>
                <w:spacing w:val="-10"/>
                <w:sz w:val="24"/>
              </w:rPr>
              <w:t>o</w:t>
            </w:r>
          </w:p>
        </w:tc>
        <w:tc>
          <w:tcPr>
            <w:tcW w:w="1920" w:type="dxa"/>
            <w:tcBorders>
              <w:top w:val="nil"/>
              <w:bottom w:val="nil"/>
            </w:tcBorders>
          </w:tcPr>
          <w:p>
            <w:pPr>
              <w:pStyle w:val="TableParagraph"/>
              <w:spacing w:line="236" w:lineRule="exact"/>
              <w:ind w:left="18"/>
              <w:rPr>
                <w:sz w:val="24"/>
              </w:rPr>
            </w:pPr>
            <w:r>
              <w:rPr>
                <w:color w:val="333333"/>
                <w:spacing w:val="-2"/>
                <w:sz w:val="24"/>
              </w:rPr>
              <w:t>atendimento</w:t>
            </w:r>
          </w:p>
        </w:tc>
        <w:tc>
          <w:tcPr>
            <w:tcW w:w="2009" w:type="dxa"/>
            <w:tcBorders>
              <w:top w:val="nil"/>
              <w:bottom w:val="nil"/>
            </w:tcBorders>
          </w:tcPr>
          <w:p>
            <w:pPr>
              <w:pStyle w:val="TableParagraph"/>
              <w:spacing w:line="236" w:lineRule="exact"/>
              <w:ind w:left="23" w:right="2"/>
              <w:rPr>
                <w:sz w:val="24"/>
              </w:rPr>
            </w:pPr>
            <w:r>
              <w:rPr>
                <w:color w:val="333333"/>
                <w:spacing w:val="-2"/>
                <w:sz w:val="24"/>
              </w:rPr>
              <w:t>articulação</w:t>
            </w: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18"/>
              <w:rPr>
                <w:sz w:val="24"/>
              </w:rPr>
            </w:pPr>
            <w:r>
              <w:rPr>
                <w:sz w:val="24"/>
              </w:rPr>
              <w:t>para</w:t>
            </w:r>
            <w:r>
              <w:rPr>
                <w:spacing w:val="-3"/>
                <w:sz w:val="24"/>
              </w:rPr>
              <w:t> </w:t>
            </w:r>
            <w:r>
              <w:rPr>
                <w:sz w:val="24"/>
              </w:rPr>
              <w:t>a</w:t>
            </w:r>
            <w:r>
              <w:rPr>
                <w:spacing w:val="-3"/>
                <w:sz w:val="24"/>
              </w:rPr>
              <w:t> </w:t>
            </w:r>
            <w:r>
              <w:rPr>
                <w:sz w:val="24"/>
              </w:rPr>
              <w:t>execução</w:t>
            </w:r>
            <w:r>
              <w:rPr>
                <w:spacing w:val="-2"/>
                <w:sz w:val="24"/>
              </w:rPr>
              <w:t> </w:t>
            </w:r>
            <w:r>
              <w:rPr>
                <w:spacing w:val="-5"/>
                <w:sz w:val="24"/>
              </w:rPr>
              <w:t>do</w:t>
            </w:r>
          </w:p>
        </w:tc>
        <w:tc>
          <w:tcPr>
            <w:tcW w:w="2114" w:type="dxa"/>
            <w:tcBorders>
              <w:top w:val="nil"/>
              <w:bottom w:val="nil"/>
            </w:tcBorders>
          </w:tcPr>
          <w:p>
            <w:pPr>
              <w:pStyle w:val="TableParagraph"/>
              <w:spacing w:line="236" w:lineRule="exact"/>
              <w:ind w:left="22" w:right="2"/>
              <w:rPr>
                <w:sz w:val="24"/>
              </w:rPr>
            </w:pPr>
            <w:r>
              <w:rPr>
                <w:color w:val="333333"/>
                <w:sz w:val="24"/>
              </w:rPr>
              <w:t>Sistema</w:t>
            </w:r>
            <w:r>
              <w:rPr>
                <w:color w:val="333333"/>
                <w:spacing w:val="-4"/>
                <w:sz w:val="24"/>
              </w:rPr>
              <w:t> </w:t>
            </w:r>
            <w:r>
              <w:rPr>
                <w:color w:val="333333"/>
                <w:spacing w:val="-5"/>
                <w:sz w:val="24"/>
              </w:rPr>
              <w:t>de</w:t>
            </w:r>
          </w:p>
        </w:tc>
        <w:tc>
          <w:tcPr>
            <w:tcW w:w="1920" w:type="dxa"/>
            <w:tcBorders>
              <w:top w:val="nil"/>
              <w:bottom w:val="nil"/>
            </w:tcBorders>
          </w:tcPr>
          <w:p>
            <w:pPr>
              <w:pStyle w:val="TableParagraph"/>
              <w:spacing w:line="236" w:lineRule="exact"/>
              <w:ind w:left="15"/>
              <w:rPr>
                <w:sz w:val="24"/>
              </w:rPr>
            </w:pPr>
            <w:r>
              <w:rPr>
                <w:color w:val="333333"/>
                <w:sz w:val="24"/>
              </w:rPr>
              <w:t>especializado</w:t>
            </w:r>
            <w:r>
              <w:rPr>
                <w:color w:val="333333"/>
                <w:spacing w:val="-11"/>
                <w:sz w:val="24"/>
              </w:rPr>
              <w:t> </w:t>
            </w:r>
            <w:r>
              <w:rPr>
                <w:color w:val="333333"/>
                <w:spacing w:val="-10"/>
                <w:sz w:val="24"/>
              </w:rPr>
              <w:t>e</w:t>
            </w:r>
          </w:p>
        </w:tc>
        <w:tc>
          <w:tcPr>
            <w:tcW w:w="2009" w:type="dxa"/>
            <w:tcBorders>
              <w:top w:val="nil"/>
              <w:bottom w:val="nil"/>
            </w:tcBorders>
          </w:tcPr>
          <w:p>
            <w:pPr>
              <w:pStyle w:val="TableParagraph"/>
              <w:spacing w:line="236" w:lineRule="exact"/>
              <w:ind w:left="23" w:right="3"/>
              <w:rPr>
                <w:sz w:val="24"/>
              </w:rPr>
            </w:pPr>
            <w:r>
              <w:rPr>
                <w:color w:val="333333"/>
                <w:sz w:val="24"/>
              </w:rPr>
              <w:t>permanente</w:t>
            </w:r>
            <w:r>
              <w:rPr>
                <w:color w:val="333333"/>
                <w:spacing w:val="-4"/>
                <w:sz w:val="24"/>
              </w:rPr>
              <w:t> </w:t>
            </w:r>
            <w:r>
              <w:rPr>
                <w:color w:val="333333"/>
                <w:spacing w:val="-5"/>
                <w:sz w:val="24"/>
              </w:rPr>
              <w:t>com</w:t>
            </w: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19"/>
              <w:rPr>
                <w:sz w:val="24"/>
              </w:rPr>
            </w:pPr>
            <w:r>
              <w:rPr>
                <w:sz w:val="24"/>
              </w:rPr>
              <w:t>Serviço</w:t>
            </w:r>
            <w:r>
              <w:rPr>
                <w:spacing w:val="-3"/>
                <w:sz w:val="24"/>
              </w:rPr>
              <w:t> </w:t>
            </w:r>
            <w:r>
              <w:rPr>
                <w:sz w:val="24"/>
              </w:rPr>
              <w:t>de</w:t>
            </w:r>
            <w:r>
              <w:rPr>
                <w:spacing w:val="-3"/>
                <w:sz w:val="24"/>
              </w:rPr>
              <w:t> </w:t>
            </w:r>
            <w:r>
              <w:rPr>
                <w:spacing w:val="-2"/>
                <w:sz w:val="24"/>
              </w:rPr>
              <w:t>Proteção</w:t>
            </w:r>
          </w:p>
        </w:tc>
        <w:tc>
          <w:tcPr>
            <w:tcW w:w="2114" w:type="dxa"/>
            <w:tcBorders>
              <w:top w:val="nil"/>
              <w:bottom w:val="nil"/>
            </w:tcBorders>
          </w:tcPr>
          <w:p>
            <w:pPr>
              <w:pStyle w:val="TableParagraph"/>
              <w:spacing w:line="236" w:lineRule="exact"/>
              <w:ind w:left="22"/>
              <w:rPr>
                <w:sz w:val="24"/>
              </w:rPr>
            </w:pPr>
            <w:r>
              <w:rPr>
                <w:color w:val="333333"/>
                <w:sz w:val="24"/>
              </w:rPr>
              <w:t>Garantia</w:t>
            </w:r>
            <w:r>
              <w:rPr>
                <w:color w:val="333333"/>
                <w:spacing w:val="-8"/>
                <w:sz w:val="24"/>
              </w:rPr>
              <w:t> </w:t>
            </w:r>
            <w:r>
              <w:rPr>
                <w:color w:val="333333"/>
                <w:spacing w:val="-5"/>
                <w:sz w:val="24"/>
              </w:rPr>
              <w:t>de</w:t>
            </w:r>
          </w:p>
        </w:tc>
        <w:tc>
          <w:tcPr>
            <w:tcW w:w="1920" w:type="dxa"/>
            <w:tcBorders>
              <w:top w:val="nil"/>
              <w:bottom w:val="nil"/>
            </w:tcBorders>
          </w:tcPr>
          <w:p>
            <w:pPr>
              <w:pStyle w:val="TableParagraph"/>
              <w:spacing w:line="236" w:lineRule="exact"/>
              <w:ind w:left="18"/>
              <w:rPr>
                <w:sz w:val="24"/>
              </w:rPr>
            </w:pPr>
            <w:r>
              <w:rPr>
                <w:color w:val="333333"/>
                <w:sz w:val="24"/>
              </w:rPr>
              <w:t>à</w:t>
            </w:r>
            <w:r>
              <w:rPr>
                <w:color w:val="333333"/>
                <w:spacing w:val="-4"/>
                <w:sz w:val="24"/>
              </w:rPr>
              <w:t> </w:t>
            </w:r>
            <w:r>
              <w:rPr>
                <w:color w:val="333333"/>
                <w:sz w:val="24"/>
              </w:rPr>
              <w:t>fragilidade</w:t>
            </w:r>
            <w:r>
              <w:rPr>
                <w:color w:val="333333"/>
                <w:spacing w:val="-5"/>
                <w:sz w:val="24"/>
              </w:rPr>
              <w:t> na</w:t>
            </w:r>
          </w:p>
        </w:tc>
        <w:tc>
          <w:tcPr>
            <w:tcW w:w="2009" w:type="dxa"/>
            <w:tcBorders>
              <w:top w:val="nil"/>
              <w:bottom w:val="nil"/>
            </w:tcBorders>
          </w:tcPr>
          <w:p>
            <w:pPr>
              <w:pStyle w:val="TableParagraph"/>
              <w:spacing w:line="236" w:lineRule="exact"/>
              <w:ind w:left="23" w:right="1"/>
              <w:rPr>
                <w:sz w:val="24"/>
              </w:rPr>
            </w:pPr>
            <w:r>
              <w:rPr>
                <w:color w:val="333333"/>
                <w:sz w:val="24"/>
              </w:rPr>
              <w:t>a </w:t>
            </w:r>
            <w:r>
              <w:rPr>
                <w:color w:val="333333"/>
                <w:spacing w:val="-4"/>
                <w:sz w:val="24"/>
              </w:rPr>
              <w:t>rede</w:t>
            </w: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18"/>
              <w:rPr>
                <w:sz w:val="24"/>
              </w:rPr>
            </w:pPr>
            <w:r>
              <w:rPr>
                <w:sz w:val="24"/>
              </w:rPr>
              <w:t>Social</w:t>
            </w:r>
            <w:r>
              <w:rPr>
                <w:spacing w:val="-3"/>
                <w:sz w:val="24"/>
              </w:rPr>
              <w:t> </w:t>
            </w:r>
            <w:r>
              <w:rPr>
                <w:spacing w:val="-10"/>
                <w:sz w:val="24"/>
              </w:rPr>
              <w:t>a</w:t>
            </w:r>
          </w:p>
        </w:tc>
        <w:tc>
          <w:tcPr>
            <w:tcW w:w="2114" w:type="dxa"/>
            <w:tcBorders>
              <w:top w:val="nil"/>
              <w:bottom w:val="nil"/>
            </w:tcBorders>
          </w:tcPr>
          <w:p>
            <w:pPr>
              <w:pStyle w:val="TableParagraph"/>
              <w:spacing w:line="236" w:lineRule="exact"/>
              <w:ind w:left="22" w:right="5"/>
              <w:rPr>
                <w:sz w:val="24"/>
              </w:rPr>
            </w:pPr>
            <w:r>
              <w:rPr>
                <w:color w:val="333333"/>
                <w:sz w:val="24"/>
              </w:rPr>
              <w:t>Direitos</w:t>
            </w:r>
            <w:r>
              <w:rPr>
                <w:color w:val="333333"/>
                <w:spacing w:val="-5"/>
                <w:sz w:val="24"/>
              </w:rPr>
              <w:t> </w:t>
            </w:r>
            <w:r>
              <w:rPr>
                <w:color w:val="333333"/>
                <w:sz w:val="24"/>
              </w:rPr>
              <w:t>e</w:t>
            </w:r>
            <w:r>
              <w:rPr>
                <w:color w:val="333333"/>
                <w:spacing w:val="-2"/>
                <w:sz w:val="24"/>
              </w:rPr>
              <w:t> </w:t>
            </w:r>
            <w:r>
              <w:rPr>
                <w:color w:val="333333"/>
                <w:spacing w:val="-7"/>
                <w:sz w:val="24"/>
              </w:rPr>
              <w:t>da</w:t>
            </w:r>
          </w:p>
        </w:tc>
        <w:tc>
          <w:tcPr>
            <w:tcW w:w="1920" w:type="dxa"/>
            <w:tcBorders>
              <w:top w:val="nil"/>
              <w:bottom w:val="nil"/>
            </w:tcBorders>
          </w:tcPr>
          <w:p>
            <w:pPr>
              <w:pStyle w:val="TableParagraph"/>
              <w:spacing w:line="236" w:lineRule="exact"/>
              <w:ind w:left="19"/>
              <w:rPr>
                <w:sz w:val="24"/>
              </w:rPr>
            </w:pPr>
            <w:r>
              <w:rPr>
                <w:color w:val="333333"/>
                <w:spacing w:val="-2"/>
                <w:sz w:val="24"/>
              </w:rPr>
              <w:t>articulação</w:t>
            </w:r>
          </w:p>
        </w:tc>
        <w:tc>
          <w:tcPr>
            <w:tcW w:w="2009" w:type="dxa"/>
            <w:tcBorders>
              <w:top w:val="nil"/>
              <w:bottom w:val="nil"/>
            </w:tcBorders>
          </w:tcPr>
          <w:p>
            <w:pPr>
              <w:pStyle w:val="TableParagraph"/>
              <w:spacing w:line="236" w:lineRule="exact"/>
              <w:ind w:left="23" w:right="4"/>
              <w:rPr>
                <w:sz w:val="24"/>
              </w:rPr>
            </w:pPr>
            <w:r>
              <w:rPr>
                <w:color w:val="333333"/>
                <w:spacing w:val="-2"/>
                <w:sz w:val="24"/>
              </w:rPr>
              <w:t>intersetorial,</w:t>
            </w: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0"/>
              <w:rPr>
                <w:sz w:val="24"/>
              </w:rPr>
            </w:pPr>
            <w:r>
              <w:rPr>
                <w:sz w:val="24"/>
              </w:rPr>
              <w:t>Adolescentes</w:t>
            </w:r>
            <w:r>
              <w:rPr>
                <w:spacing w:val="-4"/>
                <w:sz w:val="24"/>
              </w:rPr>
              <w:t> </w:t>
            </w:r>
            <w:r>
              <w:rPr>
                <w:spacing w:val="-5"/>
                <w:sz w:val="24"/>
              </w:rPr>
              <w:t>em</w:t>
            </w:r>
          </w:p>
        </w:tc>
        <w:tc>
          <w:tcPr>
            <w:tcW w:w="2114" w:type="dxa"/>
            <w:tcBorders>
              <w:top w:val="nil"/>
              <w:bottom w:val="nil"/>
            </w:tcBorders>
          </w:tcPr>
          <w:p>
            <w:pPr>
              <w:pStyle w:val="TableParagraph"/>
              <w:spacing w:line="236" w:lineRule="exact"/>
              <w:ind w:left="22" w:right="5"/>
              <w:rPr>
                <w:sz w:val="24"/>
              </w:rPr>
            </w:pPr>
            <w:r>
              <w:rPr>
                <w:color w:val="333333"/>
                <w:sz w:val="24"/>
              </w:rPr>
              <w:t>qualificação</w:t>
            </w:r>
            <w:r>
              <w:rPr>
                <w:color w:val="333333"/>
                <w:spacing w:val="-8"/>
                <w:sz w:val="24"/>
              </w:rPr>
              <w:t> </w:t>
            </w:r>
            <w:r>
              <w:rPr>
                <w:color w:val="333333"/>
                <w:spacing w:val="-5"/>
                <w:sz w:val="24"/>
              </w:rPr>
              <w:t>da</w:t>
            </w:r>
          </w:p>
        </w:tc>
        <w:tc>
          <w:tcPr>
            <w:tcW w:w="1920" w:type="dxa"/>
            <w:tcBorders>
              <w:top w:val="nil"/>
              <w:bottom w:val="nil"/>
            </w:tcBorders>
          </w:tcPr>
          <w:p>
            <w:pPr>
              <w:pStyle w:val="TableParagraph"/>
              <w:spacing w:line="236" w:lineRule="exact"/>
              <w:ind w:left="17"/>
              <w:rPr>
                <w:sz w:val="24"/>
              </w:rPr>
            </w:pPr>
            <w:r>
              <w:rPr>
                <w:color w:val="333333"/>
                <w:sz w:val="24"/>
              </w:rPr>
              <w:t>intersetorial.</w:t>
            </w:r>
            <w:r>
              <w:rPr>
                <w:color w:val="333333"/>
                <w:spacing w:val="-5"/>
                <w:sz w:val="24"/>
              </w:rPr>
              <w:t> </w:t>
            </w:r>
            <w:r>
              <w:rPr>
                <w:color w:val="333333"/>
                <w:spacing w:val="-10"/>
                <w:sz w:val="24"/>
              </w:rPr>
              <w:t>A</w:t>
            </w:r>
          </w:p>
        </w:tc>
        <w:tc>
          <w:tcPr>
            <w:tcW w:w="2009" w:type="dxa"/>
            <w:tcBorders>
              <w:top w:val="nil"/>
              <w:bottom w:val="nil"/>
            </w:tcBorders>
          </w:tcPr>
          <w:p>
            <w:pPr>
              <w:pStyle w:val="TableParagraph"/>
              <w:spacing w:line="236" w:lineRule="exact"/>
              <w:ind w:left="23" w:right="3"/>
              <w:rPr>
                <w:sz w:val="24"/>
              </w:rPr>
            </w:pPr>
            <w:r>
              <w:rPr>
                <w:color w:val="333333"/>
                <w:sz w:val="24"/>
              </w:rPr>
              <w:t>assegurando</w:t>
            </w:r>
            <w:r>
              <w:rPr>
                <w:color w:val="333333"/>
                <w:spacing w:val="-8"/>
                <w:sz w:val="24"/>
              </w:rPr>
              <w:t> </w:t>
            </w:r>
            <w:r>
              <w:rPr>
                <w:color w:val="333333"/>
                <w:spacing w:val="-10"/>
                <w:sz w:val="24"/>
              </w:rPr>
              <w:t>a</w:t>
            </w: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z w:val="24"/>
              </w:rPr>
              <w:t>Cumprimento</w:t>
            </w:r>
            <w:r>
              <w:rPr>
                <w:spacing w:val="-5"/>
                <w:sz w:val="24"/>
              </w:rPr>
              <w:t> de</w:t>
            </w:r>
          </w:p>
        </w:tc>
        <w:tc>
          <w:tcPr>
            <w:tcW w:w="2114" w:type="dxa"/>
            <w:tcBorders>
              <w:top w:val="nil"/>
              <w:bottom w:val="nil"/>
            </w:tcBorders>
          </w:tcPr>
          <w:p>
            <w:pPr>
              <w:pStyle w:val="TableParagraph"/>
              <w:spacing w:line="236" w:lineRule="exact"/>
              <w:ind w:left="22" w:right="1"/>
              <w:rPr>
                <w:sz w:val="24"/>
              </w:rPr>
            </w:pPr>
            <w:r>
              <w:rPr>
                <w:color w:val="333333"/>
                <w:sz w:val="24"/>
              </w:rPr>
              <w:t>infraestrutura</w:t>
            </w:r>
            <w:r>
              <w:rPr>
                <w:color w:val="333333"/>
                <w:spacing w:val="-8"/>
                <w:sz w:val="24"/>
              </w:rPr>
              <w:t> </w:t>
            </w:r>
            <w:r>
              <w:rPr>
                <w:color w:val="333333"/>
                <w:spacing w:val="-10"/>
                <w:sz w:val="24"/>
              </w:rPr>
              <w:t>e</w:t>
            </w:r>
          </w:p>
        </w:tc>
        <w:tc>
          <w:tcPr>
            <w:tcW w:w="1920" w:type="dxa"/>
            <w:tcBorders>
              <w:top w:val="nil"/>
              <w:bottom w:val="nil"/>
            </w:tcBorders>
          </w:tcPr>
          <w:p>
            <w:pPr>
              <w:pStyle w:val="TableParagraph"/>
              <w:spacing w:line="236" w:lineRule="exact"/>
              <w:ind w:left="18"/>
              <w:rPr>
                <w:sz w:val="24"/>
              </w:rPr>
            </w:pPr>
            <w:r>
              <w:rPr>
                <w:color w:val="333333"/>
                <w:sz w:val="24"/>
              </w:rPr>
              <w:t>adequação</w:t>
            </w:r>
            <w:r>
              <w:rPr>
                <w:color w:val="333333"/>
                <w:spacing w:val="-7"/>
                <w:sz w:val="24"/>
              </w:rPr>
              <w:t> </w:t>
            </w:r>
            <w:r>
              <w:rPr>
                <w:color w:val="333333"/>
                <w:spacing w:val="-5"/>
                <w:sz w:val="24"/>
              </w:rPr>
              <w:t>da</w:t>
            </w:r>
          </w:p>
        </w:tc>
        <w:tc>
          <w:tcPr>
            <w:tcW w:w="2009" w:type="dxa"/>
            <w:tcBorders>
              <w:top w:val="nil"/>
              <w:bottom w:val="nil"/>
            </w:tcBorders>
          </w:tcPr>
          <w:p>
            <w:pPr>
              <w:pStyle w:val="TableParagraph"/>
              <w:spacing w:line="236" w:lineRule="exact"/>
              <w:ind w:left="23" w:right="2"/>
              <w:rPr>
                <w:sz w:val="24"/>
              </w:rPr>
            </w:pPr>
            <w:r>
              <w:rPr>
                <w:color w:val="333333"/>
                <w:sz w:val="24"/>
              </w:rPr>
              <w:t>integração</w:t>
            </w:r>
            <w:r>
              <w:rPr>
                <w:color w:val="333333"/>
                <w:spacing w:val="-5"/>
                <w:sz w:val="24"/>
              </w:rPr>
              <w:t> das</w:t>
            </w: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0"/>
              <w:rPr>
                <w:sz w:val="24"/>
              </w:rPr>
            </w:pPr>
            <w:r>
              <w:rPr>
                <w:spacing w:val="-2"/>
                <w:sz w:val="24"/>
              </w:rPr>
              <w:t>Medidas</w:t>
            </w:r>
          </w:p>
        </w:tc>
        <w:tc>
          <w:tcPr>
            <w:tcW w:w="2114" w:type="dxa"/>
            <w:tcBorders>
              <w:top w:val="nil"/>
              <w:bottom w:val="nil"/>
            </w:tcBorders>
          </w:tcPr>
          <w:p>
            <w:pPr>
              <w:pStyle w:val="TableParagraph"/>
              <w:spacing w:line="236" w:lineRule="exact"/>
              <w:ind w:left="22" w:right="3"/>
              <w:rPr>
                <w:sz w:val="24"/>
              </w:rPr>
            </w:pPr>
            <w:r>
              <w:rPr>
                <w:color w:val="333333"/>
                <w:sz w:val="24"/>
              </w:rPr>
              <w:t>dos</w:t>
            </w:r>
            <w:r>
              <w:rPr>
                <w:color w:val="333333"/>
                <w:spacing w:val="-3"/>
                <w:sz w:val="24"/>
              </w:rPr>
              <w:t> </w:t>
            </w:r>
            <w:r>
              <w:rPr>
                <w:color w:val="333333"/>
                <w:sz w:val="24"/>
              </w:rPr>
              <w:t>processos</w:t>
            </w:r>
            <w:r>
              <w:rPr>
                <w:color w:val="333333"/>
                <w:spacing w:val="-3"/>
                <w:sz w:val="24"/>
              </w:rPr>
              <w:t> </w:t>
            </w:r>
            <w:r>
              <w:rPr>
                <w:color w:val="333333"/>
                <w:spacing w:val="-5"/>
                <w:sz w:val="24"/>
              </w:rPr>
              <w:t>de</w:t>
            </w:r>
          </w:p>
        </w:tc>
        <w:tc>
          <w:tcPr>
            <w:tcW w:w="1920" w:type="dxa"/>
            <w:tcBorders>
              <w:top w:val="nil"/>
              <w:bottom w:val="nil"/>
            </w:tcBorders>
          </w:tcPr>
          <w:p>
            <w:pPr>
              <w:pStyle w:val="TableParagraph"/>
              <w:spacing w:line="236" w:lineRule="exact"/>
              <w:ind w:left="16"/>
              <w:rPr>
                <w:sz w:val="24"/>
              </w:rPr>
            </w:pPr>
            <w:r>
              <w:rPr>
                <w:color w:val="333333"/>
                <w:sz w:val="24"/>
              </w:rPr>
              <w:t>equipe</w:t>
            </w:r>
            <w:r>
              <w:rPr>
                <w:color w:val="333333"/>
                <w:spacing w:val="-3"/>
                <w:sz w:val="24"/>
              </w:rPr>
              <w:t> </w:t>
            </w:r>
            <w:r>
              <w:rPr>
                <w:color w:val="333333"/>
                <w:spacing w:val="-5"/>
                <w:sz w:val="24"/>
              </w:rPr>
              <w:t>do</w:t>
            </w:r>
          </w:p>
        </w:tc>
        <w:tc>
          <w:tcPr>
            <w:tcW w:w="2009" w:type="dxa"/>
            <w:tcBorders>
              <w:top w:val="nil"/>
              <w:bottom w:val="nil"/>
            </w:tcBorders>
          </w:tcPr>
          <w:p>
            <w:pPr>
              <w:pStyle w:val="TableParagraph"/>
              <w:spacing w:line="236" w:lineRule="exact"/>
              <w:ind w:left="23" w:right="3"/>
              <w:rPr>
                <w:sz w:val="24"/>
              </w:rPr>
            </w:pPr>
            <w:r>
              <w:rPr>
                <w:color w:val="333333"/>
                <w:spacing w:val="-2"/>
                <w:sz w:val="24"/>
              </w:rPr>
              <w:t>políticas</w:t>
            </w: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18"/>
              <w:rPr>
                <w:sz w:val="24"/>
              </w:rPr>
            </w:pPr>
            <w:r>
              <w:rPr>
                <w:sz w:val="24"/>
              </w:rPr>
              <w:t>Socioeducativas</w:t>
            </w:r>
            <w:r>
              <w:rPr>
                <w:spacing w:val="-10"/>
                <w:sz w:val="24"/>
              </w:rPr>
              <w:t> </w:t>
            </w:r>
            <w:r>
              <w:rPr>
                <w:spacing w:val="-5"/>
                <w:sz w:val="24"/>
              </w:rPr>
              <w:t>em</w:t>
            </w:r>
          </w:p>
        </w:tc>
        <w:tc>
          <w:tcPr>
            <w:tcW w:w="2114" w:type="dxa"/>
            <w:tcBorders>
              <w:top w:val="nil"/>
              <w:bottom w:val="nil"/>
            </w:tcBorders>
          </w:tcPr>
          <w:p>
            <w:pPr>
              <w:pStyle w:val="TableParagraph"/>
              <w:spacing w:line="236" w:lineRule="exact"/>
              <w:ind w:left="22" w:right="5"/>
              <w:rPr>
                <w:sz w:val="24"/>
              </w:rPr>
            </w:pPr>
            <w:r>
              <w:rPr>
                <w:color w:val="333333"/>
                <w:spacing w:val="-2"/>
                <w:sz w:val="24"/>
              </w:rPr>
              <w:t>trabalho.</w:t>
            </w:r>
          </w:p>
        </w:tc>
        <w:tc>
          <w:tcPr>
            <w:tcW w:w="1920" w:type="dxa"/>
            <w:tcBorders>
              <w:top w:val="nil"/>
              <w:bottom w:val="nil"/>
            </w:tcBorders>
          </w:tcPr>
          <w:p>
            <w:pPr>
              <w:pStyle w:val="TableParagraph"/>
              <w:spacing w:line="236" w:lineRule="exact"/>
              <w:ind w:left="20"/>
              <w:rPr>
                <w:sz w:val="24"/>
              </w:rPr>
            </w:pPr>
            <w:r>
              <w:rPr>
                <w:color w:val="333333"/>
                <w:spacing w:val="-2"/>
                <w:sz w:val="24"/>
              </w:rPr>
              <w:t>CREAS</w:t>
            </w:r>
          </w:p>
        </w:tc>
        <w:tc>
          <w:tcPr>
            <w:tcW w:w="2009" w:type="dxa"/>
            <w:tcBorders>
              <w:top w:val="nil"/>
              <w:bottom w:val="nil"/>
            </w:tcBorders>
          </w:tcPr>
          <w:p>
            <w:pPr>
              <w:pStyle w:val="TableParagraph"/>
              <w:spacing w:line="236" w:lineRule="exact"/>
              <w:ind w:left="23" w:right="3"/>
              <w:rPr>
                <w:sz w:val="24"/>
              </w:rPr>
            </w:pPr>
            <w:r>
              <w:rPr>
                <w:color w:val="333333"/>
                <w:sz w:val="24"/>
              </w:rPr>
              <w:t>públicas,</w:t>
            </w:r>
            <w:r>
              <w:rPr>
                <w:color w:val="333333"/>
                <w:spacing w:val="-5"/>
                <w:sz w:val="24"/>
              </w:rPr>
              <w:t> </w:t>
            </w:r>
            <w:r>
              <w:rPr>
                <w:color w:val="333333"/>
                <w:spacing w:val="-10"/>
                <w:sz w:val="24"/>
              </w:rPr>
              <w:t>a</w:t>
            </w: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z w:val="24"/>
              </w:rPr>
              <w:t>Meio</w:t>
            </w:r>
            <w:r>
              <w:rPr>
                <w:spacing w:val="-4"/>
                <w:sz w:val="24"/>
              </w:rPr>
              <w:t> </w:t>
            </w:r>
            <w:r>
              <w:rPr>
                <w:spacing w:val="-2"/>
                <w:sz w:val="24"/>
              </w:rPr>
              <w:t>Aberto</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8"/>
              <w:rPr>
                <w:sz w:val="24"/>
              </w:rPr>
            </w:pPr>
            <w:r>
              <w:rPr>
                <w:color w:val="333333"/>
                <w:sz w:val="24"/>
              </w:rPr>
              <w:t>conforme</w:t>
            </w:r>
            <w:r>
              <w:rPr>
                <w:color w:val="333333"/>
                <w:spacing w:val="-8"/>
                <w:sz w:val="24"/>
              </w:rPr>
              <w:t> </w:t>
            </w:r>
            <w:r>
              <w:rPr>
                <w:color w:val="333333"/>
                <w:spacing w:val="-10"/>
                <w:sz w:val="24"/>
              </w:rPr>
              <w:t>a</w:t>
            </w:r>
          </w:p>
        </w:tc>
        <w:tc>
          <w:tcPr>
            <w:tcW w:w="2009" w:type="dxa"/>
            <w:tcBorders>
              <w:top w:val="nil"/>
              <w:bottom w:val="nil"/>
            </w:tcBorders>
          </w:tcPr>
          <w:p>
            <w:pPr>
              <w:pStyle w:val="TableParagraph"/>
              <w:spacing w:line="236" w:lineRule="exact"/>
              <w:ind w:left="23" w:right="4"/>
              <w:rPr>
                <w:sz w:val="24"/>
              </w:rPr>
            </w:pPr>
            <w:r>
              <w:rPr>
                <w:color w:val="333333"/>
                <w:sz w:val="24"/>
              </w:rPr>
              <w:t>qualificação</w:t>
            </w:r>
            <w:r>
              <w:rPr>
                <w:color w:val="333333"/>
                <w:spacing w:val="-8"/>
                <w:sz w:val="24"/>
              </w:rPr>
              <w:t> </w:t>
            </w:r>
            <w:r>
              <w:rPr>
                <w:color w:val="333333"/>
                <w:spacing w:val="-5"/>
                <w:sz w:val="24"/>
              </w:rPr>
              <w:t>dos</w:t>
            </w: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17"/>
              <w:rPr>
                <w:sz w:val="24"/>
              </w:rPr>
            </w:pPr>
            <w:r>
              <w:rPr>
                <w:sz w:val="24"/>
              </w:rPr>
              <w:t>(Liberdade</w:t>
            </w:r>
            <w:r>
              <w:rPr>
                <w:spacing w:val="-7"/>
                <w:sz w:val="24"/>
              </w:rPr>
              <w:t> </w:t>
            </w:r>
            <w:r>
              <w:rPr>
                <w:spacing w:val="-2"/>
                <w:sz w:val="24"/>
              </w:rPr>
              <w:t>Assistida</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NOB-</w:t>
            </w:r>
            <w:r>
              <w:rPr>
                <w:color w:val="333333"/>
                <w:spacing w:val="-2"/>
                <w:sz w:val="24"/>
              </w:rPr>
              <w:t>RH/SUAS,</w:t>
            </w:r>
          </w:p>
        </w:tc>
        <w:tc>
          <w:tcPr>
            <w:tcW w:w="2009" w:type="dxa"/>
            <w:tcBorders>
              <w:top w:val="nil"/>
              <w:bottom w:val="nil"/>
            </w:tcBorders>
          </w:tcPr>
          <w:p>
            <w:pPr>
              <w:pStyle w:val="TableParagraph"/>
              <w:spacing w:line="236" w:lineRule="exact"/>
              <w:ind w:left="23" w:right="2"/>
              <w:rPr>
                <w:sz w:val="24"/>
              </w:rPr>
            </w:pPr>
            <w:r>
              <w:rPr>
                <w:color w:val="333333"/>
                <w:sz w:val="24"/>
              </w:rPr>
              <w:t>registros</w:t>
            </w:r>
            <w:r>
              <w:rPr>
                <w:color w:val="333333"/>
                <w:spacing w:val="-2"/>
                <w:sz w:val="24"/>
              </w:rPr>
              <w:t> </w:t>
            </w:r>
            <w:r>
              <w:rPr>
                <w:color w:val="333333"/>
                <w:sz w:val="24"/>
              </w:rPr>
              <w:t>e</w:t>
            </w:r>
            <w:r>
              <w:rPr>
                <w:color w:val="333333"/>
                <w:spacing w:val="-2"/>
                <w:sz w:val="24"/>
              </w:rPr>
              <w:t> </w:t>
            </w:r>
            <w:r>
              <w:rPr>
                <w:color w:val="333333"/>
                <w:spacing w:val="-10"/>
                <w:sz w:val="24"/>
              </w:rPr>
              <w:t>a</w:t>
            </w: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z w:val="24"/>
              </w:rPr>
              <w:t>e</w:t>
            </w:r>
            <w:r>
              <w:rPr>
                <w:spacing w:val="-2"/>
                <w:sz w:val="24"/>
              </w:rPr>
              <w:t> </w:t>
            </w:r>
            <w:r>
              <w:rPr>
                <w:sz w:val="24"/>
              </w:rPr>
              <w:t>Prestação</w:t>
            </w:r>
            <w:r>
              <w:rPr>
                <w:spacing w:val="-3"/>
                <w:sz w:val="24"/>
              </w:rPr>
              <w:t> </w:t>
            </w:r>
            <w:r>
              <w:rPr>
                <w:spacing w:val="-5"/>
                <w:sz w:val="24"/>
              </w:rPr>
              <w:t>de</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aliada</w:t>
            </w:r>
            <w:r>
              <w:rPr>
                <w:color w:val="333333"/>
                <w:spacing w:val="-4"/>
                <w:sz w:val="24"/>
              </w:rPr>
              <w:t> </w:t>
            </w:r>
            <w:r>
              <w:rPr>
                <w:color w:val="333333"/>
                <w:spacing w:val="-10"/>
                <w:sz w:val="24"/>
              </w:rPr>
              <w:t>à</w:t>
            </w:r>
          </w:p>
        </w:tc>
        <w:tc>
          <w:tcPr>
            <w:tcW w:w="2009" w:type="dxa"/>
            <w:tcBorders>
              <w:top w:val="nil"/>
              <w:bottom w:val="nil"/>
            </w:tcBorders>
          </w:tcPr>
          <w:p>
            <w:pPr>
              <w:pStyle w:val="TableParagraph"/>
              <w:spacing w:line="236" w:lineRule="exact"/>
              <w:ind w:left="23" w:right="2"/>
              <w:rPr>
                <w:sz w:val="24"/>
              </w:rPr>
            </w:pPr>
            <w:r>
              <w:rPr>
                <w:color w:val="333333"/>
                <w:sz w:val="24"/>
              </w:rPr>
              <w:t>continuidade</w:t>
            </w:r>
            <w:r>
              <w:rPr>
                <w:color w:val="333333"/>
                <w:spacing w:val="-8"/>
                <w:sz w:val="24"/>
              </w:rPr>
              <w:t> </w:t>
            </w:r>
            <w:r>
              <w:rPr>
                <w:color w:val="333333"/>
                <w:spacing w:val="-5"/>
                <w:sz w:val="24"/>
              </w:rPr>
              <w:t>dos</w:t>
            </w: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z w:val="24"/>
              </w:rPr>
              <w:t>Serviços</w:t>
            </w:r>
            <w:r>
              <w:rPr>
                <w:spacing w:val="-5"/>
                <w:sz w:val="24"/>
              </w:rPr>
              <w:t> </w:t>
            </w:r>
            <w:r>
              <w:rPr>
                <w:spacing w:val="-10"/>
                <w:sz w:val="24"/>
              </w:rPr>
              <w:t>à</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6"/>
              <w:rPr>
                <w:sz w:val="24"/>
              </w:rPr>
            </w:pPr>
            <w:r>
              <w:rPr>
                <w:color w:val="333333"/>
                <w:spacing w:val="-2"/>
                <w:sz w:val="24"/>
              </w:rPr>
              <w:t>reestruturação</w:t>
            </w:r>
          </w:p>
        </w:tc>
        <w:tc>
          <w:tcPr>
            <w:tcW w:w="2009" w:type="dxa"/>
            <w:tcBorders>
              <w:top w:val="nil"/>
              <w:bottom w:val="nil"/>
            </w:tcBorders>
          </w:tcPr>
          <w:p>
            <w:pPr>
              <w:pStyle w:val="TableParagraph"/>
              <w:spacing w:line="236" w:lineRule="exact"/>
              <w:ind w:left="23" w:right="2"/>
              <w:rPr>
                <w:sz w:val="24"/>
              </w:rPr>
            </w:pPr>
            <w:r>
              <w:rPr>
                <w:color w:val="333333"/>
                <w:spacing w:val="-2"/>
                <w:sz w:val="24"/>
              </w:rPr>
              <w:t>atendimentos</w:t>
            </w: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0"/>
              <w:rPr>
                <w:sz w:val="24"/>
              </w:rPr>
            </w:pPr>
            <w:r>
              <w:rPr>
                <w:spacing w:val="-2"/>
                <w:sz w:val="24"/>
              </w:rPr>
              <w:t>Comunidade).</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6"/>
              <w:rPr>
                <w:sz w:val="24"/>
              </w:rPr>
            </w:pPr>
            <w:r>
              <w:rPr>
                <w:color w:val="333333"/>
                <w:sz w:val="24"/>
              </w:rPr>
              <w:t>do</w:t>
            </w:r>
            <w:r>
              <w:rPr>
                <w:color w:val="333333"/>
                <w:spacing w:val="-1"/>
                <w:sz w:val="24"/>
              </w:rPr>
              <w:t> </w:t>
            </w:r>
            <w:r>
              <w:rPr>
                <w:color w:val="333333"/>
                <w:sz w:val="24"/>
              </w:rPr>
              <w:t>PAEFI</w:t>
            </w:r>
            <w:r>
              <w:rPr>
                <w:color w:val="333333"/>
                <w:spacing w:val="-2"/>
                <w:sz w:val="24"/>
              </w:rPr>
              <w:t> </w:t>
            </w:r>
            <w:r>
              <w:rPr>
                <w:color w:val="333333"/>
                <w:sz w:val="24"/>
              </w:rPr>
              <w:t>e </w:t>
            </w:r>
            <w:r>
              <w:rPr>
                <w:color w:val="333333"/>
                <w:spacing w:val="-10"/>
                <w:sz w:val="24"/>
              </w:rPr>
              <w:t>à</w:t>
            </w:r>
          </w:p>
        </w:tc>
        <w:tc>
          <w:tcPr>
            <w:tcW w:w="2009" w:type="dxa"/>
            <w:tcBorders>
              <w:top w:val="nil"/>
              <w:bottom w:val="nil"/>
            </w:tcBorders>
          </w:tcPr>
          <w:p>
            <w:pPr>
              <w:pStyle w:val="TableParagraph"/>
              <w:spacing w:line="236" w:lineRule="exact"/>
              <w:ind w:left="23" w:right="2"/>
              <w:rPr>
                <w:sz w:val="24"/>
              </w:rPr>
            </w:pPr>
            <w:r>
              <w:rPr>
                <w:color w:val="333333"/>
                <w:spacing w:val="-2"/>
                <w:sz w:val="24"/>
              </w:rPr>
              <w:t>especializados.</w:t>
            </w: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19"/>
              <w:rPr>
                <w:sz w:val="24"/>
              </w:rPr>
            </w:pPr>
            <w:r>
              <w:rPr>
                <w:sz w:val="24"/>
              </w:rPr>
              <w:t>-</w:t>
            </w:r>
            <w:r>
              <w:rPr>
                <w:spacing w:val="-3"/>
                <w:sz w:val="24"/>
              </w:rPr>
              <w:t> </w:t>
            </w:r>
            <w:r>
              <w:rPr>
                <w:sz w:val="24"/>
              </w:rPr>
              <w:t>Intensificar</w:t>
            </w:r>
            <w:r>
              <w:rPr>
                <w:spacing w:val="-1"/>
                <w:sz w:val="24"/>
              </w:rPr>
              <w:t> </w:t>
            </w:r>
            <w:r>
              <w:rPr>
                <w:spacing w:val="-10"/>
                <w:sz w:val="24"/>
              </w:rPr>
              <w:t>e</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instituição</w:t>
            </w:r>
            <w:r>
              <w:rPr>
                <w:color w:val="333333"/>
                <w:spacing w:val="-6"/>
                <w:sz w:val="24"/>
              </w:rPr>
              <w:t> </w:t>
            </w:r>
            <w:r>
              <w:rPr>
                <w:color w:val="333333"/>
                <w:spacing w:val="-5"/>
                <w:sz w:val="24"/>
              </w:rPr>
              <w:t>de</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3"/>
              <w:rPr>
                <w:sz w:val="24"/>
              </w:rPr>
            </w:pPr>
            <w:r>
              <w:rPr>
                <w:sz w:val="24"/>
              </w:rPr>
              <w:t>qualificar</w:t>
            </w:r>
            <w:r>
              <w:rPr>
                <w:spacing w:val="-5"/>
                <w:sz w:val="24"/>
              </w:rPr>
              <w:t> </w:t>
            </w:r>
            <w:r>
              <w:rPr>
                <w:spacing w:val="-10"/>
                <w:sz w:val="24"/>
              </w:rPr>
              <w:t>a</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pacing w:val="-2"/>
                <w:sz w:val="24"/>
              </w:rPr>
              <w:t>equipe</w:t>
            </w:r>
          </w:p>
        </w:tc>
        <w:tc>
          <w:tcPr>
            <w:tcW w:w="2009" w:type="dxa"/>
            <w:tcBorders>
              <w:top w:val="nil"/>
              <w:bottom w:val="nil"/>
            </w:tcBorders>
          </w:tcPr>
          <w:p>
            <w:pPr>
              <w:pStyle w:val="TableParagraph"/>
              <w:jc w:val="left"/>
              <w:rPr>
                <w:rFonts w:ascii="Times New Roman"/>
                <w:sz w:val="18"/>
              </w:rPr>
            </w:pP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3"/>
              <w:rPr>
                <w:sz w:val="24"/>
              </w:rPr>
            </w:pPr>
            <w:r>
              <w:rPr>
                <w:spacing w:val="-2"/>
                <w:sz w:val="24"/>
              </w:rPr>
              <w:t>articulação</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específica</w:t>
            </w:r>
            <w:r>
              <w:rPr>
                <w:color w:val="333333"/>
                <w:spacing w:val="-8"/>
                <w:sz w:val="24"/>
              </w:rPr>
              <w:t> </w:t>
            </w:r>
            <w:r>
              <w:rPr>
                <w:color w:val="333333"/>
                <w:spacing w:val="-4"/>
                <w:sz w:val="24"/>
              </w:rPr>
              <w:t>para</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z w:val="24"/>
              </w:rPr>
              <w:t>intersetorial</w:t>
            </w:r>
            <w:r>
              <w:rPr>
                <w:spacing w:val="-4"/>
                <w:sz w:val="24"/>
              </w:rPr>
              <w:t> </w:t>
            </w:r>
            <w:r>
              <w:rPr>
                <w:sz w:val="24"/>
              </w:rPr>
              <w:t>com</w:t>
            </w:r>
            <w:r>
              <w:rPr>
                <w:spacing w:val="-3"/>
                <w:sz w:val="24"/>
              </w:rPr>
              <w:t> </w:t>
            </w:r>
            <w:r>
              <w:rPr>
                <w:spacing w:val="-5"/>
                <w:sz w:val="24"/>
              </w:rPr>
              <w:t>as</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pacing w:val="-2"/>
                <w:sz w:val="24"/>
              </w:rPr>
              <w:t>medidas</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z w:val="24"/>
              </w:rPr>
              <w:t>demais</w:t>
            </w:r>
            <w:r>
              <w:rPr>
                <w:spacing w:val="-3"/>
                <w:sz w:val="24"/>
              </w:rPr>
              <w:t> </w:t>
            </w:r>
            <w:r>
              <w:rPr>
                <w:spacing w:val="-2"/>
                <w:sz w:val="24"/>
              </w:rPr>
              <w:t>políticas</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8"/>
              <w:rPr>
                <w:sz w:val="24"/>
              </w:rPr>
            </w:pPr>
            <w:r>
              <w:rPr>
                <w:color w:val="333333"/>
                <w:spacing w:val="-2"/>
                <w:sz w:val="24"/>
              </w:rPr>
              <w:t>socioeducativas</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18"/>
              <w:rPr>
                <w:sz w:val="24"/>
              </w:rPr>
            </w:pPr>
            <w:r>
              <w:rPr>
                <w:sz w:val="24"/>
              </w:rPr>
              <w:t>públicas</w:t>
            </w:r>
            <w:r>
              <w:rPr>
                <w:spacing w:val="-4"/>
                <w:sz w:val="24"/>
              </w:rPr>
              <w:t> </w:t>
            </w:r>
            <w:r>
              <w:rPr>
                <w:sz w:val="24"/>
              </w:rPr>
              <w:t>e</w:t>
            </w:r>
            <w:r>
              <w:rPr>
                <w:spacing w:val="-3"/>
                <w:sz w:val="24"/>
              </w:rPr>
              <w:t> </w:t>
            </w:r>
            <w:r>
              <w:rPr>
                <w:sz w:val="24"/>
              </w:rPr>
              <w:t>órgãos</w:t>
            </w:r>
            <w:r>
              <w:rPr>
                <w:spacing w:val="-3"/>
                <w:sz w:val="24"/>
              </w:rPr>
              <w:t> </w:t>
            </w:r>
            <w:r>
              <w:rPr>
                <w:spacing w:val="-5"/>
                <w:sz w:val="24"/>
              </w:rPr>
              <w:t>do</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em</w:t>
            </w:r>
            <w:r>
              <w:rPr>
                <w:color w:val="333333"/>
                <w:spacing w:val="-2"/>
                <w:sz w:val="24"/>
              </w:rPr>
              <w:t> </w:t>
            </w:r>
            <w:r>
              <w:rPr>
                <w:color w:val="333333"/>
                <w:sz w:val="24"/>
              </w:rPr>
              <w:t>meio</w:t>
            </w:r>
            <w:r>
              <w:rPr>
                <w:color w:val="333333"/>
                <w:spacing w:val="-1"/>
                <w:sz w:val="24"/>
              </w:rPr>
              <w:t> </w:t>
            </w:r>
            <w:r>
              <w:rPr>
                <w:color w:val="333333"/>
                <w:spacing w:val="-2"/>
                <w:sz w:val="24"/>
              </w:rPr>
              <w:t>aberto,</w:t>
            </w:r>
          </w:p>
        </w:tc>
        <w:tc>
          <w:tcPr>
            <w:tcW w:w="2009" w:type="dxa"/>
            <w:tcBorders>
              <w:top w:val="nil"/>
              <w:bottom w:val="nil"/>
            </w:tcBorders>
          </w:tcPr>
          <w:p>
            <w:pPr>
              <w:pStyle w:val="TableParagraph"/>
              <w:jc w:val="left"/>
              <w:rPr>
                <w:rFonts w:ascii="Times New Roman"/>
                <w:sz w:val="18"/>
              </w:rPr>
            </w:pP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z w:val="24"/>
              </w:rPr>
              <w:t>Sistema</w:t>
            </w:r>
            <w:r>
              <w:rPr>
                <w:spacing w:val="-3"/>
                <w:sz w:val="24"/>
              </w:rPr>
              <w:t> </w:t>
            </w:r>
            <w:r>
              <w:rPr>
                <w:sz w:val="24"/>
              </w:rPr>
              <w:t>de</w:t>
            </w:r>
            <w:r>
              <w:rPr>
                <w:spacing w:val="-2"/>
                <w:sz w:val="24"/>
              </w:rPr>
              <w:t> Garantia</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8"/>
              <w:rPr>
                <w:sz w:val="24"/>
              </w:rPr>
            </w:pPr>
            <w:r>
              <w:rPr>
                <w:color w:val="333333"/>
                <w:sz w:val="24"/>
              </w:rPr>
              <w:t>amplia</w:t>
            </w:r>
            <w:r>
              <w:rPr>
                <w:color w:val="333333"/>
                <w:spacing w:val="-3"/>
                <w:sz w:val="24"/>
              </w:rPr>
              <w:t> </w:t>
            </w:r>
            <w:r>
              <w:rPr>
                <w:color w:val="333333"/>
                <w:spacing w:val="-10"/>
                <w:sz w:val="24"/>
              </w:rPr>
              <w:t>a</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19"/>
              <w:rPr>
                <w:sz w:val="24"/>
              </w:rPr>
            </w:pPr>
            <w:r>
              <w:rPr>
                <w:sz w:val="24"/>
              </w:rPr>
              <w:t>de </w:t>
            </w:r>
            <w:r>
              <w:rPr>
                <w:spacing w:val="-2"/>
                <w:sz w:val="24"/>
              </w:rPr>
              <w:t>Direitos.</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21"/>
              <w:rPr>
                <w:sz w:val="24"/>
              </w:rPr>
            </w:pPr>
            <w:r>
              <w:rPr>
                <w:color w:val="333333"/>
                <w:sz w:val="24"/>
              </w:rPr>
              <w:t>capacidade</w:t>
            </w:r>
            <w:r>
              <w:rPr>
                <w:color w:val="333333"/>
                <w:spacing w:val="-7"/>
                <w:sz w:val="24"/>
              </w:rPr>
              <w:t> </w:t>
            </w:r>
            <w:r>
              <w:rPr>
                <w:color w:val="333333"/>
                <w:spacing w:val="-5"/>
                <w:sz w:val="24"/>
              </w:rPr>
              <w:t>de</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2"/>
              <w:rPr>
                <w:sz w:val="24"/>
              </w:rPr>
            </w:pPr>
            <w:r>
              <w:rPr>
                <w:sz w:val="24"/>
              </w:rPr>
              <w:t>-</w:t>
            </w:r>
            <w:r>
              <w:rPr>
                <w:spacing w:val="-3"/>
                <w:sz w:val="24"/>
              </w:rPr>
              <w:t> </w:t>
            </w:r>
            <w:r>
              <w:rPr>
                <w:sz w:val="24"/>
              </w:rPr>
              <w:t>Realizar</w:t>
            </w:r>
            <w:r>
              <w:rPr>
                <w:spacing w:val="-2"/>
                <w:sz w:val="24"/>
              </w:rPr>
              <w:t> </w:t>
            </w:r>
            <w:r>
              <w:rPr>
                <w:spacing w:val="-10"/>
                <w:sz w:val="24"/>
              </w:rPr>
              <w:t>a</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7"/>
              <w:rPr>
                <w:sz w:val="24"/>
              </w:rPr>
            </w:pPr>
            <w:r>
              <w:rPr>
                <w:color w:val="333333"/>
                <w:sz w:val="24"/>
              </w:rPr>
              <w:t>resposta</w:t>
            </w:r>
            <w:r>
              <w:rPr>
                <w:color w:val="333333"/>
                <w:spacing w:val="-6"/>
                <w:sz w:val="24"/>
              </w:rPr>
              <w:t> </w:t>
            </w:r>
            <w:r>
              <w:rPr>
                <w:color w:val="333333"/>
                <w:spacing w:val="-5"/>
                <w:sz w:val="24"/>
              </w:rPr>
              <w:t>às</w:t>
            </w:r>
          </w:p>
        </w:tc>
        <w:tc>
          <w:tcPr>
            <w:tcW w:w="2009" w:type="dxa"/>
            <w:tcBorders>
              <w:top w:val="nil"/>
              <w:bottom w:val="nil"/>
            </w:tcBorders>
          </w:tcPr>
          <w:p>
            <w:pPr>
              <w:pStyle w:val="TableParagraph"/>
              <w:jc w:val="left"/>
              <w:rPr>
                <w:rFonts w:ascii="Times New Roman"/>
                <w:sz w:val="18"/>
              </w:rPr>
            </w:pP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0"/>
              <w:rPr>
                <w:sz w:val="24"/>
              </w:rPr>
            </w:pPr>
            <w:r>
              <w:rPr>
                <w:sz w:val="24"/>
              </w:rPr>
              <w:t>renovação</w:t>
            </w:r>
            <w:r>
              <w:rPr>
                <w:spacing w:val="-10"/>
                <w:sz w:val="24"/>
              </w:rPr>
              <w:t> </w:t>
            </w:r>
            <w:r>
              <w:rPr>
                <w:spacing w:val="-4"/>
                <w:sz w:val="24"/>
              </w:rPr>
              <w:t>e/ou</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situações</w:t>
            </w:r>
            <w:r>
              <w:rPr>
                <w:color w:val="333333"/>
                <w:spacing w:val="-6"/>
                <w:sz w:val="24"/>
              </w:rPr>
              <w:t> </w:t>
            </w:r>
            <w:r>
              <w:rPr>
                <w:color w:val="333333"/>
                <w:spacing w:val="-5"/>
                <w:sz w:val="24"/>
              </w:rPr>
              <w:t>de</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3"/>
              <w:rPr>
                <w:sz w:val="24"/>
              </w:rPr>
            </w:pPr>
            <w:r>
              <w:rPr>
                <w:sz w:val="24"/>
              </w:rPr>
              <w:t>aquisição</w:t>
            </w:r>
            <w:r>
              <w:rPr>
                <w:spacing w:val="-8"/>
                <w:sz w:val="24"/>
              </w:rPr>
              <w:t> </w:t>
            </w:r>
            <w:r>
              <w:rPr>
                <w:spacing w:val="-5"/>
                <w:sz w:val="24"/>
              </w:rPr>
              <w:t>de</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violação</w:t>
            </w:r>
            <w:r>
              <w:rPr>
                <w:color w:val="333333"/>
                <w:spacing w:val="-7"/>
                <w:sz w:val="24"/>
              </w:rPr>
              <w:t> </w:t>
            </w:r>
            <w:r>
              <w:rPr>
                <w:color w:val="333333"/>
                <w:spacing w:val="-5"/>
                <w:sz w:val="24"/>
              </w:rPr>
              <w:t>de</w:t>
            </w:r>
          </w:p>
        </w:tc>
        <w:tc>
          <w:tcPr>
            <w:tcW w:w="2009" w:type="dxa"/>
            <w:tcBorders>
              <w:top w:val="nil"/>
              <w:bottom w:val="nil"/>
            </w:tcBorders>
          </w:tcPr>
          <w:p>
            <w:pPr>
              <w:pStyle w:val="TableParagraph"/>
              <w:jc w:val="left"/>
              <w:rPr>
                <w:rFonts w:ascii="Times New Roman"/>
                <w:sz w:val="18"/>
              </w:rPr>
            </w:pP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0"/>
              <w:rPr>
                <w:sz w:val="24"/>
              </w:rPr>
            </w:pPr>
            <w:r>
              <w:rPr>
                <w:sz w:val="24"/>
              </w:rPr>
              <w:t>equipamentos</w:t>
            </w:r>
            <w:r>
              <w:rPr>
                <w:spacing w:val="-8"/>
                <w:sz w:val="24"/>
              </w:rPr>
              <w:t> </w:t>
            </w:r>
            <w:r>
              <w:rPr>
                <w:spacing w:val="-5"/>
                <w:sz w:val="24"/>
              </w:rPr>
              <w:t>de</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21"/>
              <w:rPr>
                <w:sz w:val="24"/>
              </w:rPr>
            </w:pPr>
            <w:r>
              <w:rPr>
                <w:color w:val="333333"/>
                <w:sz w:val="24"/>
              </w:rPr>
              <w:t>direitos.</w:t>
            </w:r>
            <w:r>
              <w:rPr>
                <w:color w:val="333333"/>
                <w:spacing w:val="-4"/>
                <w:sz w:val="24"/>
              </w:rPr>
              <w:t> </w:t>
            </w:r>
            <w:r>
              <w:rPr>
                <w:color w:val="333333"/>
                <w:spacing w:val="-10"/>
                <w:sz w:val="24"/>
              </w:rPr>
              <w:t>A</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z w:val="24"/>
              </w:rPr>
              <w:t>informática</w:t>
            </w:r>
            <w:r>
              <w:rPr>
                <w:spacing w:val="-7"/>
                <w:sz w:val="24"/>
              </w:rPr>
              <w:t> </w:t>
            </w:r>
            <w:r>
              <w:rPr>
                <w:spacing w:val="-4"/>
                <w:sz w:val="24"/>
              </w:rPr>
              <w:t>para</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6"/>
              <w:rPr>
                <w:sz w:val="24"/>
              </w:rPr>
            </w:pPr>
            <w:r>
              <w:rPr>
                <w:color w:val="333333"/>
                <w:sz w:val="24"/>
              </w:rPr>
              <w:t>qualificação</w:t>
            </w:r>
            <w:r>
              <w:rPr>
                <w:color w:val="333333"/>
                <w:spacing w:val="-8"/>
                <w:sz w:val="24"/>
              </w:rPr>
              <w:t> </w:t>
            </w:r>
            <w:r>
              <w:rPr>
                <w:color w:val="333333"/>
                <w:spacing w:val="-5"/>
                <w:sz w:val="24"/>
              </w:rPr>
              <w:t>da</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z w:val="24"/>
              </w:rPr>
              <w:t>qualificação</w:t>
            </w:r>
            <w:r>
              <w:rPr>
                <w:spacing w:val="-8"/>
                <w:sz w:val="24"/>
              </w:rPr>
              <w:t> </w:t>
            </w:r>
            <w:r>
              <w:rPr>
                <w:spacing w:val="-5"/>
                <w:sz w:val="24"/>
              </w:rPr>
              <w:t>dos</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7"/>
              <w:rPr>
                <w:sz w:val="24"/>
              </w:rPr>
            </w:pPr>
            <w:r>
              <w:rPr>
                <w:color w:val="333333"/>
                <w:sz w:val="24"/>
              </w:rPr>
              <w:t>articulação</w:t>
            </w:r>
            <w:r>
              <w:rPr>
                <w:color w:val="333333"/>
                <w:spacing w:val="-8"/>
                <w:sz w:val="24"/>
              </w:rPr>
              <w:t> </w:t>
            </w:r>
            <w:r>
              <w:rPr>
                <w:color w:val="333333"/>
                <w:spacing w:val="-5"/>
                <w:sz w:val="24"/>
              </w:rPr>
              <w:t>com</w:t>
            </w:r>
          </w:p>
        </w:tc>
        <w:tc>
          <w:tcPr>
            <w:tcW w:w="2009" w:type="dxa"/>
            <w:tcBorders>
              <w:top w:val="nil"/>
              <w:bottom w:val="nil"/>
            </w:tcBorders>
          </w:tcPr>
          <w:p>
            <w:pPr>
              <w:pStyle w:val="TableParagraph"/>
              <w:jc w:val="left"/>
              <w:rPr>
                <w:rFonts w:ascii="Times New Roman"/>
                <w:sz w:val="18"/>
              </w:rPr>
            </w:pP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2"/>
              <w:rPr>
                <w:sz w:val="24"/>
              </w:rPr>
            </w:pPr>
            <w:r>
              <w:rPr>
                <w:spacing w:val="-2"/>
                <w:sz w:val="24"/>
              </w:rPr>
              <w:t>registros,</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o</w:t>
            </w:r>
            <w:r>
              <w:rPr>
                <w:color w:val="333333"/>
                <w:spacing w:val="-5"/>
                <w:sz w:val="24"/>
              </w:rPr>
              <w:t> </w:t>
            </w:r>
            <w:r>
              <w:rPr>
                <w:color w:val="333333"/>
                <w:sz w:val="24"/>
              </w:rPr>
              <w:t>Sistema</w:t>
            </w:r>
            <w:r>
              <w:rPr>
                <w:color w:val="333333"/>
                <w:spacing w:val="-3"/>
                <w:sz w:val="24"/>
              </w:rPr>
              <w:t> </w:t>
            </w:r>
            <w:r>
              <w:rPr>
                <w:color w:val="333333"/>
                <w:spacing w:val="-5"/>
                <w:sz w:val="24"/>
              </w:rPr>
              <w:t>de</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17"/>
              <w:rPr>
                <w:sz w:val="24"/>
              </w:rPr>
            </w:pPr>
            <w:r>
              <w:rPr>
                <w:sz w:val="24"/>
              </w:rPr>
              <w:t>atendimentos</w:t>
            </w:r>
            <w:r>
              <w:rPr>
                <w:spacing w:val="-8"/>
                <w:sz w:val="24"/>
              </w:rPr>
              <w:t> </w:t>
            </w:r>
            <w:r>
              <w:rPr>
                <w:spacing w:val="-10"/>
                <w:sz w:val="24"/>
              </w:rPr>
              <w:t>e</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21"/>
              <w:rPr>
                <w:sz w:val="24"/>
              </w:rPr>
            </w:pPr>
            <w:r>
              <w:rPr>
                <w:color w:val="333333"/>
                <w:sz w:val="24"/>
              </w:rPr>
              <w:t>Garantia</w:t>
            </w:r>
            <w:r>
              <w:rPr>
                <w:color w:val="333333"/>
                <w:spacing w:val="-8"/>
                <w:sz w:val="24"/>
              </w:rPr>
              <w:t> </w:t>
            </w:r>
            <w:r>
              <w:rPr>
                <w:color w:val="333333"/>
                <w:spacing w:val="-5"/>
                <w:sz w:val="24"/>
              </w:rPr>
              <w:t>de</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3"/>
              <w:rPr>
                <w:sz w:val="24"/>
              </w:rPr>
            </w:pPr>
            <w:r>
              <w:rPr>
                <w:sz w:val="24"/>
              </w:rPr>
              <w:t>sistemas</w:t>
            </w:r>
            <w:r>
              <w:rPr>
                <w:spacing w:val="-6"/>
                <w:sz w:val="24"/>
              </w:rPr>
              <w:t> </w:t>
            </w:r>
            <w:r>
              <w:rPr>
                <w:spacing w:val="-5"/>
                <w:sz w:val="24"/>
              </w:rPr>
              <w:t>de</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Direitos</w:t>
            </w:r>
            <w:r>
              <w:rPr>
                <w:color w:val="333333"/>
                <w:spacing w:val="-5"/>
                <w:sz w:val="24"/>
              </w:rPr>
              <w:t> </w:t>
            </w:r>
            <w:r>
              <w:rPr>
                <w:color w:val="333333"/>
                <w:sz w:val="24"/>
              </w:rPr>
              <w:t>e</w:t>
            </w:r>
            <w:r>
              <w:rPr>
                <w:color w:val="333333"/>
                <w:spacing w:val="-2"/>
                <w:sz w:val="24"/>
              </w:rPr>
              <w:t> </w:t>
            </w:r>
            <w:r>
              <w:rPr>
                <w:color w:val="333333"/>
                <w:spacing w:val="-12"/>
                <w:sz w:val="24"/>
              </w:rPr>
              <w:t>a</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spacing w:line="236" w:lineRule="exact"/>
              <w:ind w:left="21"/>
              <w:rPr>
                <w:sz w:val="24"/>
              </w:rPr>
            </w:pPr>
            <w:r>
              <w:rPr>
                <w:spacing w:val="-2"/>
                <w:sz w:val="24"/>
              </w:rPr>
              <w:t>informação.</w:t>
            </w: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21"/>
              <w:rPr>
                <w:sz w:val="24"/>
              </w:rPr>
            </w:pPr>
            <w:r>
              <w:rPr>
                <w:color w:val="333333"/>
                <w:sz w:val="24"/>
              </w:rPr>
              <w:t>melhoria</w:t>
            </w:r>
            <w:r>
              <w:rPr>
                <w:color w:val="333333"/>
                <w:spacing w:val="-5"/>
                <w:sz w:val="24"/>
              </w:rPr>
              <w:t> dos</w:t>
            </w:r>
          </w:p>
        </w:tc>
        <w:tc>
          <w:tcPr>
            <w:tcW w:w="2009" w:type="dxa"/>
            <w:tcBorders>
              <w:top w:val="nil"/>
              <w:bottom w:val="nil"/>
            </w:tcBorders>
          </w:tcPr>
          <w:p>
            <w:pPr>
              <w:pStyle w:val="TableParagraph"/>
              <w:jc w:val="left"/>
              <w:rPr>
                <w:rFonts w:ascii="Times New Roman"/>
                <w:sz w:val="18"/>
              </w:rPr>
            </w:pP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jc w:val="left"/>
              <w:rPr>
                <w:rFonts w:ascii="Times New Roman"/>
                <w:sz w:val="18"/>
              </w:rPr>
            </w:pP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sistemas</w:t>
            </w:r>
            <w:r>
              <w:rPr>
                <w:color w:val="333333"/>
                <w:spacing w:val="-6"/>
                <w:sz w:val="24"/>
              </w:rPr>
              <w:t> </w:t>
            </w:r>
            <w:r>
              <w:rPr>
                <w:color w:val="333333"/>
                <w:spacing w:val="-5"/>
                <w:sz w:val="24"/>
              </w:rPr>
              <w:t>de</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jc w:val="left"/>
              <w:rPr>
                <w:rFonts w:ascii="Times New Roman"/>
                <w:sz w:val="18"/>
              </w:rPr>
            </w:pP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7"/>
              <w:rPr>
                <w:sz w:val="24"/>
              </w:rPr>
            </w:pPr>
            <w:r>
              <w:rPr>
                <w:color w:val="333333"/>
                <w:spacing w:val="-2"/>
                <w:sz w:val="24"/>
              </w:rPr>
              <w:t>informação</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jc w:val="left"/>
              <w:rPr>
                <w:rFonts w:ascii="Times New Roman"/>
                <w:sz w:val="18"/>
              </w:rPr>
            </w:pP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fortalecem</w:t>
            </w:r>
            <w:r>
              <w:rPr>
                <w:color w:val="333333"/>
                <w:spacing w:val="-7"/>
                <w:sz w:val="24"/>
              </w:rPr>
              <w:t> </w:t>
            </w:r>
            <w:r>
              <w:rPr>
                <w:color w:val="333333"/>
                <w:spacing w:val="-10"/>
                <w:sz w:val="24"/>
              </w:rPr>
              <w:t>a</w:t>
            </w:r>
          </w:p>
        </w:tc>
        <w:tc>
          <w:tcPr>
            <w:tcW w:w="2009" w:type="dxa"/>
            <w:tcBorders>
              <w:top w:val="nil"/>
              <w:bottom w:val="nil"/>
            </w:tcBorders>
          </w:tcPr>
          <w:p>
            <w:pPr>
              <w:pStyle w:val="TableParagraph"/>
              <w:jc w:val="left"/>
              <w:rPr>
                <w:rFonts w:ascii="Times New Roman"/>
                <w:sz w:val="18"/>
              </w:rPr>
            </w:pP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jc w:val="left"/>
              <w:rPr>
                <w:rFonts w:ascii="Times New Roman"/>
                <w:sz w:val="18"/>
              </w:rPr>
            </w:pP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6"/>
              <w:rPr>
                <w:sz w:val="24"/>
              </w:rPr>
            </w:pPr>
            <w:r>
              <w:rPr>
                <w:color w:val="333333"/>
                <w:sz w:val="24"/>
              </w:rPr>
              <w:t>efetividade,</w:t>
            </w:r>
            <w:r>
              <w:rPr>
                <w:color w:val="333333"/>
                <w:spacing w:val="-8"/>
                <w:sz w:val="24"/>
              </w:rPr>
              <w:t> </w:t>
            </w:r>
            <w:r>
              <w:rPr>
                <w:color w:val="333333"/>
                <w:spacing w:val="-10"/>
                <w:sz w:val="24"/>
              </w:rPr>
              <w:t>a</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jc w:val="left"/>
              <w:rPr>
                <w:rFonts w:ascii="Times New Roman"/>
                <w:sz w:val="18"/>
              </w:rPr>
            </w:pP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6"/>
              <w:rPr>
                <w:sz w:val="24"/>
              </w:rPr>
            </w:pPr>
            <w:r>
              <w:rPr>
                <w:color w:val="333333"/>
                <w:spacing w:val="-2"/>
                <w:sz w:val="24"/>
              </w:rPr>
              <w:t>continuidade</w:t>
            </w:r>
          </w:p>
        </w:tc>
        <w:tc>
          <w:tcPr>
            <w:tcW w:w="2009" w:type="dxa"/>
            <w:tcBorders>
              <w:top w:val="nil"/>
              <w:bottom w:val="nil"/>
            </w:tcBorders>
          </w:tcPr>
          <w:p>
            <w:pPr>
              <w:pStyle w:val="TableParagraph"/>
              <w:jc w:val="left"/>
              <w:rPr>
                <w:rFonts w:ascii="Times New Roman"/>
                <w:sz w:val="18"/>
              </w:rPr>
            </w:pP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jc w:val="left"/>
              <w:rPr>
                <w:rFonts w:ascii="Times New Roman"/>
                <w:sz w:val="18"/>
              </w:rPr>
            </w:pP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8"/>
              <w:rPr>
                <w:sz w:val="24"/>
              </w:rPr>
            </w:pPr>
            <w:r>
              <w:rPr>
                <w:color w:val="333333"/>
                <w:spacing w:val="-5"/>
                <w:sz w:val="24"/>
              </w:rPr>
              <w:t>dos</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jc w:val="left"/>
              <w:rPr>
                <w:rFonts w:ascii="Times New Roman"/>
                <w:sz w:val="18"/>
              </w:rPr>
            </w:pP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pacing w:val="-2"/>
                <w:sz w:val="24"/>
              </w:rPr>
              <w:t>acompanhamen</w:t>
            </w:r>
          </w:p>
        </w:tc>
        <w:tc>
          <w:tcPr>
            <w:tcW w:w="2009" w:type="dxa"/>
            <w:tcBorders>
              <w:top w:val="nil"/>
              <w:bottom w:val="nil"/>
            </w:tcBorders>
          </w:tcPr>
          <w:p>
            <w:pPr>
              <w:pStyle w:val="TableParagraph"/>
              <w:jc w:val="left"/>
              <w:rPr>
                <w:rFonts w:ascii="Times New Roman"/>
                <w:sz w:val="18"/>
              </w:rPr>
            </w:pPr>
          </w:p>
        </w:tc>
      </w:tr>
      <w:tr>
        <w:trPr>
          <w:trHeight w:val="256" w:hRule="atLeast"/>
        </w:trPr>
        <w:tc>
          <w:tcPr>
            <w:tcW w:w="1454" w:type="dxa"/>
            <w:vMerge/>
            <w:tcBorders>
              <w:top w:val="nil"/>
            </w:tcBorders>
          </w:tcPr>
          <w:p>
            <w:pPr>
              <w:rPr>
                <w:sz w:val="2"/>
                <w:szCs w:val="2"/>
              </w:rPr>
            </w:pPr>
          </w:p>
        </w:tc>
        <w:tc>
          <w:tcPr>
            <w:tcW w:w="2417" w:type="dxa"/>
            <w:tcBorders>
              <w:top w:val="nil"/>
              <w:bottom w:val="nil"/>
            </w:tcBorders>
          </w:tcPr>
          <w:p>
            <w:pPr>
              <w:pStyle w:val="TableParagraph"/>
              <w:jc w:val="left"/>
              <w:rPr>
                <w:rFonts w:ascii="Times New Roman"/>
                <w:sz w:val="18"/>
              </w:rPr>
            </w:pP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9"/>
              <w:rPr>
                <w:sz w:val="24"/>
              </w:rPr>
            </w:pPr>
            <w:r>
              <w:rPr>
                <w:color w:val="333333"/>
                <w:sz w:val="24"/>
              </w:rPr>
              <w:t>tos e</w:t>
            </w:r>
            <w:r>
              <w:rPr>
                <w:color w:val="333333"/>
                <w:spacing w:val="-1"/>
                <w:sz w:val="24"/>
              </w:rPr>
              <w:t> </w:t>
            </w:r>
            <w:r>
              <w:rPr>
                <w:color w:val="333333"/>
                <w:spacing w:val="-10"/>
                <w:sz w:val="24"/>
              </w:rPr>
              <w:t>a</w:t>
            </w:r>
          </w:p>
        </w:tc>
        <w:tc>
          <w:tcPr>
            <w:tcW w:w="2009" w:type="dxa"/>
            <w:tcBorders>
              <w:top w:val="nil"/>
              <w:bottom w:val="nil"/>
            </w:tcBorders>
          </w:tcPr>
          <w:p>
            <w:pPr>
              <w:pStyle w:val="TableParagraph"/>
              <w:jc w:val="left"/>
              <w:rPr>
                <w:rFonts w:ascii="Times New Roman"/>
                <w:sz w:val="18"/>
              </w:rPr>
            </w:pPr>
          </w:p>
        </w:tc>
      </w:tr>
      <w:tr>
        <w:trPr>
          <w:trHeight w:val="255" w:hRule="atLeast"/>
        </w:trPr>
        <w:tc>
          <w:tcPr>
            <w:tcW w:w="1454" w:type="dxa"/>
            <w:vMerge/>
            <w:tcBorders>
              <w:top w:val="nil"/>
            </w:tcBorders>
          </w:tcPr>
          <w:p>
            <w:pPr>
              <w:rPr>
                <w:sz w:val="2"/>
                <w:szCs w:val="2"/>
              </w:rPr>
            </w:pPr>
          </w:p>
        </w:tc>
        <w:tc>
          <w:tcPr>
            <w:tcW w:w="2417" w:type="dxa"/>
            <w:tcBorders>
              <w:top w:val="nil"/>
              <w:bottom w:val="nil"/>
            </w:tcBorders>
          </w:tcPr>
          <w:p>
            <w:pPr>
              <w:pStyle w:val="TableParagraph"/>
              <w:jc w:val="left"/>
              <w:rPr>
                <w:rFonts w:ascii="Times New Roman"/>
                <w:sz w:val="18"/>
              </w:rPr>
            </w:pPr>
          </w:p>
        </w:tc>
        <w:tc>
          <w:tcPr>
            <w:tcW w:w="2114" w:type="dxa"/>
            <w:tcBorders>
              <w:top w:val="nil"/>
              <w:bottom w:val="nil"/>
            </w:tcBorders>
          </w:tcPr>
          <w:p>
            <w:pPr>
              <w:pStyle w:val="TableParagraph"/>
              <w:jc w:val="left"/>
              <w:rPr>
                <w:rFonts w:ascii="Times New Roman"/>
                <w:sz w:val="18"/>
              </w:rPr>
            </w:pPr>
          </w:p>
        </w:tc>
        <w:tc>
          <w:tcPr>
            <w:tcW w:w="1920" w:type="dxa"/>
            <w:tcBorders>
              <w:top w:val="nil"/>
              <w:bottom w:val="nil"/>
            </w:tcBorders>
          </w:tcPr>
          <w:p>
            <w:pPr>
              <w:pStyle w:val="TableParagraph"/>
              <w:spacing w:line="236" w:lineRule="exact"/>
              <w:ind w:left="16"/>
              <w:rPr>
                <w:sz w:val="24"/>
              </w:rPr>
            </w:pPr>
            <w:r>
              <w:rPr>
                <w:color w:val="333333"/>
                <w:spacing w:val="-2"/>
                <w:sz w:val="24"/>
              </w:rPr>
              <w:t>resolutividade</w:t>
            </w:r>
          </w:p>
        </w:tc>
        <w:tc>
          <w:tcPr>
            <w:tcW w:w="2009" w:type="dxa"/>
            <w:tcBorders>
              <w:top w:val="nil"/>
              <w:bottom w:val="nil"/>
            </w:tcBorders>
          </w:tcPr>
          <w:p>
            <w:pPr>
              <w:pStyle w:val="TableParagraph"/>
              <w:jc w:val="left"/>
              <w:rPr>
                <w:rFonts w:ascii="Times New Roman"/>
                <w:sz w:val="18"/>
              </w:rPr>
            </w:pPr>
          </w:p>
        </w:tc>
      </w:tr>
      <w:tr>
        <w:trPr>
          <w:trHeight w:val="261" w:hRule="atLeast"/>
        </w:trPr>
        <w:tc>
          <w:tcPr>
            <w:tcW w:w="1454" w:type="dxa"/>
            <w:vMerge/>
            <w:tcBorders>
              <w:top w:val="nil"/>
            </w:tcBorders>
          </w:tcPr>
          <w:p>
            <w:pPr>
              <w:rPr>
                <w:sz w:val="2"/>
                <w:szCs w:val="2"/>
              </w:rPr>
            </w:pPr>
          </w:p>
        </w:tc>
        <w:tc>
          <w:tcPr>
            <w:tcW w:w="2417" w:type="dxa"/>
            <w:tcBorders>
              <w:top w:val="nil"/>
            </w:tcBorders>
          </w:tcPr>
          <w:p>
            <w:pPr>
              <w:pStyle w:val="TableParagraph"/>
              <w:jc w:val="left"/>
              <w:rPr>
                <w:rFonts w:ascii="Times New Roman"/>
                <w:sz w:val="18"/>
              </w:rPr>
            </w:pPr>
          </w:p>
        </w:tc>
        <w:tc>
          <w:tcPr>
            <w:tcW w:w="2114" w:type="dxa"/>
            <w:tcBorders>
              <w:top w:val="nil"/>
            </w:tcBorders>
          </w:tcPr>
          <w:p>
            <w:pPr>
              <w:pStyle w:val="TableParagraph"/>
              <w:jc w:val="left"/>
              <w:rPr>
                <w:rFonts w:ascii="Times New Roman"/>
                <w:sz w:val="18"/>
              </w:rPr>
            </w:pPr>
          </w:p>
        </w:tc>
        <w:tc>
          <w:tcPr>
            <w:tcW w:w="1920" w:type="dxa"/>
            <w:tcBorders>
              <w:top w:val="nil"/>
            </w:tcBorders>
          </w:tcPr>
          <w:p>
            <w:pPr>
              <w:pStyle w:val="TableParagraph"/>
              <w:spacing w:line="241" w:lineRule="exact"/>
              <w:ind w:left="19"/>
              <w:rPr>
                <w:sz w:val="24"/>
              </w:rPr>
            </w:pPr>
            <w:r>
              <w:rPr>
                <w:color w:val="333333"/>
                <w:sz w:val="24"/>
              </w:rPr>
              <w:t>das</w:t>
            </w:r>
            <w:r>
              <w:rPr>
                <w:color w:val="333333"/>
                <w:spacing w:val="-2"/>
                <w:sz w:val="24"/>
              </w:rPr>
              <w:t> ações.</w:t>
            </w:r>
          </w:p>
        </w:tc>
        <w:tc>
          <w:tcPr>
            <w:tcW w:w="2009" w:type="dxa"/>
            <w:tcBorders>
              <w:top w:val="nil"/>
            </w:tcBorders>
          </w:tcPr>
          <w:p>
            <w:pPr>
              <w:pStyle w:val="TableParagraph"/>
              <w:jc w:val="left"/>
              <w:rPr>
                <w:rFonts w:ascii="Times New Roman"/>
                <w:sz w:val="18"/>
              </w:rPr>
            </w:pPr>
          </w:p>
        </w:tc>
      </w:tr>
    </w:tbl>
    <w:p>
      <w:pPr>
        <w:pStyle w:val="TableParagraph"/>
        <w:spacing w:after="0"/>
        <w:jc w:val="left"/>
        <w:rPr>
          <w:rFonts w:ascii="Times New Roman"/>
          <w:sz w:val="18"/>
        </w:rPr>
        <w:sectPr>
          <w:type w:val="continuous"/>
          <w:pgSz w:w="11920" w:h="16850"/>
          <w:pgMar w:header="0" w:footer="1162" w:top="1400" w:bottom="1400" w:left="850" w:right="141"/>
        </w:sectPr>
      </w:pPr>
    </w:p>
    <w:p>
      <w:pPr>
        <w:spacing w:before="75"/>
        <w:ind w:left="0" w:right="1" w:firstLine="0"/>
        <w:jc w:val="center"/>
        <w:rPr>
          <w:sz w:val="20"/>
        </w:rPr>
      </w:pPr>
      <w:r>
        <w:rPr>
          <w:rFonts w:ascii="Arial" w:hAnsi="Arial"/>
          <w:b/>
          <w:color w:val="333333"/>
          <w:sz w:val="20"/>
        </w:rPr>
        <w:t>Quadro</w:t>
      </w:r>
      <w:r>
        <w:rPr>
          <w:rFonts w:ascii="Arial" w:hAnsi="Arial"/>
          <w:b/>
          <w:color w:val="333333"/>
          <w:spacing w:val="-8"/>
          <w:sz w:val="20"/>
        </w:rPr>
        <w:t> </w:t>
      </w:r>
      <w:r>
        <w:rPr>
          <w:rFonts w:ascii="Arial" w:hAnsi="Arial"/>
          <w:b/>
          <w:color w:val="333333"/>
          <w:sz w:val="20"/>
        </w:rPr>
        <w:t>15</w:t>
      </w:r>
      <w:r>
        <w:rPr>
          <w:rFonts w:ascii="Arial" w:hAnsi="Arial"/>
          <w:b/>
          <w:color w:val="333333"/>
          <w:spacing w:val="-6"/>
          <w:sz w:val="20"/>
        </w:rPr>
        <w:t> </w:t>
      </w:r>
      <w:r>
        <w:rPr>
          <w:color w:val="333333"/>
          <w:sz w:val="20"/>
        </w:rPr>
        <w:t>–Propostas</w:t>
      </w:r>
      <w:r>
        <w:rPr>
          <w:color w:val="333333"/>
          <w:spacing w:val="-6"/>
          <w:sz w:val="20"/>
        </w:rPr>
        <w:t> </w:t>
      </w:r>
      <w:r>
        <w:rPr>
          <w:color w:val="333333"/>
          <w:sz w:val="20"/>
        </w:rPr>
        <w:t>de</w:t>
      </w:r>
      <w:r>
        <w:rPr>
          <w:color w:val="333333"/>
          <w:spacing w:val="-6"/>
          <w:sz w:val="20"/>
        </w:rPr>
        <w:t> </w:t>
      </w:r>
      <w:r>
        <w:rPr>
          <w:color w:val="333333"/>
          <w:sz w:val="20"/>
        </w:rPr>
        <w:t>ações</w:t>
      </w:r>
      <w:r>
        <w:rPr>
          <w:color w:val="333333"/>
          <w:spacing w:val="-6"/>
          <w:sz w:val="20"/>
        </w:rPr>
        <w:t> </w:t>
      </w:r>
      <w:r>
        <w:rPr>
          <w:color w:val="333333"/>
          <w:sz w:val="20"/>
        </w:rPr>
        <w:t>em</w:t>
      </w:r>
      <w:r>
        <w:rPr>
          <w:color w:val="333333"/>
          <w:spacing w:val="-4"/>
          <w:sz w:val="20"/>
        </w:rPr>
        <w:t> </w:t>
      </w:r>
      <w:r>
        <w:rPr>
          <w:color w:val="333333"/>
          <w:sz w:val="20"/>
        </w:rPr>
        <w:t>médio</w:t>
      </w:r>
      <w:r>
        <w:rPr>
          <w:color w:val="333333"/>
          <w:spacing w:val="-6"/>
          <w:sz w:val="20"/>
        </w:rPr>
        <w:t> </w:t>
      </w:r>
      <w:r>
        <w:rPr>
          <w:color w:val="333333"/>
          <w:sz w:val="20"/>
        </w:rPr>
        <w:t>prazo</w:t>
      </w:r>
      <w:r>
        <w:rPr>
          <w:color w:val="333333"/>
          <w:spacing w:val="-7"/>
          <w:sz w:val="20"/>
        </w:rPr>
        <w:t> </w:t>
      </w:r>
      <w:r>
        <w:rPr>
          <w:color w:val="333333"/>
          <w:sz w:val="20"/>
        </w:rPr>
        <w:t>(CREAS</w:t>
      </w:r>
      <w:r>
        <w:rPr>
          <w:color w:val="333333"/>
          <w:spacing w:val="-7"/>
          <w:sz w:val="20"/>
        </w:rPr>
        <w:t> </w:t>
      </w:r>
      <w:r>
        <w:rPr>
          <w:color w:val="333333"/>
          <w:sz w:val="20"/>
        </w:rPr>
        <w:t>2027-</w:t>
      </w:r>
      <w:r>
        <w:rPr>
          <w:color w:val="333333"/>
          <w:spacing w:val="-2"/>
          <w:sz w:val="20"/>
        </w:rPr>
        <w:t>2028)</w:t>
      </w:r>
    </w:p>
    <w:p>
      <w:pPr>
        <w:pStyle w:val="BodyText"/>
        <w:spacing w:before="1"/>
        <w:rPr>
          <w:sz w:val="10"/>
        </w:r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6"/>
        <w:gridCol w:w="2641"/>
        <w:gridCol w:w="2040"/>
        <w:gridCol w:w="2069"/>
        <w:gridCol w:w="1966"/>
      </w:tblGrid>
      <w:tr>
        <w:trPr>
          <w:trHeight w:val="971" w:hRule="atLeast"/>
        </w:trPr>
        <w:tc>
          <w:tcPr>
            <w:tcW w:w="10022" w:type="dxa"/>
            <w:gridSpan w:val="5"/>
            <w:shd w:val="clear" w:color="auto" w:fill="E97031"/>
          </w:tcPr>
          <w:p>
            <w:pPr>
              <w:pStyle w:val="TableParagraph"/>
              <w:ind w:left="19"/>
              <w:rPr>
                <w:rFonts w:ascii="Arial" w:hAnsi="Arial"/>
                <w:b/>
                <w:sz w:val="24"/>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Médio</w:t>
            </w:r>
            <w:r>
              <w:rPr>
                <w:rFonts w:ascii="Arial" w:hAnsi="Arial"/>
                <w:b/>
                <w:color w:val="FFFFFF"/>
                <w:spacing w:val="-4"/>
                <w:sz w:val="24"/>
              </w:rPr>
              <w:t> </w:t>
            </w:r>
            <w:r>
              <w:rPr>
                <w:rFonts w:ascii="Arial" w:hAnsi="Arial"/>
                <w:b/>
                <w:color w:val="FFFFFF"/>
                <w:sz w:val="24"/>
              </w:rPr>
              <w:t>Prazo</w:t>
            </w:r>
            <w:r>
              <w:rPr>
                <w:rFonts w:ascii="Arial" w:hAnsi="Arial"/>
                <w:b/>
                <w:color w:val="FFFFFF"/>
                <w:spacing w:val="-2"/>
                <w:sz w:val="24"/>
              </w:rPr>
              <w:t> </w:t>
            </w:r>
            <w:r>
              <w:rPr>
                <w:rFonts w:ascii="Arial" w:hAnsi="Arial"/>
                <w:b/>
                <w:color w:val="FFFFFF"/>
                <w:sz w:val="24"/>
              </w:rPr>
              <w:t>(2027-</w:t>
            </w:r>
            <w:r>
              <w:rPr>
                <w:rFonts w:ascii="Arial" w:hAnsi="Arial"/>
                <w:b/>
                <w:color w:val="FFFFFF"/>
                <w:spacing w:val="-2"/>
                <w:sz w:val="24"/>
              </w:rPr>
              <w:t>2028)</w:t>
            </w:r>
          </w:p>
        </w:tc>
      </w:tr>
      <w:tr>
        <w:trPr>
          <w:trHeight w:val="827" w:hRule="atLeast"/>
        </w:trPr>
        <w:tc>
          <w:tcPr>
            <w:tcW w:w="1306" w:type="dxa"/>
            <w:shd w:val="clear" w:color="auto" w:fill="D9D9D9"/>
          </w:tcPr>
          <w:p>
            <w:pPr>
              <w:pStyle w:val="TableParagraph"/>
              <w:spacing w:line="270" w:lineRule="atLeast"/>
              <w:ind w:left="81" w:right="64"/>
              <w:rPr>
                <w:rFonts w:ascii="Arial"/>
                <w:b/>
                <w:sz w:val="24"/>
              </w:rPr>
            </w:pPr>
            <w:r>
              <w:rPr>
                <w:rFonts w:ascii="Arial"/>
                <w:b/>
                <w:color w:val="333333"/>
                <w:spacing w:val="-2"/>
                <w:sz w:val="24"/>
              </w:rPr>
              <w:t>Equipam ento/ Local</w:t>
            </w:r>
          </w:p>
        </w:tc>
        <w:tc>
          <w:tcPr>
            <w:tcW w:w="2641" w:type="dxa"/>
            <w:shd w:val="clear" w:color="auto" w:fill="D9D9D9"/>
          </w:tcPr>
          <w:p>
            <w:pPr>
              <w:pStyle w:val="TableParagraph"/>
              <w:ind w:left="17"/>
              <w:rPr>
                <w:rFonts w:ascii="Arial" w:hAnsi="Arial"/>
                <w:b/>
                <w:sz w:val="24"/>
              </w:rPr>
            </w:pPr>
            <w:r>
              <w:rPr>
                <w:rFonts w:ascii="Arial" w:hAnsi="Arial"/>
                <w:b/>
                <w:color w:val="333333"/>
                <w:sz w:val="24"/>
              </w:rPr>
              <w:t>Descrição</w:t>
            </w:r>
            <w:r>
              <w:rPr>
                <w:rFonts w:ascii="Arial" w:hAnsi="Arial"/>
                <w:b/>
                <w:color w:val="333333"/>
                <w:spacing w:val="-3"/>
                <w:sz w:val="24"/>
              </w:rPr>
              <w:t> </w:t>
            </w:r>
            <w:r>
              <w:rPr>
                <w:rFonts w:ascii="Arial" w:hAnsi="Arial"/>
                <w:b/>
                <w:color w:val="333333"/>
                <w:sz w:val="24"/>
              </w:rPr>
              <w:t>-</w:t>
            </w:r>
            <w:r>
              <w:rPr>
                <w:rFonts w:ascii="Arial" w:hAnsi="Arial"/>
                <w:b/>
                <w:color w:val="333333"/>
                <w:spacing w:val="-2"/>
                <w:sz w:val="24"/>
              </w:rPr>
              <w:t> </w:t>
            </w:r>
            <w:r>
              <w:rPr>
                <w:rFonts w:ascii="Arial" w:hAnsi="Arial"/>
                <w:b/>
                <w:color w:val="333333"/>
                <w:spacing w:val="-4"/>
                <w:sz w:val="24"/>
              </w:rPr>
              <w:t>Meta</w:t>
            </w:r>
          </w:p>
        </w:tc>
        <w:tc>
          <w:tcPr>
            <w:tcW w:w="2040" w:type="dxa"/>
            <w:shd w:val="clear" w:color="auto" w:fill="D9D9D9"/>
          </w:tcPr>
          <w:p>
            <w:pPr>
              <w:pStyle w:val="TableParagraph"/>
              <w:ind w:left="18"/>
              <w:rPr>
                <w:rFonts w:ascii="Arial"/>
                <w:b/>
                <w:sz w:val="24"/>
              </w:rPr>
            </w:pPr>
            <w:r>
              <w:rPr>
                <w:rFonts w:ascii="Arial"/>
                <w:b/>
                <w:color w:val="333333"/>
                <w:spacing w:val="-2"/>
                <w:sz w:val="24"/>
              </w:rPr>
              <w:t>DIRETRIZ</w:t>
            </w:r>
          </w:p>
        </w:tc>
        <w:tc>
          <w:tcPr>
            <w:tcW w:w="2069" w:type="dxa"/>
            <w:shd w:val="clear" w:color="auto" w:fill="D9D9D9"/>
          </w:tcPr>
          <w:p>
            <w:pPr>
              <w:pStyle w:val="TableParagraph"/>
              <w:ind w:left="19" w:right="2"/>
              <w:rPr>
                <w:rFonts w:ascii="Arial" w:hAnsi="Arial"/>
                <w:b/>
                <w:sz w:val="24"/>
              </w:rPr>
            </w:pPr>
            <w:r>
              <w:rPr>
                <w:rFonts w:ascii="Arial" w:hAnsi="Arial"/>
                <w:b/>
                <w:color w:val="333333"/>
                <w:sz w:val="24"/>
              </w:rPr>
              <w:t>Análise</w:t>
            </w:r>
            <w:r>
              <w:rPr>
                <w:rFonts w:ascii="Arial" w:hAnsi="Arial"/>
                <w:b/>
                <w:color w:val="333333"/>
                <w:spacing w:val="-3"/>
                <w:sz w:val="24"/>
              </w:rPr>
              <w:t> </w:t>
            </w:r>
            <w:r>
              <w:rPr>
                <w:rFonts w:ascii="Arial" w:hAnsi="Arial"/>
                <w:b/>
                <w:color w:val="333333"/>
                <w:spacing w:val="-2"/>
                <w:sz w:val="24"/>
              </w:rPr>
              <w:t>Técnica</w:t>
            </w:r>
          </w:p>
        </w:tc>
        <w:tc>
          <w:tcPr>
            <w:tcW w:w="1966" w:type="dxa"/>
            <w:shd w:val="clear" w:color="auto" w:fill="D9D9D9"/>
          </w:tcPr>
          <w:p>
            <w:pPr>
              <w:pStyle w:val="TableParagraph"/>
              <w:ind w:left="22" w:right="1"/>
              <w:rPr>
                <w:rFonts w:ascii="Arial" w:hAnsi="Arial"/>
                <w:b/>
                <w:sz w:val="24"/>
              </w:rPr>
            </w:pPr>
            <w:r>
              <w:rPr>
                <w:rFonts w:ascii="Arial" w:hAnsi="Arial"/>
                <w:b/>
                <w:color w:val="333333"/>
                <w:spacing w:val="-2"/>
                <w:sz w:val="24"/>
              </w:rPr>
              <w:t>Observações</w:t>
            </w:r>
          </w:p>
        </w:tc>
      </w:tr>
      <w:tr>
        <w:trPr>
          <w:trHeight w:val="278" w:hRule="atLeast"/>
        </w:trPr>
        <w:tc>
          <w:tcPr>
            <w:tcW w:w="1306" w:type="dxa"/>
            <w:tcBorders>
              <w:bottom w:val="nil"/>
            </w:tcBorders>
          </w:tcPr>
          <w:p>
            <w:pPr>
              <w:pStyle w:val="TableParagraph"/>
              <w:jc w:val="left"/>
              <w:rPr>
                <w:rFonts w:ascii="Times New Roman"/>
                <w:sz w:val="20"/>
              </w:rPr>
            </w:pPr>
          </w:p>
        </w:tc>
        <w:tc>
          <w:tcPr>
            <w:tcW w:w="2641" w:type="dxa"/>
            <w:tcBorders>
              <w:bottom w:val="nil"/>
            </w:tcBorders>
          </w:tcPr>
          <w:p>
            <w:pPr>
              <w:pStyle w:val="TableParagraph"/>
              <w:spacing w:line="259" w:lineRule="exact"/>
              <w:ind w:left="15"/>
              <w:rPr>
                <w:sz w:val="24"/>
              </w:rPr>
            </w:pPr>
            <w:r>
              <w:rPr>
                <w:sz w:val="24"/>
              </w:rPr>
              <w:t>-</w:t>
            </w:r>
            <w:r>
              <w:rPr>
                <w:spacing w:val="-4"/>
                <w:sz w:val="24"/>
              </w:rPr>
              <w:t> </w:t>
            </w:r>
            <w:r>
              <w:rPr>
                <w:sz w:val="24"/>
              </w:rPr>
              <w:t>Incluir</w:t>
            </w:r>
            <w:r>
              <w:rPr>
                <w:spacing w:val="-3"/>
                <w:sz w:val="24"/>
              </w:rPr>
              <w:t> </w:t>
            </w:r>
            <w:r>
              <w:rPr>
                <w:sz w:val="24"/>
              </w:rPr>
              <w:t>profissional</w:t>
            </w:r>
            <w:r>
              <w:rPr>
                <w:spacing w:val="-3"/>
                <w:sz w:val="24"/>
              </w:rPr>
              <w:t> </w:t>
            </w:r>
            <w:r>
              <w:rPr>
                <w:spacing w:val="-5"/>
                <w:sz w:val="24"/>
              </w:rPr>
              <w:t>da</w:t>
            </w:r>
          </w:p>
        </w:tc>
        <w:tc>
          <w:tcPr>
            <w:tcW w:w="2040" w:type="dxa"/>
            <w:tcBorders>
              <w:bottom w:val="nil"/>
            </w:tcBorders>
          </w:tcPr>
          <w:p>
            <w:pPr>
              <w:pStyle w:val="TableParagraph"/>
              <w:spacing w:line="259" w:lineRule="exact"/>
              <w:ind w:left="18" w:right="4"/>
              <w:rPr>
                <w:sz w:val="24"/>
              </w:rPr>
            </w:pPr>
            <w:r>
              <w:rPr>
                <w:color w:val="333333"/>
                <w:sz w:val="24"/>
              </w:rPr>
              <w:t>Fortalecer</w:t>
            </w:r>
            <w:r>
              <w:rPr>
                <w:color w:val="333333"/>
                <w:spacing w:val="-5"/>
                <w:sz w:val="24"/>
              </w:rPr>
              <w:t> </w:t>
            </w:r>
            <w:r>
              <w:rPr>
                <w:color w:val="333333"/>
                <w:spacing w:val="-10"/>
                <w:sz w:val="24"/>
              </w:rPr>
              <w:t>a</w:t>
            </w:r>
          </w:p>
        </w:tc>
        <w:tc>
          <w:tcPr>
            <w:tcW w:w="2069" w:type="dxa"/>
            <w:tcBorders>
              <w:bottom w:val="nil"/>
            </w:tcBorders>
          </w:tcPr>
          <w:p>
            <w:pPr>
              <w:pStyle w:val="TableParagraph"/>
              <w:spacing w:line="259" w:lineRule="exact"/>
              <w:ind w:left="19" w:right="1"/>
              <w:rPr>
                <w:sz w:val="24"/>
              </w:rPr>
            </w:pPr>
            <w:r>
              <w:rPr>
                <w:color w:val="333333"/>
                <w:sz w:val="24"/>
              </w:rPr>
              <w:t>As </w:t>
            </w:r>
            <w:r>
              <w:rPr>
                <w:color w:val="333333"/>
                <w:spacing w:val="-2"/>
                <w:sz w:val="24"/>
              </w:rPr>
              <w:t>ações</w:t>
            </w:r>
          </w:p>
        </w:tc>
        <w:tc>
          <w:tcPr>
            <w:tcW w:w="1966" w:type="dxa"/>
            <w:tcBorders>
              <w:bottom w:val="nil"/>
            </w:tcBorders>
          </w:tcPr>
          <w:p>
            <w:pPr>
              <w:pStyle w:val="TableParagraph"/>
              <w:spacing w:line="259" w:lineRule="exact"/>
              <w:ind w:left="22" w:right="4"/>
              <w:rPr>
                <w:sz w:val="24"/>
              </w:rPr>
            </w:pPr>
            <w:r>
              <w:rPr>
                <w:color w:val="333333"/>
                <w:spacing w:val="-10"/>
                <w:sz w:val="24"/>
              </w:rPr>
              <w:t>A</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4"/>
              <w:rPr>
                <w:sz w:val="24"/>
              </w:rPr>
            </w:pPr>
            <w:r>
              <w:rPr>
                <w:sz w:val="24"/>
              </w:rPr>
              <w:t>área</w:t>
            </w:r>
            <w:r>
              <w:rPr>
                <w:spacing w:val="-2"/>
                <w:sz w:val="24"/>
              </w:rPr>
              <w:t> jurídica</w:t>
            </w:r>
          </w:p>
        </w:tc>
        <w:tc>
          <w:tcPr>
            <w:tcW w:w="2040" w:type="dxa"/>
            <w:tcBorders>
              <w:top w:val="nil"/>
              <w:bottom w:val="nil"/>
            </w:tcBorders>
          </w:tcPr>
          <w:p>
            <w:pPr>
              <w:pStyle w:val="TableParagraph"/>
              <w:spacing w:line="256" w:lineRule="exact"/>
              <w:ind w:left="18" w:right="4"/>
              <w:rPr>
                <w:sz w:val="24"/>
              </w:rPr>
            </w:pPr>
            <w:r>
              <w:rPr>
                <w:color w:val="333333"/>
                <w:sz w:val="24"/>
              </w:rPr>
              <w:t>Proteção</w:t>
            </w:r>
            <w:r>
              <w:rPr>
                <w:color w:val="333333"/>
                <w:spacing w:val="-5"/>
                <w:sz w:val="24"/>
              </w:rPr>
              <w:t> </w:t>
            </w:r>
            <w:r>
              <w:rPr>
                <w:color w:val="333333"/>
                <w:spacing w:val="-2"/>
                <w:sz w:val="24"/>
              </w:rPr>
              <w:t>Social</w:t>
            </w:r>
          </w:p>
        </w:tc>
        <w:tc>
          <w:tcPr>
            <w:tcW w:w="2069" w:type="dxa"/>
            <w:tcBorders>
              <w:top w:val="nil"/>
              <w:bottom w:val="nil"/>
            </w:tcBorders>
          </w:tcPr>
          <w:p>
            <w:pPr>
              <w:pStyle w:val="TableParagraph"/>
              <w:spacing w:line="256" w:lineRule="exact"/>
              <w:ind w:left="19" w:right="1"/>
              <w:rPr>
                <w:sz w:val="24"/>
              </w:rPr>
            </w:pPr>
            <w:r>
              <w:rPr>
                <w:color w:val="333333"/>
                <w:spacing w:val="-2"/>
                <w:sz w:val="24"/>
              </w:rPr>
              <w:t>propostas</w:t>
            </w:r>
          </w:p>
        </w:tc>
        <w:tc>
          <w:tcPr>
            <w:tcW w:w="1966" w:type="dxa"/>
            <w:tcBorders>
              <w:top w:val="nil"/>
              <w:bottom w:val="nil"/>
            </w:tcBorders>
          </w:tcPr>
          <w:p>
            <w:pPr>
              <w:pStyle w:val="TableParagraph"/>
              <w:spacing w:line="256" w:lineRule="exact"/>
              <w:ind w:left="22" w:right="6"/>
              <w:rPr>
                <w:sz w:val="24"/>
              </w:rPr>
            </w:pPr>
            <w:r>
              <w:rPr>
                <w:color w:val="333333"/>
                <w:spacing w:val="-2"/>
                <w:sz w:val="24"/>
              </w:rPr>
              <w:t>implementação</w:t>
            </w: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8"/>
              <w:rPr>
                <w:sz w:val="24"/>
              </w:rPr>
            </w:pPr>
            <w:r>
              <w:rPr>
                <w:sz w:val="24"/>
              </w:rPr>
              <w:t>(advogado)</w:t>
            </w:r>
            <w:r>
              <w:rPr>
                <w:spacing w:val="-6"/>
                <w:sz w:val="24"/>
              </w:rPr>
              <w:t> </w:t>
            </w:r>
            <w:r>
              <w:rPr>
                <w:sz w:val="24"/>
              </w:rPr>
              <w:t>na</w:t>
            </w:r>
            <w:r>
              <w:rPr>
                <w:spacing w:val="-4"/>
                <w:sz w:val="24"/>
              </w:rPr>
              <w:t> </w:t>
            </w:r>
            <w:r>
              <w:rPr>
                <w:spacing w:val="-2"/>
                <w:sz w:val="24"/>
              </w:rPr>
              <w:t>equipe</w:t>
            </w:r>
          </w:p>
        </w:tc>
        <w:tc>
          <w:tcPr>
            <w:tcW w:w="2040" w:type="dxa"/>
            <w:tcBorders>
              <w:top w:val="nil"/>
              <w:bottom w:val="nil"/>
            </w:tcBorders>
          </w:tcPr>
          <w:p>
            <w:pPr>
              <w:pStyle w:val="TableParagraph"/>
              <w:spacing w:line="256" w:lineRule="exact"/>
              <w:ind w:left="18" w:right="7"/>
              <w:rPr>
                <w:sz w:val="24"/>
              </w:rPr>
            </w:pPr>
            <w:r>
              <w:rPr>
                <w:color w:val="333333"/>
                <w:sz w:val="24"/>
              </w:rPr>
              <w:t>Especial</w:t>
            </w:r>
            <w:r>
              <w:rPr>
                <w:color w:val="333333"/>
                <w:spacing w:val="-8"/>
                <w:sz w:val="24"/>
              </w:rPr>
              <w:t> </w:t>
            </w:r>
            <w:r>
              <w:rPr>
                <w:color w:val="333333"/>
                <w:spacing w:val="-5"/>
                <w:sz w:val="24"/>
              </w:rPr>
              <w:t>no</w:t>
            </w:r>
          </w:p>
        </w:tc>
        <w:tc>
          <w:tcPr>
            <w:tcW w:w="2069" w:type="dxa"/>
            <w:tcBorders>
              <w:top w:val="nil"/>
              <w:bottom w:val="nil"/>
            </w:tcBorders>
          </w:tcPr>
          <w:p>
            <w:pPr>
              <w:pStyle w:val="TableParagraph"/>
              <w:spacing w:line="256" w:lineRule="exact"/>
              <w:ind w:left="19" w:right="4"/>
              <w:rPr>
                <w:sz w:val="24"/>
              </w:rPr>
            </w:pPr>
            <w:r>
              <w:rPr>
                <w:color w:val="333333"/>
                <w:sz w:val="24"/>
              </w:rPr>
              <w:t>respondem</w:t>
            </w:r>
            <w:r>
              <w:rPr>
                <w:color w:val="333333"/>
                <w:spacing w:val="-8"/>
                <w:sz w:val="24"/>
              </w:rPr>
              <w:t> </w:t>
            </w:r>
            <w:r>
              <w:rPr>
                <w:color w:val="333333"/>
                <w:spacing w:val="-5"/>
                <w:sz w:val="24"/>
              </w:rPr>
              <w:t>às</w:t>
            </w:r>
          </w:p>
        </w:tc>
        <w:tc>
          <w:tcPr>
            <w:tcW w:w="1966" w:type="dxa"/>
            <w:tcBorders>
              <w:top w:val="nil"/>
              <w:bottom w:val="nil"/>
            </w:tcBorders>
          </w:tcPr>
          <w:p>
            <w:pPr>
              <w:pStyle w:val="TableParagraph"/>
              <w:spacing w:line="256" w:lineRule="exact"/>
              <w:ind w:left="22" w:right="4"/>
              <w:rPr>
                <w:sz w:val="24"/>
              </w:rPr>
            </w:pPr>
            <w:r>
              <w:rPr>
                <w:color w:val="333333"/>
                <w:sz w:val="24"/>
              </w:rPr>
              <w:t>das</w:t>
            </w:r>
            <w:r>
              <w:rPr>
                <w:color w:val="333333"/>
                <w:spacing w:val="-2"/>
                <w:sz w:val="24"/>
              </w:rPr>
              <w:t> </w:t>
            </w:r>
            <w:r>
              <w:rPr>
                <w:color w:val="333333"/>
                <w:sz w:val="24"/>
              </w:rPr>
              <w:t>ações</w:t>
            </w:r>
            <w:r>
              <w:rPr>
                <w:color w:val="333333"/>
                <w:spacing w:val="-2"/>
                <w:sz w:val="24"/>
              </w:rPr>
              <w:t> exige</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1"/>
              <w:rPr>
                <w:sz w:val="24"/>
              </w:rPr>
            </w:pPr>
            <w:r>
              <w:rPr>
                <w:sz w:val="24"/>
              </w:rPr>
              <w:t>de</w:t>
            </w:r>
            <w:r>
              <w:rPr>
                <w:spacing w:val="-4"/>
                <w:sz w:val="24"/>
              </w:rPr>
              <w:t> </w:t>
            </w:r>
            <w:r>
              <w:rPr>
                <w:sz w:val="24"/>
              </w:rPr>
              <w:t>referência</w:t>
            </w:r>
            <w:r>
              <w:rPr>
                <w:spacing w:val="-5"/>
                <w:sz w:val="24"/>
              </w:rPr>
              <w:t> do</w:t>
            </w:r>
          </w:p>
        </w:tc>
        <w:tc>
          <w:tcPr>
            <w:tcW w:w="2040" w:type="dxa"/>
            <w:tcBorders>
              <w:top w:val="nil"/>
              <w:bottom w:val="nil"/>
            </w:tcBorders>
          </w:tcPr>
          <w:p>
            <w:pPr>
              <w:pStyle w:val="TableParagraph"/>
              <w:spacing w:line="256" w:lineRule="exact"/>
              <w:ind w:left="18" w:right="3"/>
              <w:rPr>
                <w:sz w:val="24"/>
              </w:rPr>
            </w:pPr>
            <w:r>
              <w:rPr>
                <w:color w:val="333333"/>
                <w:sz w:val="24"/>
              </w:rPr>
              <w:t>município,</w:t>
            </w:r>
            <w:r>
              <w:rPr>
                <w:color w:val="333333"/>
                <w:spacing w:val="-4"/>
                <w:sz w:val="24"/>
              </w:rPr>
              <w:t> </w:t>
            </w:r>
            <w:r>
              <w:rPr>
                <w:color w:val="333333"/>
                <w:spacing w:val="-5"/>
                <w:sz w:val="24"/>
              </w:rPr>
              <w:t>por</w:t>
            </w:r>
          </w:p>
        </w:tc>
        <w:tc>
          <w:tcPr>
            <w:tcW w:w="2069" w:type="dxa"/>
            <w:tcBorders>
              <w:top w:val="nil"/>
              <w:bottom w:val="nil"/>
            </w:tcBorders>
          </w:tcPr>
          <w:p>
            <w:pPr>
              <w:pStyle w:val="TableParagraph"/>
              <w:spacing w:line="256" w:lineRule="exact"/>
              <w:ind w:left="19" w:right="1"/>
              <w:rPr>
                <w:sz w:val="24"/>
              </w:rPr>
            </w:pPr>
            <w:r>
              <w:rPr>
                <w:color w:val="333333"/>
                <w:spacing w:val="-2"/>
                <w:sz w:val="24"/>
              </w:rPr>
              <w:t>demandas</w:t>
            </w:r>
          </w:p>
        </w:tc>
        <w:tc>
          <w:tcPr>
            <w:tcW w:w="1966" w:type="dxa"/>
            <w:tcBorders>
              <w:top w:val="nil"/>
              <w:bottom w:val="nil"/>
            </w:tcBorders>
          </w:tcPr>
          <w:p>
            <w:pPr>
              <w:pStyle w:val="TableParagraph"/>
              <w:spacing w:line="256" w:lineRule="exact"/>
              <w:ind w:left="22" w:right="6"/>
              <w:rPr>
                <w:sz w:val="24"/>
              </w:rPr>
            </w:pPr>
            <w:r>
              <w:rPr>
                <w:color w:val="333333"/>
                <w:spacing w:val="-2"/>
                <w:sz w:val="24"/>
              </w:rPr>
              <w:t>planejamento</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1"/>
              <w:rPr>
                <w:sz w:val="24"/>
              </w:rPr>
            </w:pPr>
            <w:r>
              <w:rPr>
                <w:sz w:val="24"/>
              </w:rPr>
              <w:t>CREAS,</w:t>
            </w:r>
            <w:r>
              <w:rPr>
                <w:spacing w:val="-1"/>
                <w:sz w:val="24"/>
              </w:rPr>
              <w:t> </w:t>
            </w:r>
            <w:r>
              <w:rPr>
                <w:spacing w:val="-2"/>
                <w:sz w:val="24"/>
              </w:rPr>
              <w:t>conforme</w:t>
            </w:r>
          </w:p>
        </w:tc>
        <w:tc>
          <w:tcPr>
            <w:tcW w:w="2040" w:type="dxa"/>
            <w:tcBorders>
              <w:top w:val="nil"/>
              <w:bottom w:val="nil"/>
            </w:tcBorders>
          </w:tcPr>
          <w:p>
            <w:pPr>
              <w:pStyle w:val="TableParagraph"/>
              <w:spacing w:line="256" w:lineRule="exact"/>
              <w:ind w:left="18" w:right="4"/>
              <w:rPr>
                <w:sz w:val="24"/>
              </w:rPr>
            </w:pPr>
            <w:r>
              <w:rPr>
                <w:color w:val="333333"/>
                <w:sz w:val="24"/>
              </w:rPr>
              <w:t>meio</w:t>
            </w:r>
            <w:r>
              <w:rPr>
                <w:color w:val="333333"/>
                <w:spacing w:val="-2"/>
                <w:sz w:val="24"/>
              </w:rPr>
              <w:t> </w:t>
            </w:r>
            <w:r>
              <w:rPr>
                <w:color w:val="333333"/>
                <w:spacing w:val="-5"/>
                <w:sz w:val="24"/>
              </w:rPr>
              <w:t>da</w:t>
            </w:r>
          </w:p>
        </w:tc>
        <w:tc>
          <w:tcPr>
            <w:tcW w:w="2069" w:type="dxa"/>
            <w:tcBorders>
              <w:top w:val="nil"/>
              <w:bottom w:val="nil"/>
            </w:tcBorders>
          </w:tcPr>
          <w:p>
            <w:pPr>
              <w:pStyle w:val="TableParagraph"/>
              <w:spacing w:line="256" w:lineRule="exact"/>
              <w:ind w:left="19" w:right="3"/>
              <w:rPr>
                <w:sz w:val="24"/>
              </w:rPr>
            </w:pPr>
            <w:r>
              <w:rPr>
                <w:color w:val="333333"/>
                <w:sz w:val="24"/>
              </w:rPr>
              <w:t>identificadas</w:t>
            </w:r>
            <w:r>
              <w:rPr>
                <w:color w:val="333333"/>
                <w:spacing w:val="-10"/>
                <w:sz w:val="24"/>
              </w:rPr>
              <w:t> </w:t>
            </w:r>
            <w:r>
              <w:rPr>
                <w:color w:val="333333"/>
                <w:spacing w:val="-5"/>
                <w:sz w:val="24"/>
              </w:rPr>
              <w:t>no</w:t>
            </w:r>
          </w:p>
        </w:tc>
        <w:tc>
          <w:tcPr>
            <w:tcW w:w="1966" w:type="dxa"/>
            <w:tcBorders>
              <w:top w:val="nil"/>
              <w:bottom w:val="nil"/>
            </w:tcBorders>
          </w:tcPr>
          <w:p>
            <w:pPr>
              <w:pStyle w:val="TableParagraph"/>
              <w:spacing w:line="256" w:lineRule="exact"/>
              <w:ind w:left="22" w:right="3"/>
              <w:rPr>
                <w:sz w:val="24"/>
              </w:rPr>
            </w:pPr>
            <w:r>
              <w:rPr>
                <w:color w:val="333333"/>
                <w:spacing w:val="-2"/>
                <w:sz w:val="24"/>
              </w:rPr>
              <w:t>orçamentário,</w:t>
            </w: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3"/>
              <w:rPr>
                <w:sz w:val="24"/>
              </w:rPr>
            </w:pPr>
            <w:r>
              <w:rPr>
                <w:sz w:val="24"/>
              </w:rPr>
              <w:t>preconizado</w:t>
            </w:r>
            <w:r>
              <w:rPr>
                <w:spacing w:val="-9"/>
                <w:sz w:val="24"/>
              </w:rPr>
              <w:t> </w:t>
            </w:r>
            <w:r>
              <w:rPr>
                <w:spacing w:val="-4"/>
                <w:sz w:val="24"/>
              </w:rPr>
              <w:t>pela</w:t>
            </w:r>
          </w:p>
        </w:tc>
        <w:tc>
          <w:tcPr>
            <w:tcW w:w="2040" w:type="dxa"/>
            <w:tcBorders>
              <w:top w:val="nil"/>
              <w:bottom w:val="nil"/>
            </w:tcBorders>
          </w:tcPr>
          <w:p>
            <w:pPr>
              <w:pStyle w:val="TableParagraph"/>
              <w:spacing w:line="256" w:lineRule="exact"/>
              <w:ind w:left="18" w:right="7"/>
              <w:rPr>
                <w:sz w:val="24"/>
              </w:rPr>
            </w:pPr>
            <w:r>
              <w:rPr>
                <w:color w:val="333333"/>
                <w:sz w:val="24"/>
              </w:rPr>
              <w:t>ampliação</w:t>
            </w:r>
            <w:r>
              <w:rPr>
                <w:color w:val="333333"/>
                <w:spacing w:val="-6"/>
                <w:sz w:val="24"/>
              </w:rPr>
              <w:t> </w:t>
            </w:r>
            <w:r>
              <w:rPr>
                <w:color w:val="333333"/>
                <w:spacing w:val="-10"/>
                <w:sz w:val="24"/>
              </w:rPr>
              <w:t>e</w:t>
            </w:r>
          </w:p>
        </w:tc>
        <w:tc>
          <w:tcPr>
            <w:tcW w:w="2069" w:type="dxa"/>
            <w:tcBorders>
              <w:top w:val="nil"/>
              <w:bottom w:val="nil"/>
            </w:tcBorders>
          </w:tcPr>
          <w:p>
            <w:pPr>
              <w:pStyle w:val="TableParagraph"/>
              <w:spacing w:line="256" w:lineRule="exact"/>
              <w:ind w:left="19" w:right="4"/>
              <w:rPr>
                <w:sz w:val="24"/>
              </w:rPr>
            </w:pPr>
            <w:r>
              <w:rPr>
                <w:color w:val="333333"/>
                <w:spacing w:val="-2"/>
                <w:sz w:val="24"/>
              </w:rPr>
              <w:t>diagnóstico,</w:t>
            </w:r>
          </w:p>
        </w:tc>
        <w:tc>
          <w:tcPr>
            <w:tcW w:w="1966" w:type="dxa"/>
            <w:tcBorders>
              <w:top w:val="nil"/>
              <w:bottom w:val="nil"/>
            </w:tcBorders>
          </w:tcPr>
          <w:p>
            <w:pPr>
              <w:pStyle w:val="TableParagraph"/>
              <w:spacing w:line="256" w:lineRule="exact"/>
              <w:ind w:left="22" w:right="3"/>
              <w:rPr>
                <w:sz w:val="24"/>
              </w:rPr>
            </w:pPr>
            <w:r>
              <w:rPr>
                <w:color w:val="333333"/>
                <w:sz w:val="24"/>
              </w:rPr>
              <w:t>definição</w:t>
            </w:r>
            <w:r>
              <w:rPr>
                <w:color w:val="333333"/>
                <w:spacing w:val="-8"/>
                <w:sz w:val="24"/>
              </w:rPr>
              <w:t> </w:t>
            </w:r>
            <w:r>
              <w:rPr>
                <w:color w:val="333333"/>
                <w:spacing w:val="-7"/>
                <w:sz w:val="24"/>
              </w:rPr>
              <w:t>de</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5"/>
              <w:rPr>
                <w:sz w:val="24"/>
              </w:rPr>
            </w:pPr>
            <w:r>
              <w:rPr>
                <w:spacing w:val="-2"/>
                <w:sz w:val="24"/>
              </w:rPr>
              <w:t>NOB-RH/SUAS.</w:t>
            </w:r>
          </w:p>
        </w:tc>
        <w:tc>
          <w:tcPr>
            <w:tcW w:w="2040" w:type="dxa"/>
            <w:tcBorders>
              <w:top w:val="nil"/>
              <w:bottom w:val="nil"/>
            </w:tcBorders>
          </w:tcPr>
          <w:p>
            <w:pPr>
              <w:pStyle w:val="TableParagraph"/>
              <w:spacing w:line="256" w:lineRule="exact"/>
              <w:ind w:left="18" w:right="7"/>
              <w:rPr>
                <w:sz w:val="24"/>
              </w:rPr>
            </w:pPr>
            <w:r>
              <w:rPr>
                <w:color w:val="333333"/>
                <w:sz w:val="24"/>
              </w:rPr>
              <w:t>qualificação</w:t>
            </w:r>
            <w:r>
              <w:rPr>
                <w:color w:val="333333"/>
                <w:spacing w:val="-8"/>
                <w:sz w:val="24"/>
              </w:rPr>
              <w:t> </w:t>
            </w:r>
            <w:r>
              <w:rPr>
                <w:color w:val="333333"/>
                <w:spacing w:val="-5"/>
                <w:sz w:val="24"/>
              </w:rPr>
              <w:t>das</w:t>
            </w:r>
          </w:p>
        </w:tc>
        <w:tc>
          <w:tcPr>
            <w:tcW w:w="2069" w:type="dxa"/>
            <w:tcBorders>
              <w:top w:val="nil"/>
              <w:bottom w:val="nil"/>
            </w:tcBorders>
          </w:tcPr>
          <w:p>
            <w:pPr>
              <w:pStyle w:val="TableParagraph"/>
              <w:spacing w:line="256" w:lineRule="exact"/>
              <w:ind w:left="19" w:right="7"/>
              <w:rPr>
                <w:sz w:val="24"/>
              </w:rPr>
            </w:pPr>
            <w:r>
              <w:rPr>
                <w:color w:val="333333"/>
                <w:sz w:val="24"/>
              </w:rPr>
              <w:t>sobretudo</w:t>
            </w:r>
            <w:r>
              <w:rPr>
                <w:color w:val="333333"/>
                <w:spacing w:val="-5"/>
                <w:sz w:val="24"/>
              </w:rPr>
              <w:t> </w:t>
            </w:r>
            <w:r>
              <w:rPr>
                <w:color w:val="333333"/>
                <w:sz w:val="24"/>
              </w:rPr>
              <w:t>no</w:t>
            </w:r>
            <w:r>
              <w:rPr>
                <w:color w:val="333333"/>
                <w:spacing w:val="-4"/>
                <w:sz w:val="24"/>
              </w:rPr>
              <w:t> </w:t>
            </w:r>
            <w:r>
              <w:rPr>
                <w:color w:val="333333"/>
                <w:spacing w:val="-5"/>
                <w:sz w:val="24"/>
              </w:rPr>
              <w:t>que</w:t>
            </w:r>
          </w:p>
        </w:tc>
        <w:tc>
          <w:tcPr>
            <w:tcW w:w="1966" w:type="dxa"/>
            <w:tcBorders>
              <w:top w:val="nil"/>
              <w:bottom w:val="nil"/>
            </w:tcBorders>
          </w:tcPr>
          <w:p>
            <w:pPr>
              <w:pStyle w:val="TableParagraph"/>
              <w:spacing w:line="256" w:lineRule="exact"/>
              <w:ind w:left="22" w:right="3"/>
              <w:rPr>
                <w:sz w:val="24"/>
              </w:rPr>
            </w:pPr>
            <w:r>
              <w:rPr>
                <w:color w:val="333333"/>
                <w:spacing w:val="-2"/>
                <w:sz w:val="24"/>
              </w:rPr>
              <w:t>competências</w:t>
            </w:r>
          </w:p>
        </w:tc>
      </w:tr>
      <w:tr>
        <w:trPr>
          <w:trHeight w:val="275" w:hRule="atLeast"/>
        </w:trPr>
        <w:tc>
          <w:tcPr>
            <w:tcW w:w="1306" w:type="dxa"/>
            <w:tcBorders>
              <w:top w:val="nil"/>
              <w:bottom w:val="nil"/>
            </w:tcBorders>
          </w:tcPr>
          <w:p>
            <w:pPr>
              <w:pStyle w:val="TableParagraph"/>
              <w:spacing w:line="256" w:lineRule="exact"/>
              <w:ind w:left="230"/>
              <w:jc w:val="left"/>
              <w:rPr>
                <w:rFonts w:ascii="Arial"/>
                <w:b/>
                <w:sz w:val="24"/>
              </w:rPr>
            </w:pPr>
            <w:r>
              <w:rPr>
                <w:rFonts w:ascii="Arial"/>
                <w:b/>
                <w:color w:val="333333"/>
                <w:spacing w:val="-2"/>
                <w:sz w:val="24"/>
              </w:rPr>
              <w:t>CREAS</w:t>
            </w:r>
          </w:p>
        </w:tc>
        <w:tc>
          <w:tcPr>
            <w:tcW w:w="2641" w:type="dxa"/>
            <w:tcBorders>
              <w:top w:val="nil"/>
              <w:bottom w:val="nil"/>
            </w:tcBorders>
          </w:tcPr>
          <w:p>
            <w:pPr>
              <w:pStyle w:val="TableParagraph"/>
              <w:spacing w:line="256" w:lineRule="exact"/>
              <w:ind w:left="12"/>
              <w:rPr>
                <w:sz w:val="24"/>
              </w:rPr>
            </w:pPr>
            <w:r>
              <w:rPr>
                <w:sz w:val="24"/>
              </w:rPr>
              <w:t>-</w:t>
            </w:r>
            <w:r>
              <w:rPr>
                <w:spacing w:val="-1"/>
                <w:sz w:val="24"/>
              </w:rPr>
              <w:t> </w:t>
            </w:r>
            <w:r>
              <w:rPr>
                <w:sz w:val="24"/>
              </w:rPr>
              <w:t>Implantar</w:t>
            </w:r>
            <w:r>
              <w:rPr>
                <w:spacing w:val="-4"/>
                <w:sz w:val="24"/>
              </w:rPr>
              <w:t> </w:t>
            </w:r>
            <w:r>
              <w:rPr>
                <w:sz w:val="24"/>
              </w:rPr>
              <w:t>o </w:t>
            </w:r>
            <w:r>
              <w:rPr>
                <w:spacing w:val="-2"/>
                <w:sz w:val="24"/>
              </w:rPr>
              <w:t>Serviço</w:t>
            </w:r>
          </w:p>
        </w:tc>
        <w:tc>
          <w:tcPr>
            <w:tcW w:w="2040" w:type="dxa"/>
            <w:tcBorders>
              <w:top w:val="nil"/>
              <w:bottom w:val="nil"/>
            </w:tcBorders>
          </w:tcPr>
          <w:p>
            <w:pPr>
              <w:pStyle w:val="TableParagraph"/>
              <w:spacing w:line="256" w:lineRule="exact"/>
              <w:ind w:left="18" w:right="7"/>
              <w:rPr>
                <w:sz w:val="24"/>
              </w:rPr>
            </w:pPr>
            <w:r>
              <w:rPr>
                <w:color w:val="333333"/>
                <w:sz w:val="24"/>
              </w:rPr>
              <w:t>equipes</w:t>
            </w:r>
            <w:r>
              <w:rPr>
                <w:color w:val="333333"/>
                <w:spacing w:val="-5"/>
                <w:sz w:val="24"/>
              </w:rPr>
              <w:t> </w:t>
            </w:r>
            <w:r>
              <w:rPr>
                <w:color w:val="333333"/>
                <w:spacing w:val="-2"/>
                <w:sz w:val="24"/>
              </w:rPr>
              <w:t>técnicas,</w:t>
            </w:r>
          </w:p>
        </w:tc>
        <w:tc>
          <w:tcPr>
            <w:tcW w:w="2069" w:type="dxa"/>
            <w:tcBorders>
              <w:top w:val="nil"/>
              <w:bottom w:val="nil"/>
            </w:tcBorders>
          </w:tcPr>
          <w:p>
            <w:pPr>
              <w:pStyle w:val="TableParagraph"/>
              <w:spacing w:line="256" w:lineRule="exact"/>
              <w:ind w:left="19" w:right="5"/>
              <w:rPr>
                <w:sz w:val="24"/>
              </w:rPr>
            </w:pPr>
            <w:r>
              <w:rPr>
                <w:color w:val="333333"/>
                <w:sz w:val="24"/>
              </w:rPr>
              <w:t>se</w:t>
            </w:r>
            <w:r>
              <w:rPr>
                <w:color w:val="333333"/>
                <w:spacing w:val="-2"/>
                <w:sz w:val="24"/>
              </w:rPr>
              <w:t> </w:t>
            </w:r>
            <w:r>
              <w:rPr>
                <w:color w:val="333333"/>
                <w:sz w:val="24"/>
              </w:rPr>
              <w:t>refere</w:t>
            </w:r>
            <w:r>
              <w:rPr>
                <w:color w:val="333333"/>
                <w:spacing w:val="-4"/>
                <w:sz w:val="24"/>
              </w:rPr>
              <w:t> </w:t>
            </w:r>
            <w:r>
              <w:rPr>
                <w:color w:val="333333"/>
                <w:spacing w:val="-10"/>
                <w:sz w:val="24"/>
              </w:rPr>
              <w:t>à</w:t>
            </w:r>
          </w:p>
        </w:tc>
        <w:tc>
          <w:tcPr>
            <w:tcW w:w="1966" w:type="dxa"/>
            <w:tcBorders>
              <w:top w:val="nil"/>
              <w:bottom w:val="nil"/>
            </w:tcBorders>
          </w:tcPr>
          <w:p>
            <w:pPr>
              <w:pStyle w:val="TableParagraph"/>
              <w:spacing w:line="256" w:lineRule="exact"/>
              <w:ind w:left="22" w:right="5"/>
              <w:rPr>
                <w:sz w:val="24"/>
              </w:rPr>
            </w:pPr>
            <w:r>
              <w:rPr>
                <w:color w:val="333333"/>
                <w:sz w:val="24"/>
              </w:rPr>
              <w:t>institucionais</w:t>
            </w:r>
            <w:r>
              <w:rPr>
                <w:color w:val="333333"/>
                <w:spacing w:val="-6"/>
                <w:sz w:val="24"/>
              </w:rPr>
              <w:t> </w:t>
            </w:r>
            <w:r>
              <w:rPr>
                <w:color w:val="333333"/>
                <w:spacing w:val="-10"/>
                <w:sz w:val="24"/>
              </w:rPr>
              <w:t>e</w:t>
            </w: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1"/>
              <w:rPr>
                <w:sz w:val="24"/>
              </w:rPr>
            </w:pPr>
            <w:r>
              <w:rPr>
                <w:sz w:val="24"/>
              </w:rPr>
              <w:t>de </w:t>
            </w:r>
            <w:r>
              <w:rPr>
                <w:spacing w:val="-2"/>
                <w:sz w:val="24"/>
              </w:rPr>
              <w:t>Acolhimento</w:t>
            </w:r>
          </w:p>
        </w:tc>
        <w:tc>
          <w:tcPr>
            <w:tcW w:w="2040" w:type="dxa"/>
            <w:tcBorders>
              <w:top w:val="nil"/>
              <w:bottom w:val="nil"/>
            </w:tcBorders>
          </w:tcPr>
          <w:p>
            <w:pPr>
              <w:pStyle w:val="TableParagraph"/>
              <w:spacing w:line="256" w:lineRule="exact"/>
              <w:ind w:left="18" w:right="5"/>
              <w:rPr>
                <w:sz w:val="24"/>
              </w:rPr>
            </w:pPr>
            <w:r>
              <w:rPr>
                <w:color w:val="333333"/>
                <w:sz w:val="24"/>
              </w:rPr>
              <w:t>da </w:t>
            </w:r>
            <w:r>
              <w:rPr>
                <w:color w:val="333333"/>
                <w:spacing w:val="-2"/>
                <w:sz w:val="24"/>
              </w:rPr>
              <w:t>implantação</w:t>
            </w:r>
          </w:p>
        </w:tc>
        <w:tc>
          <w:tcPr>
            <w:tcW w:w="2069" w:type="dxa"/>
            <w:tcBorders>
              <w:top w:val="nil"/>
              <w:bottom w:val="nil"/>
            </w:tcBorders>
          </w:tcPr>
          <w:p>
            <w:pPr>
              <w:pStyle w:val="TableParagraph"/>
              <w:spacing w:line="256" w:lineRule="exact"/>
              <w:ind w:left="19" w:right="3"/>
              <w:rPr>
                <w:sz w:val="24"/>
              </w:rPr>
            </w:pPr>
            <w:r>
              <w:rPr>
                <w:color w:val="333333"/>
                <w:sz w:val="24"/>
              </w:rPr>
              <w:t>necessidade</w:t>
            </w:r>
            <w:r>
              <w:rPr>
                <w:color w:val="333333"/>
                <w:spacing w:val="-8"/>
                <w:sz w:val="24"/>
              </w:rPr>
              <w:t> </w:t>
            </w:r>
            <w:r>
              <w:rPr>
                <w:color w:val="333333"/>
                <w:spacing w:val="-5"/>
                <w:sz w:val="24"/>
              </w:rPr>
              <w:t>de</w:t>
            </w:r>
          </w:p>
        </w:tc>
        <w:tc>
          <w:tcPr>
            <w:tcW w:w="1966" w:type="dxa"/>
            <w:tcBorders>
              <w:top w:val="nil"/>
              <w:bottom w:val="nil"/>
            </w:tcBorders>
          </w:tcPr>
          <w:p>
            <w:pPr>
              <w:pStyle w:val="TableParagraph"/>
              <w:spacing w:line="256" w:lineRule="exact"/>
              <w:ind w:left="22"/>
              <w:rPr>
                <w:sz w:val="24"/>
              </w:rPr>
            </w:pPr>
            <w:r>
              <w:rPr>
                <w:color w:val="333333"/>
                <w:spacing w:val="-2"/>
                <w:sz w:val="24"/>
              </w:rPr>
              <w:t>articulação</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4"/>
              <w:rPr>
                <w:sz w:val="24"/>
              </w:rPr>
            </w:pPr>
            <w:r>
              <w:rPr>
                <w:sz w:val="24"/>
              </w:rPr>
              <w:t>Institucional</w:t>
            </w:r>
            <w:r>
              <w:rPr>
                <w:spacing w:val="-9"/>
                <w:sz w:val="24"/>
              </w:rPr>
              <w:t> </w:t>
            </w:r>
            <w:r>
              <w:rPr>
                <w:spacing w:val="-4"/>
                <w:sz w:val="24"/>
              </w:rPr>
              <w:t>para</w:t>
            </w:r>
          </w:p>
        </w:tc>
        <w:tc>
          <w:tcPr>
            <w:tcW w:w="2040" w:type="dxa"/>
            <w:tcBorders>
              <w:top w:val="nil"/>
              <w:bottom w:val="nil"/>
            </w:tcBorders>
          </w:tcPr>
          <w:p>
            <w:pPr>
              <w:pStyle w:val="TableParagraph"/>
              <w:spacing w:line="256" w:lineRule="exact"/>
              <w:ind w:left="18" w:right="4"/>
              <w:rPr>
                <w:sz w:val="24"/>
              </w:rPr>
            </w:pPr>
            <w:r>
              <w:rPr>
                <w:color w:val="333333"/>
                <w:sz w:val="24"/>
              </w:rPr>
              <w:t>de</w:t>
            </w:r>
            <w:r>
              <w:rPr>
                <w:color w:val="333333"/>
                <w:spacing w:val="-2"/>
                <w:sz w:val="24"/>
              </w:rPr>
              <w:t> serviços</w:t>
            </w:r>
          </w:p>
        </w:tc>
        <w:tc>
          <w:tcPr>
            <w:tcW w:w="2069" w:type="dxa"/>
            <w:tcBorders>
              <w:top w:val="nil"/>
              <w:bottom w:val="nil"/>
            </w:tcBorders>
          </w:tcPr>
          <w:p>
            <w:pPr>
              <w:pStyle w:val="TableParagraph"/>
              <w:spacing w:line="256" w:lineRule="exact"/>
              <w:ind w:left="19" w:right="3"/>
              <w:rPr>
                <w:sz w:val="24"/>
              </w:rPr>
            </w:pPr>
            <w:r>
              <w:rPr>
                <w:color w:val="333333"/>
                <w:sz w:val="24"/>
              </w:rPr>
              <w:t>qualificação</w:t>
            </w:r>
            <w:r>
              <w:rPr>
                <w:color w:val="333333"/>
                <w:spacing w:val="-8"/>
                <w:sz w:val="24"/>
              </w:rPr>
              <w:t> </w:t>
            </w:r>
            <w:r>
              <w:rPr>
                <w:color w:val="333333"/>
                <w:spacing w:val="-5"/>
                <w:sz w:val="24"/>
              </w:rPr>
              <w:t>do</w:t>
            </w:r>
          </w:p>
        </w:tc>
        <w:tc>
          <w:tcPr>
            <w:tcW w:w="1966" w:type="dxa"/>
            <w:tcBorders>
              <w:top w:val="nil"/>
              <w:bottom w:val="nil"/>
            </w:tcBorders>
          </w:tcPr>
          <w:p>
            <w:pPr>
              <w:pStyle w:val="TableParagraph"/>
              <w:spacing w:line="256" w:lineRule="exact"/>
              <w:ind w:left="22" w:right="1"/>
              <w:rPr>
                <w:sz w:val="24"/>
              </w:rPr>
            </w:pPr>
            <w:r>
              <w:rPr>
                <w:color w:val="333333"/>
                <w:spacing w:val="-2"/>
                <w:sz w:val="24"/>
              </w:rPr>
              <w:t>intersetorial</w:t>
            </w: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9"/>
              <w:rPr>
                <w:sz w:val="24"/>
              </w:rPr>
            </w:pPr>
            <w:r>
              <w:rPr>
                <w:sz w:val="24"/>
              </w:rPr>
              <w:t>Mulheres</w:t>
            </w:r>
            <w:r>
              <w:rPr>
                <w:spacing w:val="-4"/>
                <w:sz w:val="24"/>
              </w:rPr>
              <w:t> </w:t>
            </w:r>
            <w:r>
              <w:rPr>
                <w:sz w:val="24"/>
              </w:rPr>
              <w:t>em</w:t>
            </w:r>
            <w:r>
              <w:rPr>
                <w:spacing w:val="-1"/>
                <w:sz w:val="24"/>
              </w:rPr>
              <w:t> </w:t>
            </w:r>
            <w:r>
              <w:rPr>
                <w:spacing w:val="-2"/>
                <w:sz w:val="24"/>
              </w:rPr>
              <w:t>Situação</w:t>
            </w:r>
          </w:p>
        </w:tc>
        <w:tc>
          <w:tcPr>
            <w:tcW w:w="2040" w:type="dxa"/>
            <w:tcBorders>
              <w:top w:val="nil"/>
              <w:bottom w:val="nil"/>
            </w:tcBorders>
          </w:tcPr>
          <w:p>
            <w:pPr>
              <w:pStyle w:val="TableParagraph"/>
              <w:spacing w:line="256" w:lineRule="exact"/>
              <w:ind w:left="18" w:right="4"/>
              <w:rPr>
                <w:sz w:val="24"/>
              </w:rPr>
            </w:pPr>
            <w:r>
              <w:rPr>
                <w:color w:val="333333"/>
                <w:spacing w:val="-2"/>
                <w:sz w:val="24"/>
              </w:rPr>
              <w:t>especializados</w:t>
            </w:r>
          </w:p>
        </w:tc>
        <w:tc>
          <w:tcPr>
            <w:tcW w:w="2069" w:type="dxa"/>
            <w:tcBorders>
              <w:top w:val="nil"/>
              <w:bottom w:val="nil"/>
            </w:tcBorders>
          </w:tcPr>
          <w:p>
            <w:pPr>
              <w:pStyle w:val="TableParagraph"/>
              <w:spacing w:line="256" w:lineRule="exact"/>
              <w:ind w:left="19" w:right="5"/>
              <w:rPr>
                <w:sz w:val="24"/>
              </w:rPr>
            </w:pPr>
            <w:r>
              <w:rPr>
                <w:color w:val="333333"/>
                <w:spacing w:val="-2"/>
                <w:sz w:val="24"/>
              </w:rPr>
              <w:t>atendimento</w:t>
            </w:r>
          </w:p>
        </w:tc>
        <w:tc>
          <w:tcPr>
            <w:tcW w:w="1966" w:type="dxa"/>
            <w:tcBorders>
              <w:top w:val="nil"/>
              <w:bottom w:val="nil"/>
            </w:tcBorders>
          </w:tcPr>
          <w:p>
            <w:pPr>
              <w:pStyle w:val="TableParagraph"/>
              <w:spacing w:line="256" w:lineRule="exact"/>
              <w:ind w:left="22" w:right="2"/>
              <w:rPr>
                <w:sz w:val="24"/>
              </w:rPr>
            </w:pPr>
            <w:r>
              <w:rPr>
                <w:color w:val="333333"/>
                <w:spacing w:val="-2"/>
                <w:sz w:val="24"/>
              </w:rPr>
              <w:t>contínua,</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6"/>
              <w:rPr>
                <w:sz w:val="24"/>
              </w:rPr>
            </w:pPr>
            <w:r>
              <w:rPr>
                <w:sz w:val="24"/>
              </w:rPr>
              <w:t>de </w:t>
            </w:r>
            <w:r>
              <w:rPr>
                <w:spacing w:val="-2"/>
                <w:sz w:val="24"/>
              </w:rPr>
              <w:t>Violência,</w:t>
            </w:r>
          </w:p>
        </w:tc>
        <w:tc>
          <w:tcPr>
            <w:tcW w:w="2040" w:type="dxa"/>
            <w:tcBorders>
              <w:top w:val="nil"/>
              <w:bottom w:val="nil"/>
            </w:tcBorders>
          </w:tcPr>
          <w:p>
            <w:pPr>
              <w:pStyle w:val="TableParagraph"/>
              <w:spacing w:line="256" w:lineRule="exact"/>
              <w:ind w:left="18" w:right="5"/>
              <w:rPr>
                <w:sz w:val="24"/>
              </w:rPr>
            </w:pPr>
            <w:r>
              <w:rPr>
                <w:color w:val="333333"/>
                <w:sz w:val="24"/>
              </w:rPr>
              <w:t>voltados</w:t>
            </w:r>
            <w:r>
              <w:rPr>
                <w:color w:val="333333"/>
                <w:spacing w:val="-5"/>
                <w:sz w:val="24"/>
              </w:rPr>
              <w:t> ao</w:t>
            </w:r>
          </w:p>
        </w:tc>
        <w:tc>
          <w:tcPr>
            <w:tcW w:w="2069" w:type="dxa"/>
            <w:tcBorders>
              <w:top w:val="nil"/>
              <w:bottom w:val="nil"/>
            </w:tcBorders>
          </w:tcPr>
          <w:p>
            <w:pPr>
              <w:pStyle w:val="TableParagraph"/>
              <w:spacing w:line="256" w:lineRule="exact"/>
              <w:ind w:left="19" w:right="2"/>
              <w:rPr>
                <w:sz w:val="24"/>
              </w:rPr>
            </w:pPr>
            <w:r>
              <w:rPr>
                <w:color w:val="333333"/>
                <w:sz w:val="24"/>
              </w:rPr>
              <w:t>especializado</w:t>
            </w:r>
            <w:r>
              <w:rPr>
                <w:color w:val="333333"/>
                <w:spacing w:val="-11"/>
                <w:sz w:val="24"/>
              </w:rPr>
              <w:t> </w:t>
            </w:r>
            <w:r>
              <w:rPr>
                <w:color w:val="333333"/>
                <w:spacing w:val="-10"/>
                <w:sz w:val="24"/>
              </w:rPr>
              <w:t>e</w:t>
            </w:r>
          </w:p>
        </w:tc>
        <w:tc>
          <w:tcPr>
            <w:tcW w:w="1966" w:type="dxa"/>
            <w:tcBorders>
              <w:top w:val="nil"/>
              <w:bottom w:val="nil"/>
            </w:tcBorders>
          </w:tcPr>
          <w:p>
            <w:pPr>
              <w:pStyle w:val="TableParagraph"/>
              <w:spacing w:line="256" w:lineRule="exact"/>
              <w:ind w:left="22" w:right="2"/>
              <w:rPr>
                <w:sz w:val="24"/>
              </w:rPr>
            </w:pPr>
            <w:r>
              <w:rPr>
                <w:color w:val="333333"/>
                <w:sz w:val="24"/>
              </w:rPr>
              <w:t>assegurando</w:t>
            </w:r>
            <w:r>
              <w:rPr>
                <w:color w:val="333333"/>
                <w:spacing w:val="-8"/>
                <w:sz w:val="24"/>
              </w:rPr>
              <w:t> </w:t>
            </w:r>
            <w:r>
              <w:rPr>
                <w:color w:val="333333"/>
                <w:spacing w:val="-10"/>
                <w:sz w:val="24"/>
              </w:rPr>
              <w:t>a</w:t>
            </w: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1"/>
              <w:rPr>
                <w:sz w:val="24"/>
              </w:rPr>
            </w:pPr>
            <w:r>
              <w:rPr>
                <w:sz w:val="24"/>
              </w:rPr>
              <w:t>referenciado</w:t>
            </w:r>
            <w:r>
              <w:rPr>
                <w:spacing w:val="-10"/>
                <w:sz w:val="24"/>
              </w:rPr>
              <w:t> </w:t>
            </w:r>
            <w:r>
              <w:rPr>
                <w:spacing w:val="-5"/>
                <w:sz w:val="24"/>
              </w:rPr>
              <w:t>ao</w:t>
            </w:r>
          </w:p>
        </w:tc>
        <w:tc>
          <w:tcPr>
            <w:tcW w:w="2040" w:type="dxa"/>
            <w:tcBorders>
              <w:top w:val="nil"/>
              <w:bottom w:val="nil"/>
            </w:tcBorders>
          </w:tcPr>
          <w:p>
            <w:pPr>
              <w:pStyle w:val="TableParagraph"/>
              <w:spacing w:line="256" w:lineRule="exact"/>
              <w:ind w:left="18" w:right="8"/>
              <w:rPr>
                <w:sz w:val="24"/>
              </w:rPr>
            </w:pPr>
            <w:r>
              <w:rPr>
                <w:color w:val="333333"/>
                <w:spacing w:val="-2"/>
                <w:sz w:val="24"/>
              </w:rPr>
              <w:t>enfrentamento</w:t>
            </w:r>
          </w:p>
        </w:tc>
        <w:tc>
          <w:tcPr>
            <w:tcW w:w="2069" w:type="dxa"/>
            <w:tcBorders>
              <w:top w:val="nil"/>
              <w:bottom w:val="nil"/>
            </w:tcBorders>
          </w:tcPr>
          <w:p>
            <w:pPr>
              <w:pStyle w:val="TableParagraph"/>
              <w:spacing w:line="256" w:lineRule="exact"/>
              <w:ind w:left="19" w:right="3"/>
              <w:rPr>
                <w:sz w:val="24"/>
              </w:rPr>
            </w:pPr>
            <w:r>
              <w:rPr>
                <w:color w:val="333333"/>
                <w:sz w:val="24"/>
              </w:rPr>
              <w:t>ampliação</w:t>
            </w:r>
            <w:r>
              <w:rPr>
                <w:color w:val="333333"/>
                <w:spacing w:val="-6"/>
                <w:sz w:val="24"/>
              </w:rPr>
              <w:t> </w:t>
            </w:r>
            <w:r>
              <w:rPr>
                <w:color w:val="333333"/>
                <w:spacing w:val="-5"/>
                <w:sz w:val="24"/>
              </w:rPr>
              <w:t>da</w:t>
            </w:r>
          </w:p>
        </w:tc>
        <w:tc>
          <w:tcPr>
            <w:tcW w:w="1966" w:type="dxa"/>
            <w:tcBorders>
              <w:top w:val="nil"/>
              <w:bottom w:val="nil"/>
            </w:tcBorders>
          </w:tcPr>
          <w:p>
            <w:pPr>
              <w:pStyle w:val="TableParagraph"/>
              <w:spacing w:line="256" w:lineRule="exact"/>
              <w:ind w:left="22" w:right="4"/>
              <w:rPr>
                <w:sz w:val="24"/>
              </w:rPr>
            </w:pPr>
            <w:r>
              <w:rPr>
                <w:color w:val="333333"/>
                <w:sz w:val="24"/>
              </w:rPr>
              <w:t>integração</w:t>
            </w:r>
            <w:r>
              <w:rPr>
                <w:color w:val="333333"/>
                <w:spacing w:val="-5"/>
                <w:sz w:val="24"/>
              </w:rPr>
              <w:t> </w:t>
            </w:r>
            <w:r>
              <w:rPr>
                <w:color w:val="333333"/>
                <w:spacing w:val="-2"/>
                <w:sz w:val="24"/>
              </w:rPr>
              <w:t>entre</w:t>
            </w: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5"/>
              <w:rPr>
                <w:sz w:val="24"/>
              </w:rPr>
            </w:pPr>
            <w:r>
              <w:rPr>
                <w:spacing w:val="-2"/>
                <w:sz w:val="24"/>
              </w:rPr>
              <w:t>CREAS.</w:t>
            </w:r>
          </w:p>
        </w:tc>
        <w:tc>
          <w:tcPr>
            <w:tcW w:w="2040" w:type="dxa"/>
            <w:tcBorders>
              <w:top w:val="nil"/>
              <w:bottom w:val="nil"/>
            </w:tcBorders>
          </w:tcPr>
          <w:p>
            <w:pPr>
              <w:pStyle w:val="TableParagraph"/>
              <w:spacing w:line="256" w:lineRule="exact"/>
              <w:ind w:left="18" w:right="7"/>
              <w:rPr>
                <w:sz w:val="24"/>
              </w:rPr>
            </w:pPr>
            <w:r>
              <w:rPr>
                <w:color w:val="333333"/>
                <w:sz w:val="24"/>
              </w:rPr>
              <w:t>das</w:t>
            </w:r>
            <w:r>
              <w:rPr>
                <w:color w:val="333333"/>
                <w:spacing w:val="-3"/>
                <w:sz w:val="24"/>
              </w:rPr>
              <w:t> </w:t>
            </w:r>
            <w:r>
              <w:rPr>
                <w:color w:val="333333"/>
                <w:sz w:val="24"/>
              </w:rPr>
              <w:t>violações</w:t>
            </w:r>
            <w:r>
              <w:rPr>
                <w:color w:val="333333"/>
                <w:spacing w:val="-3"/>
                <w:sz w:val="24"/>
              </w:rPr>
              <w:t> </w:t>
            </w:r>
            <w:r>
              <w:rPr>
                <w:color w:val="333333"/>
                <w:spacing w:val="-5"/>
                <w:sz w:val="24"/>
              </w:rPr>
              <w:t>de</w:t>
            </w:r>
          </w:p>
        </w:tc>
        <w:tc>
          <w:tcPr>
            <w:tcW w:w="2069" w:type="dxa"/>
            <w:tcBorders>
              <w:top w:val="nil"/>
              <w:bottom w:val="nil"/>
            </w:tcBorders>
          </w:tcPr>
          <w:p>
            <w:pPr>
              <w:pStyle w:val="TableParagraph"/>
              <w:spacing w:line="256" w:lineRule="exact"/>
              <w:ind w:left="19"/>
              <w:rPr>
                <w:sz w:val="24"/>
              </w:rPr>
            </w:pPr>
            <w:r>
              <w:rPr>
                <w:color w:val="333333"/>
                <w:spacing w:val="-2"/>
                <w:sz w:val="24"/>
              </w:rPr>
              <w:t>capacidade</w:t>
            </w:r>
          </w:p>
        </w:tc>
        <w:tc>
          <w:tcPr>
            <w:tcW w:w="1966" w:type="dxa"/>
            <w:tcBorders>
              <w:top w:val="nil"/>
              <w:bottom w:val="nil"/>
            </w:tcBorders>
          </w:tcPr>
          <w:p>
            <w:pPr>
              <w:pStyle w:val="TableParagraph"/>
              <w:spacing w:line="256" w:lineRule="exact"/>
              <w:ind w:left="22" w:right="2"/>
              <w:rPr>
                <w:sz w:val="24"/>
              </w:rPr>
            </w:pPr>
            <w:r>
              <w:rPr>
                <w:color w:val="333333"/>
                <w:spacing w:val="-2"/>
                <w:sz w:val="24"/>
              </w:rPr>
              <w:t>políticas</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2"/>
              <w:rPr>
                <w:sz w:val="24"/>
              </w:rPr>
            </w:pPr>
            <w:r>
              <w:rPr>
                <w:sz w:val="24"/>
              </w:rPr>
              <w:t>-</w:t>
            </w:r>
            <w:r>
              <w:rPr>
                <w:spacing w:val="-2"/>
                <w:sz w:val="24"/>
              </w:rPr>
              <w:t> </w:t>
            </w:r>
            <w:r>
              <w:rPr>
                <w:sz w:val="24"/>
              </w:rPr>
              <w:t>Ampliar</w:t>
            </w:r>
            <w:r>
              <w:rPr>
                <w:spacing w:val="-3"/>
                <w:sz w:val="24"/>
              </w:rPr>
              <w:t> </w:t>
            </w:r>
            <w:r>
              <w:rPr>
                <w:sz w:val="24"/>
              </w:rPr>
              <w:t>a</w:t>
            </w:r>
            <w:r>
              <w:rPr>
                <w:spacing w:val="-2"/>
                <w:sz w:val="24"/>
              </w:rPr>
              <w:t> </w:t>
            </w:r>
            <w:r>
              <w:rPr>
                <w:sz w:val="24"/>
              </w:rPr>
              <w:t>oferta</w:t>
            </w:r>
            <w:r>
              <w:rPr>
                <w:spacing w:val="-2"/>
                <w:sz w:val="24"/>
              </w:rPr>
              <w:t> </w:t>
            </w:r>
            <w:r>
              <w:rPr>
                <w:spacing w:val="-5"/>
                <w:sz w:val="24"/>
              </w:rPr>
              <w:t>de</w:t>
            </w:r>
          </w:p>
        </w:tc>
        <w:tc>
          <w:tcPr>
            <w:tcW w:w="2040" w:type="dxa"/>
            <w:tcBorders>
              <w:top w:val="nil"/>
              <w:bottom w:val="nil"/>
            </w:tcBorders>
          </w:tcPr>
          <w:p>
            <w:pPr>
              <w:pStyle w:val="TableParagraph"/>
              <w:spacing w:line="256" w:lineRule="exact"/>
              <w:ind w:left="18" w:right="4"/>
              <w:rPr>
                <w:sz w:val="24"/>
              </w:rPr>
            </w:pPr>
            <w:r>
              <w:rPr>
                <w:color w:val="333333"/>
                <w:spacing w:val="-2"/>
                <w:sz w:val="24"/>
              </w:rPr>
              <w:t>direitos,</w:t>
            </w:r>
          </w:p>
        </w:tc>
        <w:tc>
          <w:tcPr>
            <w:tcW w:w="2069" w:type="dxa"/>
            <w:tcBorders>
              <w:top w:val="nil"/>
              <w:bottom w:val="nil"/>
            </w:tcBorders>
          </w:tcPr>
          <w:p>
            <w:pPr>
              <w:pStyle w:val="TableParagraph"/>
              <w:spacing w:line="256" w:lineRule="exact"/>
              <w:ind w:left="19" w:right="6"/>
              <w:rPr>
                <w:sz w:val="24"/>
              </w:rPr>
            </w:pPr>
            <w:r>
              <w:rPr>
                <w:color w:val="333333"/>
                <w:sz w:val="24"/>
              </w:rPr>
              <w:t>protetiva</w:t>
            </w:r>
            <w:r>
              <w:rPr>
                <w:color w:val="333333"/>
                <w:spacing w:val="-6"/>
                <w:sz w:val="24"/>
              </w:rPr>
              <w:t> </w:t>
            </w:r>
            <w:r>
              <w:rPr>
                <w:color w:val="333333"/>
                <w:sz w:val="24"/>
              </w:rPr>
              <w:t>da</w:t>
            </w:r>
            <w:r>
              <w:rPr>
                <w:color w:val="333333"/>
                <w:spacing w:val="-4"/>
                <w:sz w:val="24"/>
              </w:rPr>
              <w:t> rede.</w:t>
            </w:r>
          </w:p>
        </w:tc>
        <w:tc>
          <w:tcPr>
            <w:tcW w:w="1966" w:type="dxa"/>
            <w:tcBorders>
              <w:top w:val="nil"/>
              <w:bottom w:val="nil"/>
            </w:tcBorders>
          </w:tcPr>
          <w:p>
            <w:pPr>
              <w:pStyle w:val="TableParagraph"/>
              <w:spacing w:line="256" w:lineRule="exact"/>
              <w:ind w:left="22" w:right="5"/>
              <w:rPr>
                <w:sz w:val="24"/>
              </w:rPr>
            </w:pPr>
            <w:r>
              <w:rPr>
                <w:color w:val="333333"/>
                <w:sz w:val="24"/>
              </w:rPr>
              <w:t>públicas,</w:t>
            </w:r>
            <w:r>
              <w:rPr>
                <w:color w:val="333333"/>
                <w:spacing w:val="-5"/>
                <w:sz w:val="24"/>
              </w:rPr>
              <w:t> </w:t>
            </w:r>
            <w:r>
              <w:rPr>
                <w:color w:val="333333"/>
                <w:spacing w:val="-10"/>
                <w:sz w:val="24"/>
              </w:rPr>
              <w:t>a</w:t>
            </w: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0"/>
              <w:rPr>
                <w:sz w:val="24"/>
              </w:rPr>
            </w:pPr>
            <w:r>
              <w:rPr>
                <w:sz w:val="24"/>
              </w:rPr>
              <w:t>vagas</w:t>
            </w:r>
            <w:r>
              <w:rPr>
                <w:spacing w:val="-4"/>
                <w:sz w:val="24"/>
              </w:rPr>
              <w:t> </w:t>
            </w:r>
            <w:r>
              <w:rPr>
                <w:sz w:val="24"/>
              </w:rPr>
              <w:t>em</w:t>
            </w:r>
            <w:r>
              <w:rPr>
                <w:spacing w:val="-2"/>
                <w:sz w:val="24"/>
              </w:rPr>
              <w:t> </w:t>
            </w:r>
            <w:r>
              <w:rPr>
                <w:sz w:val="24"/>
              </w:rPr>
              <w:t>Centros</w:t>
            </w:r>
            <w:r>
              <w:rPr>
                <w:spacing w:val="-4"/>
                <w:sz w:val="24"/>
              </w:rPr>
              <w:t> </w:t>
            </w:r>
            <w:r>
              <w:rPr>
                <w:spacing w:val="-5"/>
                <w:sz w:val="24"/>
              </w:rPr>
              <w:t>Dia</w:t>
            </w:r>
          </w:p>
        </w:tc>
        <w:tc>
          <w:tcPr>
            <w:tcW w:w="2040" w:type="dxa"/>
            <w:tcBorders>
              <w:top w:val="nil"/>
              <w:bottom w:val="nil"/>
            </w:tcBorders>
          </w:tcPr>
          <w:p>
            <w:pPr>
              <w:pStyle w:val="TableParagraph"/>
              <w:spacing w:line="256" w:lineRule="exact"/>
              <w:ind w:left="18" w:right="5"/>
              <w:rPr>
                <w:sz w:val="24"/>
              </w:rPr>
            </w:pPr>
            <w:r>
              <w:rPr>
                <w:color w:val="333333"/>
                <w:sz w:val="24"/>
              </w:rPr>
              <w:t>especialmente</w:t>
            </w:r>
            <w:r>
              <w:rPr>
                <w:color w:val="333333"/>
                <w:spacing w:val="-10"/>
                <w:sz w:val="24"/>
              </w:rPr>
              <w:t> à</w:t>
            </w:r>
          </w:p>
        </w:tc>
        <w:tc>
          <w:tcPr>
            <w:tcW w:w="2069" w:type="dxa"/>
            <w:tcBorders>
              <w:top w:val="nil"/>
              <w:bottom w:val="nil"/>
            </w:tcBorders>
          </w:tcPr>
          <w:p>
            <w:pPr>
              <w:pStyle w:val="TableParagraph"/>
              <w:spacing w:line="256" w:lineRule="exact"/>
              <w:ind w:left="19" w:right="4"/>
              <w:rPr>
                <w:sz w:val="24"/>
              </w:rPr>
            </w:pPr>
            <w:r>
              <w:rPr>
                <w:color w:val="333333"/>
                <w:sz w:val="24"/>
              </w:rPr>
              <w:t>A</w:t>
            </w:r>
            <w:r>
              <w:rPr>
                <w:color w:val="333333"/>
                <w:spacing w:val="-3"/>
                <w:sz w:val="24"/>
              </w:rPr>
              <w:t> </w:t>
            </w:r>
            <w:r>
              <w:rPr>
                <w:color w:val="333333"/>
                <w:sz w:val="24"/>
              </w:rPr>
              <w:t>inclusão</w:t>
            </w:r>
            <w:r>
              <w:rPr>
                <w:color w:val="333333"/>
                <w:spacing w:val="-3"/>
                <w:sz w:val="24"/>
              </w:rPr>
              <w:t> </w:t>
            </w:r>
            <w:r>
              <w:rPr>
                <w:color w:val="333333"/>
                <w:spacing w:val="-5"/>
                <w:sz w:val="24"/>
              </w:rPr>
              <w:t>de</w:t>
            </w:r>
          </w:p>
        </w:tc>
        <w:tc>
          <w:tcPr>
            <w:tcW w:w="1966" w:type="dxa"/>
            <w:tcBorders>
              <w:top w:val="nil"/>
              <w:bottom w:val="nil"/>
            </w:tcBorders>
          </w:tcPr>
          <w:p>
            <w:pPr>
              <w:pStyle w:val="TableParagraph"/>
              <w:spacing w:line="256" w:lineRule="exact"/>
              <w:ind w:left="22" w:right="4"/>
              <w:rPr>
                <w:sz w:val="24"/>
              </w:rPr>
            </w:pPr>
            <w:r>
              <w:rPr>
                <w:color w:val="333333"/>
                <w:spacing w:val="-2"/>
                <w:sz w:val="24"/>
              </w:rPr>
              <w:t>sustentabilidade</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4"/>
              <w:rPr>
                <w:sz w:val="24"/>
              </w:rPr>
            </w:pPr>
            <w:r>
              <w:rPr>
                <w:sz w:val="24"/>
              </w:rPr>
              <w:t>para</w:t>
            </w:r>
            <w:r>
              <w:rPr>
                <w:spacing w:val="-4"/>
                <w:sz w:val="24"/>
              </w:rPr>
              <w:t> </w:t>
            </w:r>
            <w:r>
              <w:rPr>
                <w:sz w:val="24"/>
              </w:rPr>
              <w:t>pessoas</w:t>
            </w:r>
            <w:r>
              <w:rPr>
                <w:spacing w:val="-3"/>
                <w:sz w:val="24"/>
              </w:rPr>
              <w:t> </w:t>
            </w:r>
            <w:r>
              <w:rPr>
                <w:sz w:val="24"/>
              </w:rPr>
              <w:t>idosas</w:t>
            </w:r>
            <w:r>
              <w:rPr>
                <w:spacing w:val="-3"/>
                <w:sz w:val="24"/>
              </w:rPr>
              <w:t> </w:t>
            </w:r>
            <w:r>
              <w:rPr>
                <w:spacing w:val="-10"/>
                <w:sz w:val="24"/>
              </w:rPr>
              <w:t>e</w:t>
            </w:r>
          </w:p>
        </w:tc>
        <w:tc>
          <w:tcPr>
            <w:tcW w:w="2040" w:type="dxa"/>
            <w:tcBorders>
              <w:top w:val="nil"/>
              <w:bottom w:val="nil"/>
            </w:tcBorders>
          </w:tcPr>
          <w:p>
            <w:pPr>
              <w:pStyle w:val="TableParagraph"/>
              <w:spacing w:line="256" w:lineRule="exact"/>
              <w:ind w:left="18" w:right="7"/>
              <w:rPr>
                <w:sz w:val="24"/>
              </w:rPr>
            </w:pPr>
            <w:r>
              <w:rPr>
                <w:color w:val="333333"/>
                <w:sz w:val="24"/>
              </w:rPr>
              <w:t>violência</w:t>
            </w:r>
            <w:r>
              <w:rPr>
                <w:color w:val="333333"/>
                <w:spacing w:val="-6"/>
                <w:sz w:val="24"/>
              </w:rPr>
              <w:t> </w:t>
            </w:r>
            <w:r>
              <w:rPr>
                <w:color w:val="333333"/>
                <w:spacing w:val="-2"/>
                <w:sz w:val="24"/>
              </w:rPr>
              <w:t>contra</w:t>
            </w:r>
          </w:p>
        </w:tc>
        <w:tc>
          <w:tcPr>
            <w:tcW w:w="2069" w:type="dxa"/>
            <w:tcBorders>
              <w:top w:val="nil"/>
              <w:bottom w:val="nil"/>
            </w:tcBorders>
          </w:tcPr>
          <w:p>
            <w:pPr>
              <w:pStyle w:val="TableParagraph"/>
              <w:spacing w:line="256" w:lineRule="exact"/>
              <w:ind w:left="19" w:right="2"/>
              <w:rPr>
                <w:sz w:val="24"/>
              </w:rPr>
            </w:pPr>
            <w:r>
              <w:rPr>
                <w:color w:val="333333"/>
                <w:sz w:val="24"/>
              </w:rPr>
              <w:t>profissional</w:t>
            </w:r>
            <w:r>
              <w:rPr>
                <w:color w:val="333333"/>
                <w:spacing w:val="-10"/>
                <w:sz w:val="24"/>
              </w:rPr>
              <w:t> </w:t>
            </w:r>
            <w:r>
              <w:rPr>
                <w:color w:val="333333"/>
                <w:spacing w:val="-5"/>
                <w:sz w:val="24"/>
              </w:rPr>
              <w:t>da</w:t>
            </w:r>
          </w:p>
        </w:tc>
        <w:tc>
          <w:tcPr>
            <w:tcW w:w="1966" w:type="dxa"/>
            <w:tcBorders>
              <w:top w:val="nil"/>
              <w:bottom w:val="nil"/>
            </w:tcBorders>
          </w:tcPr>
          <w:p>
            <w:pPr>
              <w:pStyle w:val="TableParagraph"/>
              <w:spacing w:line="256" w:lineRule="exact"/>
              <w:ind w:left="22" w:right="4"/>
              <w:rPr>
                <w:sz w:val="24"/>
              </w:rPr>
            </w:pPr>
            <w:r>
              <w:rPr>
                <w:color w:val="333333"/>
                <w:sz w:val="24"/>
              </w:rPr>
              <w:t>dos</w:t>
            </w:r>
            <w:r>
              <w:rPr>
                <w:color w:val="333333"/>
                <w:spacing w:val="-2"/>
                <w:sz w:val="24"/>
              </w:rPr>
              <w:t> </w:t>
            </w:r>
            <w:r>
              <w:rPr>
                <w:color w:val="333333"/>
                <w:sz w:val="24"/>
              </w:rPr>
              <w:t>serviços</w:t>
            </w:r>
            <w:r>
              <w:rPr>
                <w:color w:val="333333"/>
                <w:spacing w:val="-4"/>
                <w:sz w:val="24"/>
              </w:rPr>
              <w:t> </w:t>
            </w:r>
            <w:r>
              <w:rPr>
                <w:color w:val="333333"/>
                <w:sz w:val="24"/>
              </w:rPr>
              <w:t>e</w:t>
            </w:r>
            <w:r>
              <w:rPr>
                <w:color w:val="333333"/>
                <w:spacing w:val="-1"/>
                <w:sz w:val="24"/>
              </w:rPr>
              <w:t> </w:t>
            </w:r>
            <w:r>
              <w:rPr>
                <w:color w:val="333333"/>
                <w:spacing w:val="-10"/>
                <w:sz w:val="24"/>
              </w:rPr>
              <w:t>a</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1"/>
              <w:rPr>
                <w:sz w:val="24"/>
              </w:rPr>
            </w:pPr>
            <w:r>
              <w:rPr>
                <w:sz w:val="24"/>
              </w:rPr>
              <w:t>pessoas</w:t>
            </w:r>
            <w:r>
              <w:rPr>
                <w:spacing w:val="-4"/>
                <w:sz w:val="24"/>
              </w:rPr>
              <w:t> </w:t>
            </w:r>
            <w:r>
              <w:rPr>
                <w:spacing w:val="-5"/>
                <w:sz w:val="24"/>
              </w:rPr>
              <w:t>com</w:t>
            </w:r>
          </w:p>
        </w:tc>
        <w:tc>
          <w:tcPr>
            <w:tcW w:w="2040" w:type="dxa"/>
            <w:tcBorders>
              <w:top w:val="nil"/>
              <w:bottom w:val="nil"/>
            </w:tcBorders>
          </w:tcPr>
          <w:p>
            <w:pPr>
              <w:pStyle w:val="TableParagraph"/>
              <w:spacing w:line="256" w:lineRule="exact"/>
              <w:ind w:left="18" w:right="5"/>
              <w:rPr>
                <w:sz w:val="24"/>
              </w:rPr>
            </w:pPr>
            <w:r>
              <w:rPr>
                <w:color w:val="333333"/>
                <w:sz w:val="24"/>
              </w:rPr>
              <w:t>mulheres,</w:t>
            </w:r>
            <w:r>
              <w:rPr>
                <w:color w:val="333333"/>
                <w:spacing w:val="-3"/>
                <w:sz w:val="24"/>
              </w:rPr>
              <w:t> </w:t>
            </w:r>
            <w:r>
              <w:rPr>
                <w:color w:val="333333"/>
                <w:sz w:val="24"/>
              </w:rPr>
              <w:t>e</w:t>
            </w:r>
            <w:r>
              <w:rPr>
                <w:color w:val="333333"/>
                <w:spacing w:val="-2"/>
                <w:sz w:val="24"/>
              </w:rPr>
              <w:t> </w:t>
            </w:r>
            <w:r>
              <w:rPr>
                <w:color w:val="333333"/>
                <w:spacing w:val="-5"/>
                <w:sz w:val="24"/>
              </w:rPr>
              <w:t>da</w:t>
            </w:r>
          </w:p>
        </w:tc>
        <w:tc>
          <w:tcPr>
            <w:tcW w:w="2069" w:type="dxa"/>
            <w:tcBorders>
              <w:top w:val="nil"/>
              <w:bottom w:val="nil"/>
            </w:tcBorders>
          </w:tcPr>
          <w:p>
            <w:pPr>
              <w:pStyle w:val="TableParagraph"/>
              <w:spacing w:line="256" w:lineRule="exact"/>
              <w:ind w:left="19" w:right="2"/>
              <w:rPr>
                <w:sz w:val="24"/>
              </w:rPr>
            </w:pPr>
            <w:r>
              <w:rPr>
                <w:color w:val="333333"/>
                <w:sz w:val="24"/>
              </w:rPr>
              <w:t>área</w:t>
            </w:r>
            <w:r>
              <w:rPr>
                <w:color w:val="333333"/>
                <w:spacing w:val="-4"/>
                <w:sz w:val="24"/>
              </w:rPr>
              <w:t> </w:t>
            </w:r>
            <w:r>
              <w:rPr>
                <w:color w:val="333333"/>
                <w:sz w:val="24"/>
              </w:rPr>
              <w:t>jurídica</w:t>
            </w:r>
            <w:r>
              <w:rPr>
                <w:color w:val="333333"/>
                <w:spacing w:val="-4"/>
                <w:sz w:val="24"/>
              </w:rPr>
              <w:t> </w:t>
            </w:r>
            <w:r>
              <w:rPr>
                <w:color w:val="333333"/>
                <w:spacing w:val="-5"/>
                <w:sz w:val="24"/>
              </w:rPr>
              <w:t>no</w:t>
            </w:r>
          </w:p>
        </w:tc>
        <w:tc>
          <w:tcPr>
            <w:tcW w:w="1966" w:type="dxa"/>
            <w:tcBorders>
              <w:top w:val="nil"/>
              <w:bottom w:val="nil"/>
            </w:tcBorders>
          </w:tcPr>
          <w:p>
            <w:pPr>
              <w:pStyle w:val="TableParagraph"/>
              <w:spacing w:line="256" w:lineRule="exact"/>
              <w:ind w:left="22" w:right="5"/>
              <w:rPr>
                <w:sz w:val="24"/>
              </w:rPr>
            </w:pPr>
            <w:r>
              <w:rPr>
                <w:color w:val="333333"/>
                <w:sz w:val="24"/>
              </w:rPr>
              <w:t>garantia</w:t>
            </w:r>
            <w:r>
              <w:rPr>
                <w:color w:val="333333"/>
                <w:spacing w:val="-6"/>
                <w:sz w:val="24"/>
              </w:rPr>
              <w:t> </w:t>
            </w:r>
            <w:r>
              <w:rPr>
                <w:color w:val="333333"/>
                <w:spacing w:val="-5"/>
                <w:sz w:val="24"/>
              </w:rPr>
              <w:t>de</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2"/>
              <w:rPr>
                <w:sz w:val="24"/>
              </w:rPr>
            </w:pPr>
            <w:r>
              <w:rPr>
                <w:sz w:val="24"/>
              </w:rPr>
              <w:t>deficiência,</w:t>
            </w:r>
            <w:r>
              <w:rPr>
                <w:spacing w:val="-8"/>
                <w:sz w:val="24"/>
              </w:rPr>
              <w:t> </w:t>
            </w:r>
            <w:r>
              <w:rPr>
                <w:spacing w:val="-2"/>
                <w:sz w:val="24"/>
              </w:rPr>
              <w:t>articulados</w:t>
            </w:r>
          </w:p>
        </w:tc>
        <w:tc>
          <w:tcPr>
            <w:tcW w:w="2040" w:type="dxa"/>
            <w:tcBorders>
              <w:top w:val="nil"/>
              <w:bottom w:val="nil"/>
            </w:tcBorders>
          </w:tcPr>
          <w:p>
            <w:pPr>
              <w:pStyle w:val="TableParagraph"/>
              <w:spacing w:line="256" w:lineRule="exact"/>
              <w:ind w:left="18" w:right="8"/>
              <w:rPr>
                <w:sz w:val="24"/>
              </w:rPr>
            </w:pPr>
            <w:r>
              <w:rPr>
                <w:color w:val="333333"/>
                <w:sz w:val="24"/>
              </w:rPr>
              <w:t>consolidação</w:t>
            </w:r>
            <w:r>
              <w:rPr>
                <w:color w:val="333333"/>
                <w:spacing w:val="-9"/>
                <w:sz w:val="24"/>
              </w:rPr>
              <w:t> </w:t>
            </w:r>
            <w:r>
              <w:rPr>
                <w:color w:val="333333"/>
                <w:spacing w:val="-5"/>
                <w:sz w:val="24"/>
              </w:rPr>
              <w:t>de</w:t>
            </w:r>
          </w:p>
        </w:tc>
        <w:tc>
          <w:tcPr>
            <w:tcW w:w="2069" w:type="dxa"/>
            <w:tcBorders>
              <w:top w:val="nil"/>
              <w:bottom w:val="nil"/>
            </w:tcBorders>
          </w:tcPr>
          <w:p>
            <w:pPr>
              <w:pStyle w:val="TableParagraph"/>
              <w:spacing w:line="256" w:lineRule="exact"/>
              <w:ind w:left="19" w:right="5"/>
              <w:rPr>
                <w:sz w:val="24"/>
              </w:rPr>
            </w:pPr>
            <w:r>
              <w:rPr>
                <w:color w:val="333333"/>
                <w:sz w:val="24"/>
              </w:rPr>
              <w:t>CREAS</w:t>
            </w:r>
            <w:r>
              <w:rPr>
                <w:color w:val="333333"/>
                <w:spacing w:val="-1"/>
                <w:sz w:val="24"/>
              </w:rPr>
              <w:t> </w:t>
            </w:r>
            <w:r>
              <w:rPr>
                <w:color w:val="333333"/>
                <w:spacing w:val="-2"/>
                <w:sz w:val="24"/>
              </w:rPr>
              <w:t>fortalece</w:t>
            </w:r>
          </w:p>
        </w:tc>
        <w:tc>
          <w:tcPr>
            <w:tcW w:w="1966" w:type="dxa"/>
            <w:tcBorders>
              <w:top w:val="nil"/>
              <w:bottom w:val="nil"/>
            </w:tcBorders>
          </w:tcPr>
          <w:p>
            <w:pPr>
              <w:pStyle w:val="TableParagraph"/>
              <w:spacing w:line="256" w:lineRule="exact"/>
              <w:ind w:left="22" w:right="2"/>
              <w:rPr>
                <w:sz w:val="24"/>
              </w:rPr>
            </w:pPr>
            <w:r>
              <w:rPr>
                <w:color w:val="333333"/>
                <w:spacing w:val="-2"/>
                <w:sz w:val="24"/>
              </w:rPr>
              <w:t>proteção</w:t>
            </w: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4"/>
              <w:rPr>
                <w:sz w:val="24"/>
              </w:rPr>
            </w:pPr>
            <w:r>
              <w:rPr>
                <w:sz w:val="24"/>
              </w:rPr>
              <w:t>à</w:t>
            </w:r>
            <w:r>
              <w:rPr>
                <w:spacing w:val="-2"/>
                <w:sz w:val="24"/>
              </w:rPr>
              <w:t> </w:t>
            </w:r>
            <w:r>
              <w:rPr>
                <w:sz w:val="24"/>
              </w:rPr>
              <w:t>Proteção</w:t>
            </w:r>
            <w:r>
              <w:rPr>
                <w:spacing w:val="-3"/>
                <w:sz w:val="24"/>
              </w:rPr>
              <w:t> </w:t>
            </w:r>
            <w:r>
              <w:rPr>
                <w:spacing w:val="-2"/>
                <w:sz w:val="24"/>
              </w:rPr>
              <w:t>Social</w:t>
            </w:r>
          </w:p>
        </w:tc>
        <w:tc>
          <w:tcPr>
            <w:tcW w:w="2040" w:type="dxa"/>
            <w:tcBorders>
              <w:top w:val="nil"/>
              <w:bottom w:val="nil"/>
            </w:tcBorders>
          </w:tcPr>
          <w:p>
            <w:pPr>
              <w:pStyle w:val="TableParagraph"/>
              <w:spacing w:line="256" w:lineRule="exact"/>
              <w:ind w:left="18" w:right="4"/>
              <w:rPr>
                <w:sz w:val="24"/>
              </w:rPr>
            </w:pPr>
            <w:r>
              <w:rPr>
                <w:color w:val="333333"/>
                <w:sz w:val="24"/>
              </w:rPr>
              <w:t>fluxos</w:t>
            </w:r>
            <w:r>
              <w:rPr>
                <w:color w:val="333333"/>
                <w:spacing w:val="-3"/>
                <w:sz w:val="24"/>
              </w:rPr>
              <w:t> </w:t>
            </w:r>
            <w:r>
              <w:rPr>
                <w:color w:val="333333"/>
                <w:spacing w:val="-2"/>
                <w:sz w:val="24"/>
              </w:rPr>
              <w:t>integrados</w:t>
            </w:r>
          </w:p>
        </w:tc>
        <w:tc>
          <w:tcPr>
            <w:tcW w:w="2069" w:type="dxa"/>
            <w:tcBorders>
              <w:top w:val="nil"/>
              <w:bottom w:val="nil"/>
            </w:tcBorders>
          </w:tcPr>
          <w:p>
            <w:pPr>
              <w:pStyle w:val="TableParagraph"/>
              <w:spacing w:line="256" w:lineRule="exact"/>
              <w:ind w:left="19" w:right="1"/>
              <w:rPr>
                <w:sz w:val="24"/>
              </w:rPr>
            </w:pPr>
            <w:r>
              <w:rPr>
                <w:color w:val="333333"/>
                <w:sz w:val="24"/>
              </w:rPr>
              <w:t>o</w:t>
            </w:r>
            <w:r>
              <w:rPr>
                <w:color w:val="333333"/>
                <w:spacing w:val="-2"/>
                <w:sz w:val="24"/>
              </w:rPr>
              <w:t> </w:t>
            </w:r>
            <w:r>
              <w:rPr>
                <w:color w:val="333333"/>
                <w:sz w:val="24"/>
              </w:rPr>
              <w:t>suporte</w:t>
            </w:r>
            <w:r>
              <w:rPr>
                <w:color w:val="333333"/>
                <w:spacing w:val="-2"/>
                <w:sz w:val="24"/>
              </w:rPr>
              <w:t> técnico</w:t>
            </w:r>
          </w:p>
        </w:tc>
        <w:tc>
          <w:tcPr>
            <w:tcW w:w="1966" w:type="dxa"/>
            <w:tcBorders>
              <w:top w:val="nil"/>
              <w:bottom w:val="nil"/>
            </w:tcBorders>
          </w:tcPr>
          <w:p>
            <w:pPr>
              <w:pStyle w:val="TableParagraph"/>
              <w:spacing w:line="256" w:lineRule="exact"/>
              <w:ind w:left="22" w:right="2"/>
              <w:rPr>
                <w:sz w:val="24"/>
              </w:rPr>
            </w:pPr>
            <w:r>
              <w:rPr>
                <w:color w:val="333333"/>
                <w:sz w:val="24"/>
              </w:rPr>
              <w:t>qualificada</w:t>
            </w:r>
            <w:r>
              <w:rPr>
                <w:color w:val="333333"/>
                <w:spacing w:val="-5"/>
                <w:sz w:val="24"/>
              </w:rPr>
              <w:t> aos</w:t>
            </w: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1"/>
              <w:rPr>
                <w:sz w:val="24"/>
              </w:rPr>
            </w:pPr>
            <w:r>
              <w:rPr>
                <w:sz w:val="24"/>
              </w:rPr>
              <w:t>Especial</w:t>
            </w:r>
            <w:r>
              <w:rPr>
                <w:spacing w:val="-6"/>
                <w:sz w:val="24"/>
              </w:rPr>
              <w:t> </w:t>
            </w:r>
            <w:r>
              <w:rPr>
                <w:sz w:val="24"/>
              </w:rPr>
              <w:t>de</w:t>
            </w:r>
            <w:r>
              <w:rPr>
                <w:spacing w:val="-2"/>
                <w:sz w:val="24"/>
              </w:rPr>
              <w:t> </w:t>
            </w:r>
            <w:r>
              <w:rPr>
                <w:spacing w:val="-4"/>
                <w:sz w:val="24"/>
              </w:rPr>
              <w:t>Média</w:t>
            </w:r>
          </w:p>
        </w:tc>
        <w:tc>
          <w:tcPr>
            <w:tcW w:w="2040" w:type="dxa"/>
            <w:tcBorders>
              <w:top w:val="nil"/>
              <w:bottom w:val="nil"/>
            </w:tcBorders>
          </w:tcPr>
          <w:p>
            <w:pPr>
              <w:pStyle w:val="TableParagraph"/>
              <w:spacing w:line="256" w:lineRule="exact"/>
              <w:ind w:left="18" w:right="5"/>
              <w:rPr>
                <w:sz w:val="24"/>
              </w:rPr>
            </w:pPr>
            <w:r>
              <w:rPr>
                <w:color w:val="333333"/>
                <w:sz w:val="24"/>
              </w:rPr>
              <w:t>com</w:t>
            </w:r>
            <w:r>
              <w:rPr>
                <w:color w:val="333333"/>
                <w:spacing w:val="-4"/>
                <w:sz w:val="24"/>
              </w:rPr>
              <w:t> </w:t>
            </w:r>
            <w:r>
              <w:rPr>
                <w:color w:val="333333"/>
                <w:sz w:val="24"/>
              </w:rPr>
              <w:t>a </w:t>
            </w:r>
            <w:r>
              <w:rPr>
                <w:color w:val="333333"/>
                <w:spacing w:val="-4"/>
                <w:sz w:val="24"/>
              </w:rPr>
              <w:t>rede</w:t>
            </w:r>
          </w:p>
        </w:tc>
        <w:tc>
          <w:tcPr>
            <w:tcW w:w="2069" w:type="dxa"/>
            <w:tcBorders>
              <w:top w:val="nil"/>
              <w:bottom w:val="nil"/>
            </w:tcBorders>
          </w:tcPr>
          <w:p>
            <w:pPr>
              <w:pStyle w:val="TableParagraph"/>
              <w:spacing w:line="256" w:lineRule="exact"/>
              <w:ind w:left="19" w:right="3"/>
              <w:rPr>
                <w:sz w:val="24"/>
              </w:rPr>
            </w:pPr>
            <w:r>
              <w:rPr>
                <w:color w:val="333333"/>
                <w:sz w:val="24"/>
              </w:rPr>
              <w:t>às</w:t>
            </w:r>
            <w:r>
              <w:rPr>
                <w:color w:val="333333"/>
                <w:spacing w:val="-3"/>
                <w:sz w:val="24"/>
              </w:rPr>
              <w:t> </w:t>
            </w:r>
            <w:r>
              <w:rPr>
                <w:color w:val="333333"/>
                <w:sz w:val="24"/>
              </w:rPr>
              <w:t>situações</w:t>
            </w:r>
            <w:r>
              <w:rPr>
                <w:color w:val="333333"/>
                <w:spacing w:val="-4"/>
                <w:sz w:val="24"/>
              </w:rPr>
              <w:t> </w:t>
            </w:r>
            <w:r>
              <w:rPr>
                <w:color w:val="333333"/>
                <w:spacing w:val="-5"/>
                <w:sz w:val="24"/>
              </w:rPr>
              <w:t>de</w:t>
            </w:r>
          </w:p>
        </w:tc>
        <w:tc>
          <w:tcPr>
            <w:tcW w:w="1966" w:type="dxa"/>
            <w:tcBorders>
              <w:top w:val="nil"/>
              <w:bottom w:val="nil"/>
            </w:tcBorders>
          </w:tcPr>
          <w:p>
            <w:pPr>
              <w:pStyle w:val="TableParagraph"/>
              <w:spacing w:line="256" w:lineRule="exact"/>
              <w:ind w:left="22"/>
              <w:rPr>
                <w:sz w:val="24"/>
              </w:rPr>
            </w:pPr>
            <w:r>
              <w:rPr>
                <w:color w:val="333333"/>
                <w:spacing w:val="-2"/>
                <w:sz w:val="24"/>
              </w:rPr>
              <w:t>usuários.</w:t>
            </w: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1"/>
              <w:rPr>
                <w:sz w:val="24"/>
              </w:rPr>
            </w:pPr>
            <w:r>
              <w:rPr>
                <w:spacing w:val="-2"/>
                <w:sz w:val="24"/>
              </w:rPr>
              <w:t>Complexidade.</w:t>
            </w:r>
          </w:p>
        </w:tc>
        <w:tc>
          <w:tcPr>
            <w:tcW w:w="2040" w:type="dxa"/>
            <w:tcBorders>
              <w:top w:val="nil"/>
              <w:bottom w:val="nil"/>
            </w:tcBorders>
          </w:tcPr>
          <w:p>
            <w:pPr>
              <w:pStyle w:val="TableParagraph"/>
              <w:spacing w:line="256" w:lineRule="exact"/>
              <w:ind w:left="18" w:right="4"/>
              <w:rPr>
                <w:sz w:val="24"/>
              </w:rPr>
            </w:pPr>
            <w:r>
              <w:rPr>
                <w:color w:val="333333"/>
                <w:spacing w:val="-2"/>
                <w:sz w:val="24"/>
              </w:rPr>
              <w:t>socioassistencial</w:t>
            </w:r>
          </w:p>
        </w:tc>
        <w:tc>
          <w:tcPr>
            <w:tcW w:w="2069" w:type="dxa"/>
            <w:tcBorders>
              <w:top w:val="nil"/>
              <w:bottom w:val="nil"/>
            </w:tcBorders>
          </w:tcPr>
          <w:p>
            <w:pPr>
              <w:pStyle w:val="TableParagraph"/>
              <w:spacing w:line="256" w:lineRule="exact"/>
              <w:ind w:left="19" w:right="5"/>
              <w:rPr>
                <w:sz w:val="24"/>
              </w:rPr>
            </w:pPr>
            <w:r>
              <w:rPr>
                <w:color w:val="333333"/>
                <w:sz w:val="24"/>
              </w:rPr>
              <w:t>violação</w:t>
            </w:r>
            <w:r>
              <w:rPr>
                <w:color w:val="333333"/>
                <w:spacing w:val="-7"/>
                <w:sz w:val="24"/>
              </w:rPr>
              <w:t> </w:t>
            </w:r>
            <w:r>
              <w:rPr>
                <w:color w:val="333333"/>
                <w:spacing w:val="-5"/>
                <w:sz w:val="24"/>
              </w:rPr>
              <w:t>de</w:t>
            </w:r>
          </w:p>
        </w:tc>
        <w:tc>
          <w:tcPr>
            <w:tcW w:w="1966" w:type="dxa"/>
            <w:tcBorders>
              <w:top w:val="nil"/>
              <w:bottom w:val="nil"/>
            </w:tcBorders>
          </w:tcPr>
          <w:p>
            <w:pPr>
              <w:pStyle w:val="TableParagraph"/>
              <w:jc w:val="left"/>
              <w:rPr>
                <w:rFonts w:ascii="Times New Roman"/>
                <w:sz w:val="20"/>
              </w:rPr>
            </w:pP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2"/>
              <w:rPr>
                <w:sz w:val="24"/>
              </w:rPr>
            </w:pPr>
            <w:r>
              <w:rPr>
                <w:sz w:val="24"/>
              </w:rPr>
              <w:t>-</w:t>
            </w:r>
            <w:r>
              <w:rPr>
                <w:spacing w:val="-3"/>
                <w:sz w:val="24"/>
              </w:rPr>
              <w:t> </w:t>
            </w:r>
            <w:r>
              <w:rPr>
                <w:sz w:val="24"/>
              </w:rPr>
              <w:t>Implantar</w:t>
            </w:r>
            <w:r>
              <w:rPr>
                <w:spacing w:val="-5"/>
                <w:sz w:val="24"/>
              </w:rPr>
              <w:t> </w:t>
            </w:r>
            <w:r>
              <w:rPr>
                <w:sz w:val="24"/>
              </w:rPr>
              <w:t>o</w:t>
            </w:r>
            <w:r>
              <w:rPr>
                <w:spacing w:val="-2"/>
                <w:sz w:val="24"/>
              </w:rPr>
              <w:t> </w:t>
            </w:r>
            <w:r>
              <w:rPr>
                <w:sz w:val="24"/>
              </w:rPr>
              <w:t>Centro</w:t>
            </w:r>
            <w:r>
              <w:rPr>
                <w:spacing w:val="-1"/>
                <w:sz w:val="24"/>
              </w:rPr>
              <w:t> </w:t>
            </w:r>
            <w:r>
              <w:rPr>
                <w:spacing w:val="-5"/>
                <w:sz w:val="24"/>
              </w:rPr>
              <w:t>de</w:t>
            </w:r>
          </w:p>
        </w:tc>
        <w:tc>
          <w:tcPr>
            <w:tcW w:w="2040" w:type="dxa"/>
            <w:tcBorders>
              <w:top w:val="nil"/>
              <w:bottom w:val="nil"/>
            </w:tcBorders>
          </w:tcPr>
          <w:p>
            <w:pPr>
              <w:pStyle w:val="TableParagraph"/>
              <w:spacing w:line="256" w:lineRule="exact"/>
              <w:ind w:left="18" w:right="7"/>
              <w:rPr>
                <w:sz w:val="24"/>
              </w:rPr>
            </w:pPr>
            <w:r>
              <w:rPr>
                <w:color w:val="333333"/>
                <w:sz w:val="24"/>
              </w:rPr>
              <w:t>e</w:t>
            </w:r>
            <w:r>
              <w:rPr>
                <w:color w:val="333333"/>
                <w:spacing w:val="-2"/>
                <w:sz w:val="24"/>
              </w:rPr>
              <w:t> </w:t>
            </w:r>
            <w:r>
              <w:rPr>
                <w:color w:val="333333"/>
                <w:sz w:val="24"/>
              </w:rPr>
              <w:t>o Sistema</w:t>
            </w:r>
            <w:r>
              <w:rPr>
                <w:color w:val="333333"/>
                <w:spacing w:val="-3"/>
                <w:sz w:val="24"/>
              </w:rPr>
              <w:t> </w:t>
            </w:r>
            <w:r>
              <w:rPr>
                <w:color w:val="333333"/>
                <w:spacing w:val="-5"/>
                <w:sz w:val="24"/>
              </w:rPr>
              <w:t>de</w:t>
            </w:r>
          </w:p>
        </w:tc>
        <w:tc>
          <w:tcPr>
            <w:tcW w:w="2069" w:type="dxa"/>
            <w:tcBorders>
              <w:top w:val="nil"/>
              <w:bottom w:val="nil"/>
            </w:tcBorders>
          </w:tcPr>
          <w:p>
            <w:pPr>
              <w:pStyle w:val="TableParagraph"/>
              <w:spacing w:line="256" w:lineRule="exact"/>
              <w:ind w:left="19" w:right="2"/>
              <w:rPr>
                <w:sz w:val="24"/>
              </w:rPr>
            </w:pPr>
            <w:r>
              <w:rPr>
                <w:color w:val="333333"/>
                <w:sz w:val="24"/>
              </w:rPr>
              <w:t>direitos.</w:t>
            </w:r>
            <w:r>
              <w:rPr>
                <w:color w:val="333333"/>
                <w:spacing w:val="-4"/>
                <w:sz w:val="24"/>
              </w:rPr>
              <w:t> </w:t>
            </w:r>
            <w:r>
              <w:rPr>
                <w:color w:val="333333"/>
                <w:spacing w:val="-10"/>
                <w:sz w:val="24"/>
              </w:rPr>
              <w:t>A</w:t>
            </w:r>
          </w:p>
        </w:tc>
        <w:tc>
          <w:tcPr>
            <w:tcW w:w="1966" w:type="dxa"/>
            <w:tcBorders>
              <w:top w:val="nil"/>
              <w:bottom w:val="nil"/>
            </w:tcBorders>
          </w:tcPr>
          <w:p>
            <w:pPr>
              <w:pStyle w:val="TableParagraph"/>
              <w:jc w:val="left"/>
              <w:rPr>
                <w:rFonts w:ascii="Times New Roman"/>
                <w:sz w:val="20"/>
              </w:rPr>
            </w:pP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6"/>
              <w:rPr>
                <w:sz w:val="24"/>
              </w:rPr>
            </w:pPr>
            <w:r>
              <w:rPr>
                <w:sz w:val="24"/>
              </w:rPr>
              <w:t>Referência</w:t>
            </w:r>
            <w:r>
              <w:rPr>
                <w:spacing w:val="-8"/>
                <w:sz w:val="24"/>
              </w:rPr>
              <w:t> </w:t>
            </w:r>
            <w:r>
              <w:rPr>
                <w:spacing w:val="-5"/>
                <w:sz w:val="24"/>
              </w:rPr>
              <w:t>de</w:t>
            </w:r>
          </w:p>
        </w:tc>
        <w:tc>
          <w:tcPr>
            <w:tcW w:w="2040" w:type="dxa"/>
            <w:tcBorders>
              <w:top w:val="nil"/>
              <w:bottom w:val="nil"/>
            </w:tcBorders>
          </w:tcPr>
          <w:p>
            <w:pPr>
              <w:pStyle w:val="TableParagraph"/>
              <w:spacing w:line="256" w:lineRule="exact"/>
              <w:ind w:left="18" w:right="2"/>
              <w:rPr>
                <w:sz w:val="24"/>
              </w:rPr>
            </w:pPr>
            <w:r>
              <w:rPr>
                <w:color w:val="333333"/>
                <w:sz w:val="24"/>
              </w:rPr>
              <w:t>Garantia</w:t>
            </w:r>
            <w:r>
              <w:rPr>
                <w:color w:val="333333"/>
                <w:spacing w:val="-8"/>
                <w:sz w:val="24"/>
              </w:rPr>
              <w:t> </w:t>
            </w:r>
            <w:r>
              <w:rPr>
                <w:color w:val="333333"/>
                <w:spacing w:val="-5"/>
                <w:sz w:val="24"/>
              </w:rPr>
              <w:t>de</w:t>
            </w:r>
          </w:p>
        </w:tc>
        <w:tc>
          <w:tcPr>
            <w:tcW w:w="2069" w:type="dxa"/>
            <w:tcBorders>
              <w:top w:val="nil"/>
              <w:bottom w:val="nil"/>
            </w:tcBorders>
          </w:tcPr>
          <w:p>
            <w:pPr>
              <w:pStyle w:val="TableParagraph"/>
              <w:spacing w:line="256" w:lineRule="exact"/>
              <w:ind w:left="19" w:right="5"/>
              <w:rPr>
                <w:sz w:val="24"/>
              </w:rPr>
            </w:pPr>
            <w:r>
              <w:rPr>
                <w:color w:val="333333"/>
                <w:sz w:val="24"/>
              </w:rPr>
              <w:t>implantação</w:t>
            </w:r>
            <w:r>
              <w:rPr>
                <w:color w:val="333333"/>
                <w:spacing w:val="-8"/>
                <w:sz w:val="24"/>
              </w:rPr>
              <w:t> </w:t>
            </w:r>
            <w:r>
              <w:rPr>
                <w:color w:val="333333"/>
                <w:spacing w:val="-5"/>
                <w:sz w:val="24"/>
              </w:rPr>
              <w:t>de</w:t>
            </w:r>
          </w:p>
        </w:tc>
        <w:tc>
          <w:tcPr>
            <w:tcW w:w="1966" w:type="dxa"/>
            <w:tcBorders>
              <w:top w:val="nil"/>
              <w:bottom w:val="nil"/>
            </w:tcBorders>
          </w:tcPr>
          <w:p>
            <w:pPr>
              <w:pStyle w:val="TableParagraph"/>
              <w:jc w:val="left"/>
              <w:rPr>
                <w:rFonts w:ascii="Times New Roman"/>
                <w:sz w:val="20"/>
              </w:rPr>
            </w:pP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3"/>
              <w:rPr>
                <w:sz w:val="24"/>
              </w:rPr>
            </w:pPr>
            <w:r>
              <w:rPr>
                <w:sz w:val="24"/>
              </w:rPr>
              <w:t>Atendimento</w:t>
            </w:r>
            <w:r>
              <w:rPr>
                <w:spacing w:val="-4"/>
                <w:sz w:val="24"/>
              </w:rPr>
              <w:t> </w:t>
            </w:r>
            <w:r>
              <w:rPr>
                <w:sz w:val="24"/>
              </w:rPr>
              <w:t>à</w:t>
            </w:r>
            <w:r>
              <w:rPr>
                <w:spacing w:val="-1"/>
                <w:sz w:val="24"/>
              </w:rPr>
              <w:t> </w:t>
            </w:r>
            <w:r>
              <w:rPr>
                <w:spacing w:val="-2"/>
                <w:sz w:val="24"/>
              </w:rPr>
              <w:t>Mulher</w:t>
            </w:r>
          </w:p>
        </w:tc>
        <w:tc>
          <w:tcPr>
            <w:tcW w:w="2040" w:type="dxa"/>
            <w:tcBorders>
              <w:top w:val="nil"/>
              <w:bottom w:val="nil"/>
            </w:tcBorders>
          </w:tcPr>
          <w:p>
            <w:pPr>
              <w:pStyle w:val="TableParagraph"/>
              <w:spacing w:line="256" w:lineRule="exact"/>
              <w:ind w:left="18" w:right="3"/>
              <w:rPr>
                <w:sz w:val="24"/>
              </w:rPr>
            </w:pPr>
            <w:r>
              <w:rPr>
                <w:color w:val="333333"/>
                <w:spacing w:val="-2"/>
                <w:sz w:val="24"/>
              </w:rPr>
              <w:t>Direitos.</w:t>
            </w:r>
          </w:p>
        </w:tc>
        <w:tc>
          <w:tcPr>
            <w:tcW w:w="2069" w:type="dxa"/>
            <w:tcBorders>
              <w:top w:val="nil"/>
              <w:bottom w:val="nil"/>
            </w:tcBorders>
          </w:tcPr>
          <w:p>
            <w:pPr>
              <w:pStyle w:val="TableParagraph"/>
              <w:spacing w:line="256" w:lineRule="exact"/>
              <w:ind w:left="19" w:right="3"/>
              <w:rPr>
                <w:sz w:val="24"/>
              </w:rPr>
            </w:pPr>
            <w:r>
              <w:rPr>
                <w:color w:val="333333"/>
                <w:sz w:val="24"/>
              </w:rPr>
              <w:t>serviços</w:t>
            </w:r>
            <w:r>
              <w:rPr>
                <w:color w:val="333333"/>
                <w:spacing w:val="-4"/>
                <w:sz w:val="24"/>
              </w:rPr>
              <w:t> </w:t>
            </w:r>
            <w:r>
              <w:rPr>
                <w:color w:val="333333"/>
                <w:sz w:val="24"/>
              </w:rPr>
              <w:t>como</w:t>
            </w:r>
            <w:r>
              <w:rPr>
                <w:color w:val="333333"/>
                <w:spacing w:val="-3"/>
                <w:sz w:val="24"/>
              </w:rPr>
              <w:t> </w:t>
            </w:r>
            <w:r>
              <w:rPr>
                <w:color w:val="333333"/>
                <w:spacing w:val="-10"/>
                <w:sz w:val="24"/>
              </w:rPr>
              <w:t>o</w:t>
            </w:r>
          </w:p>
        </w:tc>
        <w:tc>
          <w:tcPr>
            <w:tcW w:w="1966" w:type="dxa"/>
            <w:tcBorders>
              <w:top w:val="nil"/>
              <w:bottom w:val="nil"/>
            </w:tcBorders>
          </w:tcPr>
          <w:p>
            <w:pPr>
              <w:pStyle w:val="TableParagraph"/>
              <w:jc w:val="left"/>
              <w:rPr>
                <w:rFonts w:ascii="Times New Roman"/>
                <w:sz w:val="20"/>
              </w:rPr>
            </w:pP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3"/>
              <w:rPr>
                <w:sz w:val="24"/>
              </w:rPr>
            </w:pPr>
            <w:r>
              <w:rPr>
                <w:sz w:val="24"/>
              </w:rPr>
              <w:t>(Cram),</w:t>
            </w:r>
            <w:r>
              <w:rPr>
                <w:spacing w:val="-1"/>
                <w:sz w:val="24"/>
              </w:rPr>
              <w:t> </w:t>
            </w:r>
            <w:r>
              <w:rPr>
                <w:sz w:val="24"/>
              </w:rPr>
              <w:t>com</w:t>
            </w:r>
            <w:r>
              <w:rPr>
                <w:spacing w:val="-1"/>
                <w:sz w:val="24"/>
              </w:rPr>
              <w:t> </w:t>
            </w:r>
            <w:r>
              <w:rPr>
                <w:spacing w:val="-2"/>
                <w:sz w:val="24"/>
              </w:rPr>
              <w:t>equipe</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2"/>
              <w:rPr>
                <w:sz w:val="24"/>
              </w:rPr>
            </w:pPr>
            <w:r>
              <w:rPr>
                <w:color w:val="333333"/>
                <w:spacing w:val="-2"/>
                <w:sz w:val="24"/>
              </w:rPr>
              <w:t>acolhimento</w:t>
            </w:r>
          </w:p>
        </w:tc>
        <w:tc>
          <w:tcPr>
            <w:tcW w:w="1966" w:type="dxa"/>
            <w:tcBorders>
              <w:top w:val="nil"/>
              <w:bottom w:val="nil"/>
            </w:tcBorders>
          </w:tcPr>
          <w:p>
            <w:pPr>
              <w:pStyle w:val="TableParagraph"/>
              <w:jc w:val="left"/>
              <w:rPr>
                <w:rFonts w:ascii="Times New Roman"/>
                <w:sz w:val="20"/>
              </w:rPr>
            </w:pP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2"/>
              <w:rPr>
                <w:sz w:val="24"/>
              </w:rPr>
            </w:pPr>
            <w:r>
              <w:rPr>
                <w:sz w:val="24"/>
              </w:rPr>
              <w:t>técnica</w:t>
            </w:r>
            <w:r>
              <w:rPr>
                <w:spacing w:val="-9"/>
                <w:sz w:val="24"/>
              </w:rPr>
              <w:t> </w:t>
            </w:r>
            <w:r>
              <w:rPr>
                <w:sz w:val="24"/>
              </w:rPr>
              <w:t>exclusiva</w:t>
            </w:r>
            <w:r>
              <w:rPr>
                <w:spacing w:val="-7"/>
                <w:sz w:val="24"/>
              </w:rPr>
              <w:t> </w:t>
            </w:r>
            <w:r>
              <w:rPr>
                <w:spacing w:val="-4"/>
                <w:sz w:val="24"/>
              </w:rPr>
              <w:t>para</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5"/>
              <w:rPr>
                <w:sz w:val="24"/>
              </w:rPr>
            </w:pPr>
            <w:r>
              <w:rPr>
                <w:color w:val="333333"/>
                <w:sz w:val="24"/>
              </w:rPr>
              <w:t>institucional</w:t>
            </w:r>
            <w:r>
              <w:rPr>
                <w:color w:val="333333"/>
                <w:spacing w:val="-8"/>
                <w:sz w:val="24"/>
              </w:rPr>
              <w:t> </w:t>
            </w:r>
            <w:r>
              <w:rPr>
                <w:color w:val="333333"/>
                <w:spacing w:val="-4"/>
                <w:sz w:val="24"/>
              </w:rPr>
              <w:t>para</w:t>
            </w:r>
          </w:p>
        </w:tc>
        <w:tc>
          <w:tcPr>
            <w:tcW w:w="1966" w:type="dxa"/>
            <w:tcBorders>
              <w:top w:val="nil"/>
              <w:bottom w:val="nil"/>
            </w:tcBorders>
          </w:tcPr>
          <w:p>
            <w:pPr>
              <w:pStyle w:val="TableParagraph"/>
              <w:jc w:val="left"/>
              <w:rPr>
                <w:rFonts w:ascii="Times New Roman"/>
                <w:sz w:val="20"/>
              </w:rPr>
            </w:pP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0"/>
              <w:rPr>
                <w:sz w:val="24"/>
              </w:rPr>
            </w:pPr>
            <w:r>
              <w:rPr>
                <w:sz w:val="24"/>
              </w:rPr>
              <w:t>o</w:t>
            </w:r>
            <w:r>
              <w:rPr>
                <w:spacing w:val="-4"/>
                <w:sz w:val="24"/>
              </w:rPr>
              <w:t> </w:t>
            </w:r>
            <w:r>
              <w:rPr>
                <w:sz w:val="24"/>
              </w:rPr>
              <w:t>atendimento</w:t>
            </w:r>
            <w:r>
              <w:rPr>
                <w:spacing w:val="-3"/>
                <w:sz w:val="24"/>
              </w:rPr>
              <w:t> </w:t>
            </w:r>
            <w:r>
              <w:rPr>
                <w:spacing w:val="-10"/>
                <w:sz w:val="24"/>
              </w:rPr>
              <w:t>a</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5"/>
              <w:rPr>
                <w:sz w:val="24"/>
              </w:rPr>
            </w:pPr>
            <w:r>
              <w:rPr>
                <w:color w:val="333333"/>
                <w:sz w:val="24"/>
              </w:rPr>
              <w:t>mulheres</w:t>
            </w:r>
            <w:r>
              <w:rPr>
                <w:color w:val="333333"/>
                <w:spacing w:val="-2"/>
                <w:sz w:val="24"/>
              </w:rPr>
              <w:t> </w:t>
            </w:r>
            <w:r>
              <w:rPr>
                <w:color w:val="333333"/>
                <w:spacing w:val="-5"/>
                <w:sz w:val="24"/>
              </w:rPr>
              <w:t>em</w:t>
            </w:r>
          </w:p>
        </w:tc>
        <w:tc>
          <w:tcPr>
            <w:tcW w:w="1966" w:type="dxa"/>
            <w:tcBorders>
              <w:top w:val="nil"/>
              <w:bottom w:val="nil"/>
            </w:tcBorders>
          </w:tcPr>
          <w:p>
            <w:pPr>
              <w:pStyle w:val="TableParagraph"/>
              <w:jc w:val="left"/>
              <w:rPr>
                <w:rFonts w:ascii="Times New Roman"/>
                <w:sz w:val="20"/>
              </w:rPr>
            </w:pP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2"/>
              <w:rPr>
                <w:sz w:val="24"/>
              </w:rPr>
            </w:pPr>
            <w:r>
              <w:rPr>
                <w:sz w:val="24"/>
              </w:rPr>
              <w:t>mulheres</w:t>
            </w:r>
            <w:r>
              <w:rPr>
                <w:spacing w:val="-2"/>
                <w:sz w:val="24"/>
              </w:rPr>
              <w:t> </w:t>
            </w:r>
            <w:r>
              <w:rPr>
                <w:sz w:val="24"/>
              </w:rPr>
              <w:t>em</w:t>
            </w:r>
            <w:r>
              <w:rPr>
                <w:spacing w:val="-1"/>
                <w:sz w:val="24"/>
              </w:rPr>
              <w:t> </w:t>
            </w:r>
            <w:r>
              <w:rPr>
                <w:spacing w:val="-2"/>
                <w:sz w:val="24"/>
              </w:rPr>
              <w:t>situação</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Pr>
                <w:sz w:val="24"/>
              </w:rPr>
            </w:pPr>
            <w:r>
              <w:rPr>
                <w:color w:val="333333"/>
                <w:sz w:val="24"/>
              </w:rPr>
              <w:t>situação</w:t>
            </w:r>
            <w:r>
              <w:rPr>
                <w:color w:val="333333"/>
                <w:spacing w:val="-6"/>
                <w:sz w:val="24"/>
              </w:rPr>
              <w:t> </w:t>
            </w:r>
            <w:r>
              <w:rPr>
                <w:color w:val="333333"/>
                <w:spacing w:val="-5"/>
                <w:sz w:val="24"/>
              </w:rPr>
              <w:t>de</w:t>
            </w:r>
          </w:p>
        </w:tc>
        <w:tc>
          <w:tcPr>
            <w:tcW w:w="1966" w:type="dxa"/>
            <w:tcBorders>
              <w:top w:val="nil"/>
              <w:bottom w:val="nil"/>
            </w:tcBorders>
          </w:tcPr>
          <w:p>
            <w:pPr>
              <w:pStyle w:val="TableParagraph"/>
              <w:jc w:val="left"/>
              <w:rPr>
                <w:rFonts w:ascii="Times New Roman"/>
                <w:sz w:val="20"/>
              </w:rPr>
            </w:pP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4"/>
              <w:rPr>
                <w:sz w:val="24"/>
              </w:rPr>
            </w:pPr>
            <w:r>
              <w:rPr>
                <w:sz w:val="24"/>
              </w:rPr>
              <w:t>de </w:t>
            </w:r>
            <w:r>
              <w:rPr>
                <w:spacing w:val="-2"/>
                <w:sz w:val="24"/>
              </w:rPr>
              <w:t>violência.</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5"/>
              <w:rPr>
                <w:sz w:val="24"/>
              </w:rPr>
            </w:pPr>
            <w:r>
              <w:rPr>
                <w:color w:val="333333"/>
                <w:sz w:val="24"/>
              </w:rPr>
              <w:t>violência</w:t>
            </w:r>
            <w:r>
              <w:rPr>
                <w:color w:val="333333"/>
                <w:spacing w:val="-4"/>
                <w:sz w:val="24"/>
              </w:rPr>
              <w:t> </w:t>
            </w:r>
            <w:r>
              <w:rPr>
                <w:color w:val="333333"/>
                <w:sz w:val="24"/>
              </w:rPr>
              <w:t>e</w:t>
            </w:r>
            <w:r>
              <w:rPr>
                <w:color w:val="333333"/>
                <w:spacing w:val="-4"/>
                <w:sz w:val="24"/>
              </w:rPr>
              <w:t> </w:t>
            </w:r>
            <w:r>
              <w:rPr>
                <w:color w:val="333333"/>
                <w:spacing w:val="-10"/>
                <w:sz w:val="24"/>
              </w:rPr>
              <w:t>o</w:t>
            </w:r>
          </w:p>
        </w:tc>
        <w:tc>
          <w:tcPr>
            <w:tcW w:w="1966" w:type="dxa"/>
            <w:tcBorders>
              <w:top w:val="nil"/>
              <w:bottom w:val="nil"/>
            </w:tcBorders>
          </w:tcPr>
          <w:p>
            <w:pPr>
              <w:pStyle w:val="TableParagraph"/>
              <w:jc w:val="left"/>
              <w:rPr>
                <w:rFonts w:ascii="Times New Roman"/>
                <w:sz w:val="20"/>
              </w:rPr>
            </w:pP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3"/>
              <w:rPr>
                <w:sz w:val="24"/>
              </w:rPr>
            </w:pPr>
            <w:r>
              <w:rPr>
                <w:sz w:val="24"/>
              </w:rPr>
              <w:t>-</w:t>
            </w:r>
            <w:r>
              <w:rPr>
                <w:spacing w:val="-4"/>
                <w:sz w:val="24"/>
              </w:rPr>
              <w:t> </w:t>
            </w:r>
            <w:r>
              <w:rPr>
                <w:sz w:val="24"/>
              </w:rPr>
              <w:t>Consolidar</w:t>
            </w:r>
            <w:r>
              <w:rPr>
                <w:spacing w:val="-2"/>
                <w:sz w:val="24"/>
              </w:rPr>
              <w:t> fluxos,</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4"/>
              <w:rPr>
                <w:sz w:val="24"/>
              </w:rPr>
            </w:pPr>
            <w:r>
              <w:rPr>
                <w:color w:val="333333"/>
                <w:sz w:val="24"/>
              </w:rPr>
              <w:t>Cram</w:t>
            </w:r>
            <w:r>
              <w:rPr>
                <w:color w:val="333333"/>
                <w:spacing w:val="-1"/>
                <w:sz w:val="24"/>
              </w:rPr>
              <w:t> </w:t>
            </w:r>
            <w:r>
              <w:rPr>
                <w:color w:val="333333"/>
                <w:sz w:val="24"/>
              </w:rPr>
              <w:t>amplia</w:t>
            </w:r>
            <w:r>
              <w:rPr>
                <w:color w:val="333333"/>
                <w:spacing w:val="-3"/>
                <w:sz w:val="24"/>
              </w:rPr>
              <w:t> </w:t>
            </w:r>
            <w:r>
              <w:rPr>
                <w:color w:val="333333"/>
                <w:spacing w:val="-10"/>
                <w:sz w:val="24"/>
              </w:rPr>
              <w:t>a</w:t>
            </w:r>
          </w:p>
        </w:tc>
        <w:tc>
          <w:tcPr>
            <w:tcW w:w="1966" w:type="dxa"/>
            <w:tcBorders>
              <w:top w:val="nil"/>
              <w:bottom w:val="nil"/>
            </w:tcBorders>
          </w:tcPr>
          <w:p>
            <w:pPr>
              <w:pStyle w:val="TableParagraph"/>
              <w:jc w:val="left"/>
              <w:rPr>
                <w:rFonts w:ascii="Times New Roman"/>
                <w:sz w:val="20"/>
              </w:rPr>
            </w:pP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1"/>
              <w:rPr>
                <w:sz w:val="24"/>
              </w:rPr>
            </w:pPr>
            <w:r>
              <w:rPr>
                <w:sz w:val="24"/>
              </w:rPr>
              <w:t>protocolos</w:t>
            </w:r>
            <w:r>
              <w:rPr>
                <w:spacing w:val="-6"/>
                <w:sz w:val="24"/>
              </w:rPr>
              <w:t> </w:t>
            </w:r>
            <w:r>
              <w:rPr>
                <w:spacing w:val="-10"/>
                <w:sz w:val="24"/>
              </w:rPr>
              <w:t>e</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5"/>
              <w:rPr>
                <w:sz w:val="24"/>
              </w:rPr>
            </w:pPr>
            <w:r>
              <w:rPr>
                <w:color w:val="333333"/>
                <w:sz w:val="24"/>
              </w:rPr>
              <w:t>resposta</w:t>
            </w:r>
            <w:r>
              <w:rPr>
                <w:color w:val="333333"/>
                <w:spacing w:val="-6"/>
                <w:sz w:val="24"/>
              </w:rPr>
              <w:t> </w:t>
            </w:r>
            <w:r>
              <w:rPr>
                <w:color w:val="333333"/>
                <w:spacing w:val="-2"/>
                <w:sz w:val="24"/>
              </w:rPr>
              <w:t>pública</w:t>
            </w:r>
          </w:p>
        </w:tc>
        <w:tc>
          <w:tcPr>
            <w:tcW w:w="1966" w:type="dxa"/>
            <w:tcBorders>
              <w:top w:val="nil"/>
              <w:bottom w:val="nil"/>
            </w:tcBorders>
          </w:tcPr>
          <w:p>
            <w:pPr>
              <w:pStyle w:val="TableParagraph"/>
              <w:jc w:val="left"/>
              <w:rPr>
                <w:rFonts w:ascii="Times New Roman"/>
                <w:sz w:val="20"/>
              </w:rPr>
            </w:pP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4"/>
              <w:rPr>
                <w:sz w:val="24"/>
              </w:rPr>
            </w:pPr>
            <w:r>
              <w:rPr>
                <w:sz w:val="24"/>
              </w:rPr>
              <w:t>instrumentos</w:t>
            </w:r>
            <w:r>
              <w:rPr>
                <w:spacing w:val="-8"/>
                <w:sz w:val="24"/>
              </w:rPr>
              <w:t> </w:t>
            </w:r>
            <w:r>
              <w:rPr>
                <w:spacing w:val="-5"/>
                <w:sz w:val="24"/>
              </w:rPr>
              <w:t>de</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1"/>
              <w:rPr>
                <w:sz w:val="24"/>
              </w:rPr>
            </w:pPr>
            <w:r>
              <w:rPr>
                <w:color w:val="333333"/>
                <w:sz w:val="24"/>
              </w:rPr>
              <w:t>a </w:t>
            </w:r>
            <w:r>
              <w:rPr>
                <w:color w:val="333333"/>
                <w:spacing w:val="-2"/>
                <w:sz w:val="24"/>
              </w:rPr>
              <w:t>essas</w:t>
            </w:r>
          </w:p>
        </w:tc>
        <w:tc>
          <w:tcPr>
            <w:tcW w:w="1966" w:type="dxa"/>
            <w:tcBorders>
              <w:top w:val="nil"/>
              <w:bottom w:val="nil"/>
            </w:tcBorders>
          </w:tcPr>
          <w:p>
            <w:pPr>
              <w:pStyle w:val="TableParagraph"/>
              <w:jc w:val="left"/>
              <w:rPr>
                <w:rFonts w:ascii="Times New Roman"/>
                <w:sz w:val="20"/>
              </w:rPr>
            </w:pP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3"/>
              <w:rPr>
                <w:sz w:val="24"/>
              </w:rPr>
            </w:pPr>
            <w:r>
              <w:rPr>
                <w:spacing w:val="-2"/>
                <w:sz w:val="24"/>
              </w:rPr>
              <w:t>atendimento</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2"/>
              <w:rPr>
                <w:sz w:val="24"/>
              </w:rPr>
            </w:pPr>
            <w:r>
              <w:rPr>
                <w:color w:val="333333"/>
                <w:spacing w:val="-2"/>
                <w:sz w:val="24"/>
              </w:rPr>
              <w:t>demandas,</w:t>
            </w:r>
          </w:p>
        </w:tc>
        <w:tc>
          <w:tcPr>
            <w:tcW w:w="1966" w:type="dxa"/>
            <w:tcBorders>
              <w:top w:val="nil"/>
              <w:bottom w:val="nil"/>
            </w:tcBorders>
          </w:tcPr>
          <w:p>
            <w:pPr>
              <w:pStyle w:val="TableParagraph"/>
              <w:jc w:val="left"/>
              <w:rPr>
                <w:rFonts w:ascii="Times New Roman"/>
                <w:sz w:val="20"/>
              </w:rPr>
            </w:pP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3"/>
              <w:rPr>
                <w:sz w:val="24"/>
              </w:rPr>
            </w:pPr>
            <w:r>
              <w:rPr>
                <w:sz w:val="24"/>
              </w:rPr>
              <w:t>integrados</w:t>
            </w:r>
            <w:r>
              <w:rPr>
                <w:spacing w:val="-5"/>
                <w:sz w:val="24"/>
              </w:rPr>
              <w:t> </w:t>
            </w:r>
            <w:r>
              <w:rPr>
                <w:sz w:val="24"/>
              </w:rPr>
              <w:t>entre</w:t>
            </w:r>
            <w:r>
              <w:rPr>
                <w:spacing w:val="-5"/>
                <w:sz w:val="24"/>
              </w:rPr>
              <w:t> </w:t>
            </w:r>
            <w:r>
              <w:rPr>
                <w:spacing w:val="-10"/>
                <w:sz w:val="24"/>
              </w:rPr>
              <w:t>o</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3"/>
              <w:rPr>
                <w:sz w:val="24"/>
              </w:rPr>
            </w:pPr>
            <w:r>
              <w:rPr>
                <w:color w:val="333333"/>
                <w:sz w:val="24"/>
              </w:rPr>
              <w:t>enquanto</w:t>
            </w:r>
            <w:r>
              <w:rPr>
                <w:color w:val="333333"/>
                <w:spacing w:val="-4"/>
                <w:sz w:val="24"/>
              </w:rPr>
              <w:t> </w:t>
            </w:r>
            <w:r>
              <w:rPr>
                <w:color w:val="333333"/>
                <w:spacing w:val="-10"/>
                <w:sz w:val="24"/>
              </w:rPr>
              <w:t>a</w:t>
            </w:r>
          </w:p>
        </w:tc>
        <w:tc>
          <w:tcPr>
            <w:tcW w:w="1966" w:type="dxa"/>
            <w:tcBorders>
              <w:top w:val="nil"/>
              <w:bottom w:val="nil"/>
            </w:tcBorders>
          </w:tcPr>
          <w:p>
            <w:pPr>
              <w:pStyle w:val="TableParagraph"/>
              <w:jc w:val="left"/>
              <w:rPr>
                <w:rFonts w:ascii="Times New Roman"/>
                <w:sz w:val="20"/>
              </w:rPr>
            </w:pP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4"/>
              <w:rPr>
                <w:sz w:val="24"/>
              </w:rPr>
            </w:pPr>
            <w:r>
              <w:rPr>
                <w:sz w:val="24"/>
              </w:rPr>
              <w:t>CREAS,</w:t>
            </w:r>
            <w:r>
              <w:rPr>
                <w:spacing w:val="-1"/>
                <w:sz w:val="24"/>
              </w:rPr>
              <w:t> </w:t>
            </w:r>
            <w:r>
              <w:rPr>
                <w:spacing w:val="-4"/>
                <w:sz w:val="24"/>
              </w:rPr>
              <w:t>rede</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3"/>
              <w:rPr>
                <w:sz w:val="24"/>
              </w:rPr>
            </w:pPr>
            <w:r>
              <w:rPr>
                <w:color w:val="333333"/>
                <w:sz w:val="24"/>
              </w:rPr>
              <w:t>ampliação</w:t>
            </w:r>
            <w:r>
              <w:rPr>
                <w:color w:val="333333"/>
                <w:spacing w:val="-6"/>
                <w:sz w:val="24"/>
              </w:rPr>
              <w:t> </w:t>
            </w:r>
            <w:r>
              <w:rPr>
                <w:color w:val="333333"/>
                <w:spacing w:val="-5"/>
                <w:sz w:val="24"/>
              </w:rPr>
              <w:t>de</w:t>
            </w:r>
          </w:p>
        </w:tc>
        <w:tc>
          <w:tcPr>
            <w:tcW w:w="1966" w:type="dxa"/>
            <w:tcBorders>
              <w:top w:val="nil"/>
              <w:bottom w:val="nil"/>
            </w:tcBorders>
          </w:tcPr>
          <w:p>
            <w:pPr>
              <w:pStyle w:val="TableParagraph"/>
              <w:jc w:val="left"/>
              <w:rPr>
                <w:rFonts w:ascii="Times New Roman"/>
                <w:sz w:val="20"/>
              </w:rPr>
            </w:pP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3"/>
              <w:rPr>
                <w:sz w:val="24"/>
              </w:rPr>
            </w:pPr>
            <w:r>
              <w:rPr>
                <w:sz w:val="24"/>
              </w:rPr>
              <w:t>socioassistencial</w:t>
            </w:r>
            <w:r>
              <w:rPr>
                <w:spacing w:val="-13"/>
                <w:sz w:val="24"/>
              </w:rPr>
              <w:t> </w:t>
            </w:r>
            <w:r>
              <w:rPr>
                <w:spacing w:val="-10"/>
                <w:sz w:val="24"/>
              </w:rPr>
              <w:t>e</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4"/>
              <w:rPr>
                <w:sz w:val="24"/>
              </w:rPr>
            </w:pPr>
            <w:r>
              <w:rPr>
                <w:color w:val="333333"/>
                <w:sz w:val="24"/>
              </w:rPr>
              <w:t>Centros</w:t>
            </w:r>
            <w:r>
              <w:rPr>
                <w:color w:val="333333"/>
                <w:spacing w:val="-3"/>
                <w:sz w:val="24"/>
              </w:rPr>
              <w:t> </w:t>
            </w:r>
            <w:r>
              <w:rPr>
                <w:color w:val="333333"/>
                <w:spacing w:val="-5"/>
                <w:sz w:val="24"/>
              </w:rPr>
              <w:t>Dia</w:t>
            </w:r>
          </w:p>
        </w:tc>
        <w:tc>
          <w:tcPr>
            <w:tcW w:w="1966" w:type="dxa"/>
            <w:tcBorders>
              <w:top w:val="nil"/>
              <w:bottom w:val="nil"/>
            </w:tcBorders>
          </w:tcPr>
          <w:p>
            <w:pPr>
              <w:pStyle w:val="TableParagraph"/>
              <w:jc w:val="left"/>
              <w:rPr>
                <w:rFonts w:ascii="Times New Roman"/>
                <w:sz w:val="20"/>
              </w:rPr>
            </w:pP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2"/>
              <w:rPr>
                <w:sz w:val="24"/>
              </w:rPr>
            </w:pPr>
            <w:r>
              <w:rPr>
                <w:sz w:val="24"/>
              </w:rPr>
              <w:t>Sistema</w:t>
            </w:r>
            <w:r>
              <w:rPr>
                <w:spacing w:val="-3"/>
                <w:sz w:val="24"/>
              </w:rPr>
              <w:t> </w:t>
            </w:r>
            <w:r>
              <w:rPr>
                <w:sz w:val="24"/>
              </w:rPr>
              <w:t>de</w:t>
            </w:r>
            <w:r>
              <w:rPr>
                <w:spacing w:val="-2"/>
                <w:sz w:val="24"/>
              </w:rPr>
              <w:t> Garantia</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2"/>
              <w:rPr>
                <w:sz w:val="24"/>
              </w:rPr>
            </w:pPr>
            <w:r>
              <w:rPr>
                <w:color w:val="333333"/>
                <w:sz w:val="24"/>
              </w:rPr>
              <w:t>contribui</w:t>
            </w:r>
            <w:r>
              <w:rPr>
                <w:color w:val="333333"/>
                <w:spacing w:val="-5"/>
                <w:sz w:val="24"/>
              </w:rPr>
              <w:t> </w:t>
            </w:r>
            <w:r>
              <w:rPr>
                <w:color w:val="333333"/>
                <w:sz w:val="24"/>
              </w:rPr>
              <w:t>para</w:t>
            </w:r>
            <w:r>
              <w:rPr>
                <w:color w:val="333333"/>
                <w:spacing w:val="-4"/>
                <w:sz w:val="24"/>
              </w:rPr>
              <w:t> </w:t>
            </w:r>
            <w:r>
              <w:rPr>
                <w:color w:val="333333"/>
                <w:spacing w:val="-10"/>
                <w:sz w:val="24"/>
              </w:rPr>
              <w:t>a</w:t>
            </w:r>
          </w:p>
        </w:tc>
        <w:tc>
          <w:tcPr>
            <w:tcW w:w="1966" w:type="dxa"/>
            <w:tcBorders>
              <w:top w:val="nil"/>
              <w:bottom w:val="nil"/>
            </w:tcBorders>
          </w:tcPr>
          <w:p>
            <w:pPr>
              <w:pStyle w:val="TableParagraph"/>
              <w:jc w:val="left"/>
              <w:rPr>
                <w:rFonts w:ascii="Times New Roman"/>
                <w:sz w:val="20"/>
              </w:rPr>
            </w:pP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4"/>
              <w:rPr>
                <w:sz w:val="24"/>
              </w:rPr>
            </w:pPr>
            <w:r>
              <w:rPr>
                <w:sz w:val="24"/>
              </w:rPr>
              <w:t>de </w:t>
            </w:r>
            <w:r>
              <w:rPr>
                <w:spacing w:val="-2"/>
                <w:sz w:val="24"/>
              </w:rPr>
              <w:t>Direitos.</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4"/>
              <w:rPr>
                <w:sz w:val="24"/>
              </w:rPr>
            </w:pPr>
            <w:r>
              <w:rPr>
                <w:color w:val="333333"/>
                <w:sz w:val="24"/>
              </w:rPr>
              <w:t>proteção</w:t>
            </w:r>
            <w:r>
              <w:rPr>
                <w:color w:val="333333"/>
                <w:spacing w:val="-5"/>
                <w:sz w:val="24"/>
              </w:rPr>
              <w:t> de</w:t>
            </w:r>
          </w:p>
        </w:tc>
        <w:tc>
          <w:tcPr>
            <w:tcW w:w="1966" w:type="dxa"/>
            <w:tcBorders>
              <w:top w:val="nil"/>
              <w:bottom w:val="nil"/>
            </w:tcBorders>
          </w:tcPr>
          <w:p>
            <w:pPr>
              <w:pStyle w:val="TableParagraph"/>
              <w:jc w:val="left"/>
              <w:rPr>
                <w:rFonts w:ascii="Times New Roman"/>
                <w:sz w:val="20"/>
              </w:rPr>
            </w:pPr>
          </w:p>
        </w:tc>
      </w:tr>
      <w:tr>
        <w:trPr>
          <w:trHeight w:val="275"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0"/>
              <w:rPr>
                <w:sz w:val="24"/>
              </w:rPr>
            </w:pPr>
            <w:r>
              <w:rPr>
                <w:sz w:val="24"/>
              </w:rPr>
              <w:t>-</w:t>
            </w:r>
            <w:r>
              <w:rPr>
                <w:spacing w:val="63"/>
                <w:sz w:val="24"/>
              </w:rPr>
              <w:t> </w:t>
            </w:r>
            <w:r>
              <w:rPr>
                <w:sz w:val="24"/>
              </w:rPr>
              <w:t>Implantação</w:t>
            </w:r>
            <w:r>
              <w:rPr>
                <w:spacing w:val="-4"/>
                <w:sz w:val="24"/>
              </w:rPr>
              <w:t> </w:t>
            </w:r>
            <w:r>
              <w:rPr>
                <w:spacing w:val="-5"/>
                <w:sz w:val="24"/>
              </w:rPr>
              <w:t>do</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4"/>
              <w:rPr>
                <w:sz w:val="24"/>
              </w:rPr>
            </w:pPr>
            <w:r>
              <w:rPr>
                <w:color w:val="333333"/>
                <w:sz w:val="24"/>
              </w:rPr>
              <w:t>pessoas</w:t>
            </w:r>
            <w:r>
              <w:rPr>
                <w:color w:val="333333"/>
                <w:spacing w:val="-4"/>
                <w:sz w:val="24"/>
              </w:rPr>
              <w:t> </w:t>
            </w:r>
            <w:r>
              <w:rPr>
                <w:color w:val="333333"/>
                <w:sz w:val="24"/>
              </w:rPr>
              <w:t>idosas</w:t>
            </w:r>
            <w:r>
              <w:rPr>
                <w:color w:val="333333"/>
                <w:spacing w:val="-4"/>
                <w:sz w:val="24"/>
              </w:rPr>
              <w:t> </w:t>
            </w:r>
            <w:r>
              <w:rPr>
                <w:color w:val="333333"/>
                <w:spacing w:val="-10"/>
                <w:sz w:val="24"/>
              </w:rPr>
              <w:t>e</w:t>
            </w:r>
          </w:p>
        </w:tc>
        <w:tc>
          <w:tcPr>
            <w:tcW w:w="1966" w:type="dxa"/>
            <w:tcBorders>
              <w:top w:val="nil"/>
              <w:bottom w:val="nil"/>
            </w:tcBorders>
          </w:tcPr>
          <w:p>
            <w:pPr>
              <w:pStyle w:val="TableParagraph"/>
              <w:jc w:val="left"/>
              <w:rPr>
                <w:rFonts w:ascii="Times New Roman"/>
                <w:sz w:val="20"/>
              </w:rPr>
            </w:pPr>
          </w:p>
        </w:tc>
      </w:tr>
      <w:tr>
        <w:trPr>
          <w:trHeight w:val="276" w:hRule="atLeast"/>
        </w:trPr>
        <w:tc>
          <w:tcPr>
            <w:tcW w:w="1306" w:type="dxa"/>
            <w:tcBorders>
              <w:top w:val="nil"/>
              <w:bottom w:val="nil"/>
            </w:tcBorders>
          </w:tcPr>
          <w:p>
            <w:pPr>
              <w:pStyle w:val="TableParagraph"/>
              <w:jc w:val="left"/>
              <w:rPr>
                <w:rFonts w:ascii="Times New Roman"/>
                <w:sz w:val="20"/>
              </w:rPr>
            </w:pPr>
          </w:p>
        </w:tc>
        <w:tc>
          <w:tcPr>
            <w:tcW w:w="2641" w:type="dxa"/>
            <w:tcBorders>
              <w:top w:val="nil"/>
              <w:bottom w:val="nil"/>
            </w:tcBorders>
          </w:tcPr>
          <w:p>
            <w:pPr>
              <w:pStyle w:val="TableParagraph"/>
              <w:spacing w:line="256" w:lineRule="exact"/>
              <w:ind w:left="14"/>
              <w:rPr>
                <w:sz w:val="24"/>
              </w:rPr>
            </w:pPr>
            <w:r>
              <w:rPr>
                <w:sz w:val="24"/>
              </w:rPr>
              <w:t>serviço</w:t>
            </w:r>
            <w:r>
              <w:rPr>
                <w:spacing w:val="-5"/>
                <w:sz w:val="24"/>
              </w:rPr>
              <w:t> </w:t>
            </w:r>
            <w:r>
              <w:rPr>
                <w:sz w:val="24"/>
              </w:rPr>
              <w:t>de</w:t>
            </w:r>
            <w:r>
              <w:rPr>
                <w:spacing w:val="-4"/>
                <w:sz w:val="24"/>
              </w:rPr>
              <w:t> </w:t>
            </w:r>
            <w:r>
              <w:rPr>
                <w:spacing w:val="-2"/>
                <w:sz w:val="24"/>
              </w:rPr>
              <w:t>família</w:t>
            </w:r>
          </w:p>
        </w:tc>
        <w:tc>
          <w:tcPr>
            <w:tcW w:w="2040" w:type="dxa"/>
            <w:tcBorders>
              <w:top w:val="nil"/>
              <w:bottom w:val="nil"/>
            </w:tcBorders>
          </w:tcPr>
          <w:p>
            <w:pPr>
              <w:pStyle w:val="TableParagraph"/>
              <w:jc w:val="left"/>
              <w:rPr>
                <w:rFonts w:ascii="Times New Roman"/>
                <w:sz w:val="20"/>
              </w:rPr>
            </w:pPr>
          </w:p>
        </w:tc>
        <w:tc>
          <w:tcPr>
            <w:tcW w:w="2069" w:type="dxa"/>
            <w:tcBorders>
              <w:top w:val="nil"/>
              <w:bottom w:val="nil"/>
            </w:tcBorders>
          </w:tcPr>
          <w:p>
            <w:pPr>
              <w:pStyle w:val="TableParagraph"/>
              <w:spacing w:line="256" w:lineRule="exact"/>
              <w:ind w:left="19" w:right="2"/>
              <w:rPr>
                <w:sz w:val="24"/>
              </w:rPr>
            </w:pPr>
            <w:r>
              <w:rPr>
                <w:color w:val="333333"/>
                <w:sz w:val="24"/>
              </w:rPr>
              <w:t>com</w:t>
            </w:r>
            <w:r>
              <w:rPr>
                <w:color w:val="333333"/>
                <w:spacing w:val="-2"/>
                <w:sz w:val="24"/>
              </w:rPr>
              <w:t> deficiência.</w:t>
            </w:r>
          </w:p>
        </w:tc>
        <w:tc>
          <w:tcPr>
            <w:tcW w:w="1966" w:type="dxa"/>
            <w:tcBorders>
              <w:top w:val="nil"/>
              <w:bottom w:val="nil"/>
            </w:tcBorders>
          </w:tcPr>
          <w:p>
            <w:pPr>
              <w:pStyle w:val="TableParagraph"/>
              <w:jc w:val="left"/>
              <w:rPr>
                <w:rFonts w:ascii="Times New Roman"/>
                <w:sz w:val="20"/>
              </w:rPr>
            </w:pPr>
          </w:p>
        </w:tc>
      </w:tr>
      <w:tr>
        <w:trPr>
          <w:trHeight w:val="271" w:hRule="atLeast"/>
        </w:trPr>
        <w:tc>
          <w:tcPr>
            <w:tcW w:w="1306" w:type="dxa"/>
            <w:tcBorders>
              <w:top w:val="nil"/>
              <w:bottom w:val="single" w:sz="4" w:space="0" w:color="000000"/>
            </w:tcBorders>
          </w:tcPr>
          <w:p>
            <w:pPr>
              <w:pStyle w:val="TableParagraph"/>
              <w:jc w:val="left"/>
              <w:rPr>
                <w:rFonts w:ascii="Times New Roman"/>
                <w:sz w:val="20"/>
              </w:rPr>
            </w:pPr>
          </w:p>
        </w:tc>
        <w:tc>
          <w:tcPr>
            <w:tcW w:w="2641" w:type="dxa"/>
            <w:tcBorders>
              <w:top w:val="nil"/>
              <w:bottom w:val="single" w:sz="4" w:space="0" w:color="000000"/>
            </w:tcBorders>
          </w:tcPr>
          <w:p>
            <w:pPr>
              <w:pStyle w:val="TableParagraph"/>
              <w:spacing w:line="252" w:lineRule="exact"/>
              <w:ind w:left="16"/>
              <w:rPr>
                <w:sz w:val="24"/>
              </w:rPr>
            </w:pPr>
            <w:r>
              <w:rPr>
                <w:spacing w:val="-2"/>
                <w:sz w:val="24"/>
              </w:rPr>
              <w:t>acolhedora.</w:t>
            </w:r>
          </w:p>
        </w:tc>
        <w:tc>
          <w:tcPr>
            <w:tcW w:w="2040" w:type="dxa"/>
            <w:tcBorders>
              <w:top w:val="nil"/>
              <w:bottom w:val="single" w:sz="4" w:space="0" w:color="000000"/>
            </w:tcBorders>
          </w:tcPr>
          <w:p>
            <w:pPr>
              <w:pStyle w:val="TableParagraph"/>
              <w:jc w:val="left"/>
              <w:rPr>
                <w:rFonts w:ascii="Times New Roman"/>
                <w:sz w:val="20"/>
              </w:rPr>
            </w:pPr>
          </w:p>
        </w:tc>
        <w:tc>
          <w:tcPr>
            <w:tcW w:w="2069" w:type="dxa"/>
            <w:tcBorders>
              <w:top w:val="nil"/>
              <w:bottom w:val="single" w:sz="4" w:space="0" w:color="000000"/>
            </w:tcBorders>
          </w:tcPr>
          <w:p>
            <w:pPr>
              <w:pStyle w:val="TableParagraph"/>
              <w:spacing w:line="252" w:lineRule="exact"/>
              <w:ind w:left="19" w:right="6"/>
              <w:rPr>
                <w:sz w:val="24"/>
              </w:rPr>
            </w:pPr>
            <w:r>
              <w:rPr>
                <w:color w:val="333333"/>
                <w:sz w:val="24"/>
              </w:rPr>
              <w:t>A</w:t>
            </w:r>
            <w:r>
              <w:rPr>
                <w:color w:val="333333"/>
                <w:spacing w:val="-4"/>
                <w:sz w:val="24"/>
              </w:rPr>
              <w:t> </w:t>
            </w:r>
            <w:r>
              <w:rPr>
                <w:color w:val="333333"/>
                <w:sz w:val="24"/>
              </w:rPr>
              <w:t>organização</w:t>
            </w:r>
            <w:r>
              <w:rPr>
                <w:color w:val="333333"/>
                <w:spacing w:val="-4"/>
                <w:sz w:val="24"/>
              </w:rPr>
              <w:t> </w:t>
            </w:r>
            <w:r>
              <w:rPr>
                <w:color w:val="333333"/>
                <w:spacing w:val="-5"/>
                <w:sz w:val="24"/>
              </w:rPr>
              <w:t>de</w:t>
            </w:r>
          </w:p>
        </w:tc>
        <w:tc>
          <w:tcPr>
            <w:tcW w:w="1966" w:type="dxa"/>
            <w:tcBorders>
              <w:top w:val="nil"/>
              <w:bottom w:val="single" w:sz="4" w:space="0" w:color="000000"/>
            </w:tcBorders>
          </w:tcPr>
          <w:p>
            <w:pPr>
              <w:pStyle w:val="TableParagraph"/>
              <w:jc w:val="left"/>
              <w:rPr>
                <w:rFonts w:ascii="Times New Roman"/>
                <w:sz w:val="20"/>
              </w:rPr>
            </w:pPr>
          </w:p>
        </w:tc>
      </w:tr>
    </w:tbl>
    <w:p>
      <w:pPr>
        <w:pStyle w:val="TableParagraph"/>
        <w:spacing w:after="0"/>
        <w:jc w:val="left"/>
        <w:rPr>
          <w:rFonts w:ascii="Times New Roman"/>
          <w:sz w:val="20"/>
        </w:rPr>
        <w:sectPr>
          <w:pgSz w:w="11920" w:h="16850"/>
          <w:pgMar w:header="0" w:footer="1162" w:top="1340" w:bottom="1400" w:left="850" w:right="141"/>
        </w:sect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6"/>
        <w:gridCol w:w="2641"/>
        <w:gridCol w:w="2040"/>
        <w:gridCol w:w="2069"/>
        <w:gridCol w:w="1966"/>
      </w:tblGrid>
      <w:tr>
        <w:trPr>
          <w:trHeight w:val="971" w:hRule="atLeast"/>
        </w:trPr>
        <w:tc>
          <w:tcPr>
            <w:tcW w:w="10022" w:type="dxa"/>
            <w:gridSpan w:val="5"/>
            <w:shd w:val="clear" w:color="auto" w:fill="E97031"/>
          </w:tcPr>
          <w:p>
            <w:pPr>
              <w:pStyle w:val="TableParagraph"/>
              <w:spacing w:before="3"/>
              <w:ind w:left="19"/>
              <w:rPr>
                <w:rFonts w:ascii="Arial" w:hAnsi="Arial"/>
                <w:b/>
                <w:sz w:val="24"/>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Médio</w:t>
            </w:r>
            <w:r>
              <w:rPr>
                <w:rFonts w:ascii="Arial" w:hAnsi="Arial"/>
                <w:b/>
                <w:color w:val="FFFFFF"/>
                <w:spacing w:val="-4"/>
                <w:sz w:val="24"/>
              </w:rPr>
              <w:t> </w:t>
            </w:r>
            <w:r>
              <w:rPr>
                <w:rFonts w:ascii="Arial" w:hAnsi="Arial"/>
                <w:b/>
                <w:color w:val="FFFFFF"/>
                <w:sz w:val="24"/>
              </w:rPr>
              <w:t>Prazo</w:t>
            </w:r>
            <w:r>
              <w:rPr>
                <w:rFonts w:ascii="Arial" w:hAnsi="Arial"/>
                <w:b/>
                <w:color w:val="FFFFFF"/>
                <w:spacing w:val="-2"/>
                <w:sz w:val="24"/>
              </w:rPr>
              <w:t> </w:t>
            </w:r>
            <w:r>
              <w:rPr>
                <w:rFonts w:ascii="Arial" w:hAnsi="Arial"/>
                <w:b/>
                <w:color w:val="FFFFFF"/>
                <w:sz w:val="24"/>
              </w:rPr>
              <w:t>(2027-</w:t>
            </w:r>
            <w:r>
              <w:rPr>
                <w:rFonts w:ascii="Arial" w:hAnsi="Arial"/>
                <w:b/>
                <w:color w:val="FFFFFF"/>
                <w:spacing w:val="-2"/>
                <w:sz w:val="24"/>
              </w:rPr>
              <w:t>2028)</w:t>
            </w:r>
          </w:p>
        </w:tc>
      </w:tr>
      <w:tr>
        <w:trPr>
          <w:trHeight w:val="3657" w:hRule="atLeast"/>
        </w:trPr>
        <w:tc>
          <w:tcPr>
            <w:tcW w:w="1306" w:type="dxa"/>
            <w:tcBorders>
              <w:bottom w:val="single" w:sz="4" w:space="0" w:color="000000"/>
            </w:tcBorders>
          </w:tcPr>
          <w:p>
            <w:pPr>
              <w:pStyle w:val="TableParagraph"/>
              <w:jc w:val="left"/>
              <w:rPr>
                <w:rFonts w:ascii="Times New Roman"/>
                <w:sz w:val="24"/>
              </w:rPr>
            </w:pPr>
          </w:p>
        </w:tc>
        <w:tc>
          <w:tcPr>
            <w:tcW w:w="2641" w:type="dxa"/>
            <w:tcBorders>
              <w:bottom w:val="single" w:sz="4" w:space="0" w:color="000000"/>
            </w:tcBorders>
          </w:tcPr>
          <w:p>
            <w:pPr>
              <w:pStyle w:val="TableParagraph"/>
              <w:jc w:val="left"/>
              <w:rPr>
                <w:rFonts w:ascii="Times New Roman"/>
                <w:sz w:val="24"/>
              </w:rPr>
            </w:pPr>
          </w:p>
        </w:tc>
        <w:tc>
          <w:tcPr>
            <w:tcW w:w="2040" w:type="dxa"/>
            <w:tcBorders>
              <w:bottom w:val="single" w:sz="4" w:space="0" w:color="000000"/>
            </w:tcBorders>
          </w:tcPr>
          <w:p>
            <w:pPr>
              <w:pStyle w:val="TableParagraph"/>
              <w:jc w:val="left"/>
              <w:rPr>
                <w:rFonts w:ascii="Times New Roman"/>
                <w:sz w:val="24"/>
              </w:rPr>
            </w:pPr>
          </w:p>
        </w:tc>
        <w:tc>
          <w:tcPr>
            <w:tcW w:w="2069" w:type="dxa"/>
            <w:tcBorders>
              <w:bottom w:val="single" w:sz="4" w:space="0" w:color="000000"/>
            </w:tcBorders>
          </w:tcPr>
          <w:p>
            <w:pPr>
              <w:pStyle w:val="TableParagraph"/>
              <w:ind w:left="146" w:right="126" w:hanging="1"/>
              <w:rPr>
                <w:sz w:val="24"/>
              </w:rPr>
            </w:pPr>
            <w:r>
              <w:rPr>
                <w:color w:val="333333"/>
                <w:sz w:val="24"/>
              </w:rPr>
              <w:t>fluxos e </w:t>
            </w:r>
            <w:r>
              <w:rPr>
                <w:color w:val="333333"/>
                <w:spacing w:val="-2"/>
                <w:sz w:val="24"/>
              </w:rPr>
              <w:t>protocolos integrados </w:t>
            </w:r>
            <w:r>
              <w:rPr>
                <w:color w:val="333333"/>
                <w:sz w:val="24"/>
              </w:rPr>
              <w:t>qualifica a articulação</w:t>
            </w:r>
            <w:r>
              <w:rPr>
                <w:color w:val="333333"/>
                <w:spacing w:val="-17"/>
                <w:sz w:val="24"/>
              </w:rPr>
              <w:t> </w:t>
            </w:r>
            <w:r>
              <w:rPr>
                <w:color w:val="333333"/>
                <w:sz w:val="24"/>
              </w:rPr>
              <w:t>entre serviços e aumenta a efetividade dos </w:t>
            </w:r>
            <w:r>
              <w:rPr>
                <w:color w:val="333333"/>
                <w:spacing w:val="-2"/>
                <w:sz w:val="24"/>
              </w:rPr>
              <w:t>atendimentos.</w:t>
            </w:r>
          </w:p>
        </w:tc>
        <w:tc>
          <w:tcPr>
            <w:tcW w:w="1966" w:type="dxa"/>
            <w:tcBorders>
              <w:bottom w:val="single" w:sz="4" w:space="0" w:color="000000"/>
            </w:tcBorders>
          </w:tcPr>
          <w:p>
            <w:pPr>
              <w:pStyle w:val="TableParagraph"/>
              <w:jc w:val="left"/>
              <w:rPr>
                <w:rFonts w:ascii="Times New Roman"/>
                <w:sz w:val="24"/>
              </w:rPr>
            </w:pPr>
          </w:p>
        </w:tc>
      </w:tr>
    </w:tbl>
    <w:p>
      <w:pPr>
        <w:pStyle w:val="TableParagraph"/>
        <w:spacing w:after="0"/>
        <w:jc w:val="left"/>
        <w:rPr>
          <w:rFonts w:ascii="Times New Roman"/>
          <w:sz w:val="24"/>
        </w:rPr>
        <w:sectPr>
          <w:type w:val="continuous"/>
          <w:pgSz w:w="11920" w:h="16850"/>
          <w:pgMar w:header="0" w:footer="1162" w:top="1400" w:bottom="1400" w:left="850" w:right="141"/>
        </w:sectPr>
      </w:pPr>
    </w:p>
    <w:p>
      <w:pPr>
        <w:spacing w:before="75"/>
        <w:ind w:left="0" w:right="1" w:firstLine="0"/>
        <w:jc w:val="center"/>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16</w:t>
      </w:r>
      <w:r>
        <w:rPr>
          <w:rFonts w:ascii="Arial" w:hAnsi="Arial"/>
          <w:b/>
          <w:color w:val="333333"/>
          <w:spacing w:val="-5"/>
          <w:sz w:val="20"/>
        </w:rPr>
        <w:t> </w:t>
      </w:r>
      <w:r>
        <w:rPr>
          <w:color w:val="333333"/>
          <w:sz w:val="20"/>
        </w:rPr>
        <w:t>–Propostas</w:t>
      </w:r>
      <w:r>
        <w:rPr>
          <w:color w:val="333333"/>
          <w:spacing w:val="-6"/>
          <w:sz w:val="20"/>
        </w:rPr>
        <w:t> </w:t>
      </w:r>
      <w:r>
        <w:rPr>
          <w:color w:val="333333"/>
          <w:sz w:val="20"/>
        </w:rPr>
        <w:t>de</w:t>
      </w:r>
      <w:r>
        <w:rPr>
          <w:color w:val="333333"/>
          <w:spacing w:val="-5"/>
          <w:sz w:val="20"/>
        </w:rPr>
        <w:t> </w:t>
      </w:r>
      <w:r>
        <w:rPr>
          <w:color w:val="333333"/>
          <w:sz w:val="20"/>
        </w:rPr>
        <w:t>ações</w:t>
      </w:r>
      <w:r>
        <w:rPr>
          <w:color w:val="333333"/>
          <w:spacing w:val="-5"/>
          <w:sz w:val="20"/>
        </w:rPr>
        <w:t> </w:t>
      </w:r>
      <w:r>
        <w:rPr>
          <w:color w:val="333333"/>
          <w:sz w:val="20"/>
        </w:rPr>
        <w:t>em</w:t>
      </w:r>
      <w:r>
        <w:rPr>
          <w:color w:val="333333"/>
          <w:spacing w:val="-4"/>
          <w:sz w:val="20"/>
        </w:rPr>
        <w:t> </w:t>
      </w:r>
      <w:r>
        <w:rPr>
          <w:color w:val="333333"/>
          <w:sz w:val="20"/>
        </w:rPr>
        <w:t>longo</w:t>
      </w:r>
      <w:r>
        <w:rPr>
          <w:color w:val="333333"/>
          <w:spacing w:val="-4"/>
          <w:sz w:val="20"/>
        </w:rPr>
        <w:t> </w:t>
      </w:r>
      <w:r>
        <w:rPr>
          <w:color w:val="333333"/>
          <w:sz w:val="20"/>
        </w:rPr>
        <w:t>prazo</w:t>
      </w:r>
      <w:r>
        <w:rPr>
          <w:color w:val="333333"/>
          <w:spacing w:val="-7"/>
          <w:sz w:val="20"/>
        </w:rPr>
        <w:t> </w:t>
      </w:r>
      <w:r>
        <w:rPr>
          <w:color w:val="333333"/>
          <w:sz w:val="20"/>
        </w:rPr>
        <w:t>(CREAS</w:t>
      </w:r>
      <w:r>
        <w:rPr>
          <w:color w:val="333333"/>
          <w:spacing w:val="-7"/>
          <w:sz w:val="20"/>
        </w:rPr>
        <w:t> </w:t>
      </w:r>
      <w:r>
        <w:rPr>
          <w:color w:val="333333"/>
          <w:spacing w:val="-2"/>
          <w:sz w:val="20"/>
        </w:rPr>
        <w:t>2029)</w:t>
      </w:r>
    </w:p>
    <w:p>
      <w:pPr>
        <w:pStyle w:val="BodyText"/>
        <w:spacing w:before="51" w:after="1"/>
        <w:rPr>
          <w:sz w:val="20"/>
        </w:r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46"/>
        <w:gridCol w:w="2416"/>
        <w:gridCol w:w="1985"/>
        <w:gridCol w:w="2350"/>
        <w:gridCol w:w="1726"/>
      </w:tblGrid>
      <w:tr>
        <w:trPr>
          <w:trHeight w:val="558" w:hRule="atLeast"/>
        </w:trPr>
        <w:tc>
          <w:tcPr>
            <w:tcW w:w="10023" w:type="dxa"/>
            <w:gridSpan w:val="5"/>
            <w:tcBorders>
              <w:top w:val="nil"/>
            </w:tcBorders>
            <w:shd w:val="clear" w:color="auto" w:fill="186B23"/>
          </w:tcPr>
          <w:p>
            <w:pPr>
              <w:pStyle w:val="TableParagraph"/>
              <w:spacing w:before="240"/>
              <w:ind w:left="3535"/>
              <w:jc w:val="left"/>
              <w:rPr>
                <w:rFonts w:ascii="Arial" w:hAnsi="Arial"/>
                <w:b/>
                <w:sz w:val="24"/>
              </w:rPr>
            </w:pPr>
            <w:r>
              <w:rPr>
                <w:rFonts w:ascii="Arial" w:hAnsi="Arial"/>
                <w:b/>
                <w:color w:val="FFFFFF"/>
                <w:sz w:val="24"/>
              </w:rPr>
              <w:t>Propostas</w:t>
            </w:r>
            <w:r>
              <w:rPr>
                <w:rFonts w:ascii="Arial" w:hAnsi="Arial"/>
                <w:b/>
                <w:color w:val="FFFFFF"/>
                <w:spacing w:val="-3"/>
                <w:sz w:val="24"/>
              </w:rPr>
              <w:t> </w:t>
            </w:r>
            <w:r>
              <w:rPr>
                <w:rFonts w:ascii="Arial" w:hAnsi="Arial"/>
                <w:b/>
                <w:color w:val="FFFFFF"/>
                <w:sz w:val="24"/>
              </w:rPr>
              <w:t>–</w:t>
            </w:r>
            <w:r>
              <w:rPr>
                <w:rFonts w:ascii="Arial" w:hAnsi="Arial"/>
                <w:b/>
                <w:color w:val="FFFFFF"/>
                <w:spacing w:val="-2"/>
                <w:sz w:val="24"/>
              </w:rPr>
              <w:t> </w:t>
            </w:r>
            <w:r>
              <w:rPr>
                <w:rFonts w:ascii="Arial" w:hAnsi="Arial"/>
                <w:b/>
                <w:color w:val="FFFFFF"/>
                <w:sz w:val="24"/>
              </w:rPr>
              <w:t>Longo</w:t>
            </w:r>
            <w:r>
              <w:rPr>
                <w:rFonts w:ascii="Arial" w:hAnsi="Arial"/>
                <w:b/>
                <w:color w:val="FFFFFF"/>
                <w:spacing w:val="-3"/>
                <w:sz w:val="24"/>
              </w:rPr>
              <w:t> </w:t>
            </w:r>
            <w:r>
              <w:rPr>
                <w:rFonts w:ascii="Arial" w:hAnsi="Arial"/>
                <w:b/>
                <w:color w:val="FFFFFF"/>
                <w:sz w:val="24"/>
              </w:rPr>
              <w:t>Prazo</w:t>
            </w:r>
            <w:r>
              <w:rPr>
                <w:rFonts w:ascii="Arial" w:hAnsi="Arial"/>
                <w:b/>
                <w:color w:val="FFFFFF"/>
                <w:spacing w:val="-2"/>
                <w:sz w:val="24"/>
              </w:rPr>
              <w:t> (2029)</w:t>
            </w:r>
          </w:p>
        </w:tc>
      </w:tr>
      <w:tr>
        <w:trPr>
          <w:trHeight w:val="551" w:hRule="atLeast"/>
        </w:trPr>
        <w:tc>
          <w:tcPr>
            <w:tcW w:w="1546" w:type="dxa"/>
            <w:shd w:val="clear" w:color="auto" w:fill="D9D9D9"/>
          </w:tcPr>
          <w:p>
            <w:pPr>
              <w:pStyle w:val="TableParagraph"/>
              <w:spacing w:line="270" w:lineRule="atLeast"/>
              <w:ind w:left="282" w:hanging="200"/>
              <w:jc w:val="left"/>
              <w:rPr>
                <w:rFonts w:ascii="Arial"/>
                <w:b/>
                <w:sz w:val="24"/>
              </w:rPr>
            </w:pPr>
            <w:r>
              <w:rPr>
                <w:rFonts w:ascii="Arial"/>
                <w:b/>
                <w:color w:val="333333"/>
                <w:spacing w:val="-2"/>
                <w:sz w:val="24"/>
              </w:rPr>
              <w:t>Equipament </w:t>
            </w:r>
            <w:r>
              <w:rPr>
                <w:rFonts w:ascii="Arial"/>
                <w:b/>
                <w:color w:val="333333"/>
                <w:sz w:val="24"/>
              </w:rPr>
              <w:t>o / Local</w:t>
            </w:r>
          </w:p>
        </w:tc>
        <w:tc>
          <w:tcPr>
            <w:tcW w:w="2416" w:type="dxa"/>
            <w:shd w:val="clear" w:color="auto" w:fill="D9D9D9"/>
          </w:tcPr>
          <w:p>
            <w:pPr>
              <w:pStyle w:val="TableParagraph"/>
              <w:ind w:left="17"/>
              <w:rPr>
                <w:rFonts w:ascii="Arial" w:hAnsi="Arial"/>
                <w:b/>
                <w:sz w:val="24"/>
              </w:rPr>
            </w:pPr>
            <w:r>
              <w:rPr>
                <w:rFonts w:ascii="Arial" w:hAnsi="Arial"/>
                <w:b/>
                <w:color w:val="333333"/>
                <w:sz w:val="24"/>
              </w:rPr>
              <w:t>Descrição</w:t>
            </w:r>
            <w:r>
              <w:rPr>
                <w:rFonts w:ascii="Arial" w:hAnsi="Arial"/>
                <w:b/>
                <w:color w:val="333333"/>
                <w:spacing w:val="-3"/>
                <w:sz w:val="24"/>
              </w:rPr>
              <w:t> </w:t>
            </w:r>
            <w:r>
              <w:rPr>
                <w:rFonts w:ascii="Arial" w:hAnsi="Arial"/>
                <w:b/>
                <w:color w:val="333333"/>
                <w:sz w:val="24"/>
              </w:rPr>
              <w:t>-</w:t>
            </w:r>
            <w:r>
              <w:rPr>
                <w:rFonts w:ascii="Arial" w:hAnsi="Arial"/>
                <w:b/>
                <w:color w:val="333333"/>
                <w:spacing w:val="-2"/>
                <w:sz w:val="24"/>
              </w:rPr>
              <w:t> </w:t>
            </w:r>
            <w:r>
              <w:rPr>
                <w:rFonts w:ascii="Arial" w:hAnsi="Arial"/>
                <w:b/>
                <w:color w:val="333333"/>
                <w:spacing w:val="-4"/>
                <w:sz w:val="24"/>
              </w:rPr>
              <w:t>Meta</w:t>
            </w:r>
          </w:p>
        </w:tc>
        <w:tc>
          <w:tcPr>
            <w:tcW w:w="1985" w:type="dxa"/>
            <w:shd w:val="clear" w:color="auto" w:fill="D9D9D9"/>
          </w:tcPr>
          <w:p>
            <w:pPr>
              <w:pStyle w:val="TableParagraph"/>
              <w:ind w:left="15" w:right="1"/>
              <w:rPr>
                <w:rFonts w:ascii="Arial"/>
                <w:b/>
                <w:sz w:val="24"/>
              </w:rPr>
            </w:pPr>
            <w:r>
              <w:rPr>
                <w:rFonts w:ascii="Arial"/>
                <w:b/>
                <w:color w:val="333333"/>
                <w:spacing w:val="-2"/>
                <w:sz w:val="24"/>
              </w:rPr>
              <w:t>DIRETRIZ</w:t>
            </w:r>
          </w:p>
        </w:tc>
        <w:tc>
          <w:tcPr>
            <w:tcW w:w="2350" w:type="dxa"/>
            <w:shd w:val="clear" w:color="auto" w:fill="D9D9D9"/>
          </w:tcPr>
          <w:p>
            <w:pPr>
              <w:pStyle w:val="TableParagraph"/>
              <w:ind w:left="19" w:right="5"/>
              <w:rPr>
                <w:rFonts w:ascii="Arial" w:hAnsi="Arial"/>
                <w:b/>
                <w:sz w:val="24"/>
              </w:rPr>
            </w:pPr>
            <w:r>
              <w:rPr>
                <w:rFonts w:ascii="Arial" w:hAnsi="Arial"/>
                <w:b/>
                <w:color w:val="333333"/>
                <w:sz w:val="24"/>
              </w:rPr>
              <w:t>Análise</w:t>
            </w:r>
            <w:r>
              <w:rPr>
                <w:rFonts w:ascii="Arial" w:hAnsi="Arial"/>
                <w:b/>
                <w:color w:val="333333"/>
                <w:spacing w:val="-3"/>
                <w:sz w:val="24"/>
              </w:rPr>
              <w:t> </w:t>
            </w:r>
            <w:r>
              <w:rPr>
                <w:rFonts w:ascii="Arial" w:hAnsi="Arial"/>
                <w:b/>
                <w:color w:val="333333"/>
                <w:spacing w:val="-2"/>
                <w:sz w:val="24"/>
              </w:rPr>
              <w:t>Técnica</w:t>
            </w:r>
          </w:p>
        </w:tc>
        <w:tc>
          <w:tcPr>
            <w:tcW w:w="1726" w:type="dxa"/>
            <w:shd w:val="clear" w:color="auto" w:fill="D9D9D9"/>
          </w:tcPr>
          <w:p>
            <w:pPr>
              <w:pStyle w:val="TableParagraph"/>
              <w:ind w:left="21" w:right="1"/>
              <w:rPr>
                <w:rFonts w:ascii="Arial" w:hAnsi="Arial"/>
                <w:b/>
                <w:sz w:val="24"/>
              </w:rPr>
            </w:pPr>
            <w:r>
              <w:rPr>
                <w:rFonts w:ascii="Arial" w:hAnsi="Arial"/>
                <w:b/>
                <w:color w:val="333333"/>
                <w:spacing w:val="-2"/>
                <w:sz w:val="24"/>
              </w:rPr>
              <w:t>Observações</w:t>
            </w:r>
          </w:p>
        </w:tc>
      </w:tr>
      <w:tr>
        <w:trPr>
          <w:trHeight w:val="278" w:hRule="atLeast"/>
        </w:trPr>
        <w:tc>
          <w:tcPr>
            <w:tcW w:w="1546" w:type="dxa"/>
            <w:tcBorders>
              <w:bottom w:val="nil"/>
            </w:tcBorders>
          </w:tcPr>
          <w:p>
            <w:pPr>
              <w:pStyle w:val="TableParagraph"/>
              <w:jc w:val="left"/>
              <w:rPr>
                <w:rFonts w:ascii="Times New Roman"/>
                <w:sz w:val="20"/>
              </w:rPr>
            </w:pPr>
          </w:p>
        </w:tc>
        <w:tc>
          <w:tcPr>
            <w:tcW w:w="2416" w:type="dxa"/>
            <w:tcBorders>
              <w:bottom w:val="nil"/>
            </w:tcBorders>
          </w:tcPr>
          <w:p>
            <w:pPr>
              <w:pStyle w:val="TableParagraph"/>
              <w:spacing w:line="259" w:lineRule="exact"/>
              <w:ind w:left="12"/>
              <w:rPr>
                <w:sz w:val="24"/>
              </w:rPr>
            </w:pPr>
            <w:r>
              <w:rPr>
                <w:sz w:val="24"/>
              </w:rPr>
              <w:t>-</w:t>
            </w:r>
            <w:r>
              <w:rPr>
                <w:spacing w:val="-2"/>
                <w:sz w:val="24"/>
              </w:rPr>
              <w:t> </w:t>
            </w:r>
            <w:r>
              <w:rPr>
                <w:sz w:val="24"/>
              </w:rPr>
              <w:t>Implantar</w:t>
            </w:r>
            <w:r>
              <w:rPr>
                <w:spacing w:val="-4"/>
                <w:sz w:val="24"/>
              </w:rPr>
              <w:t> </w:t>
            </w:r>
            <w:r>
              <w:rPr>
                <w:sz w:val="24"/>
              </w:rPr>
              <w:t>o </w:t>
            </w:r>
            <w:r>
              <w:rPr>
                <w:spacing w:val="-2"/>
                <w:sz w:val="24"/>
              </w:rPr>
              <w:t>Serviço</w:t>
            </w:r>
          </w:p>
        </w:tc>
        <w:tc>
          <w:tcPr>
            <w:tcW w:w="1985" w:type="dxa"/>
            <w:tcBorders>
              <w:bottom w:val="nil"/>
            </w:tcBorders>
          </w:tcPr>
          <w:p>
            <w:pPr>
              <w:pStyle w:val="TableParagraph"/>
              <w:spacing w:line="259" w:lineRule="exact"/>
              <w:ind w:left="15"/>
              <w:rPr>
                <w:sz w:val="24"/>
              </w:rPr>
            </w:pPr>
            <w:r>
              <w:rPr>
                <w:color w:val="333333"/>
                <w:sz w:val="24"/>
              </w:rPr>
              <w:t>Fortalecer</w:t>
            </w:r>
            <w:r>
              <w:rPr>
                <w:color w:val="333333"/>
                <w:spacing w:val="-5"/>
                <w:sz w:val="24"/>
              </w:rPr>
              <w:t> </w:t>
            </w:r>
            <w:r>
              <w:rPr>
                <w:color w:val="333333"/>
                <w:spacing w:val="-10"/>
                <w:sz w:val="24"/>
              </w:rPr>
              <w:t>a</w:t>
            </w:r>
          </w:p>
        </w:tc>
        <w:tc>
          <w:tcPr>
            <w:tcW w:w="2350" w:type="dxa"/>
            <w:tcBorders>
              <w:bottom w:val="nil"/>
            </w:tcBorders>
          </w:tcPr>
          <w:p>
            <w:pPr>
              <w:pStyle w:val="TableParagraph"/>
              <w:spacing w:line="259" w:lineRule="exact"/>
              <w:ind w:left="19" w:right="5"/>
              <w:rPr>
                <w:sz w:val="24"/>
              </w:rPr>
            </w:pPr>
            <w:r>
              <w:rPr>
                <w:color w:val="333333"/>
                <w:sz w:val="24"/>
              </w:rPr>
              <w:t>As</w:t>
            </w:r>
            <w:r>
              <w:rPr>
                <w:color w:val="333333"/>
                <w:spacing w:val="-3"/>
                <w:sz w:val="24"/>
              </w:rPr>
              <w:t> </w:t>
            </w:r>
            <w:r>
              <w:rPr>
                <w:color w:val="333333"/>
                <w:sz w:val="24"/>
              </w:rPr>
              <w:t>ações</w:t>
            </w:r>
            <w:r>
              <w:rPr>
                <w:color w:val="333333"/>
                <w:spacing w:val="-1"/>
                <w:sz w:val="24"/>
              </w:rPr>
              <w:t> </w:t>
            </w:r>
            <w:r>
              <w:rPr>
                <w:color w:val="333333"/>
                <w:spacing w:val="-2"/>
                <w:sz w:val="24"/>
              </w:rPr>
              <w:t>propostas</w:t>
            </w:r>
          </w:p>
        </w:tc>
        <w:tc>
          <w:tcPr>
            <w:tcW w:w="1726" w:type="dxa"/>
            <w:tcBorders>
              <w:bottom w:val="nil"/>
            </w:tcBorders>
          </w:tcPr>
          <w:p>
            <w:pPr>
              <w:pStyle w:val="TableParagraph"/>
              <w:spacing w:line="259" w:lineRule="exact"/>
              <w:ind w:left="21" w:right="4"/>
              <w:rPr>
                <w:sz w:val="24"/>
              </w:rPr>
            </w:pPr>
            <w:r>
              <w:rPr>
                <w:color w:val="333333"/>
                <w:sz w:val="24"/>
              </w:rPr>
              <w:t>A</w:t>
            </w:r>
            <w:r>
              <w:rPr>
                <w:color w:val="333333"/>
                <w:spacing w:val="-2"/>
                <w:sz w:val="24"/>
              </w:rPr>
              <w:t> execução</w:t>
            </w: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3"/>
              <w:rPr>
                <w:sz w:val="24"/>
              </w:rPr>
            </w:pPr>
            <w:r>
              <w:rPr>
                <w:sz w:val="24"/>
              </w:rPr>
              <w:t>de </w:t>
            </w:r>
            <w:r>
              <w:rPr>
                <w:spacing w:val="-2"/>
                <w:sz w:val="24"/>
              </w:rPr>
              <w:t>Residência</w:t>
            </w:r>
          </w:p>
        </w:tc>
        <w:tc>
          <w:tcPr>
            <w:tcW w:w="1985" w:type="dxa"/>
            <w:tcBorders>
              <w:top w:val="nil"/>
              <w:bottom w:val="nil"/>
            </w:tcBorders>
          </w:tcPr>
          <w:p>
            <w:pPr>
              <w:pStyle w:val="TableParagraph"/>
              <w:spacing w:line="256" w:lineRule="exact"/>
              <w:ind w:left="15" w:right="5"/>
              <w:rPr>
                <w:sz w:val="24"/>
              </w:rPr>
            </w:pPr>
            <w:r>
              <w:rPr>
                <w:color w:val="333333"/>
                <w:sz w:val="24"/>
              </w:rPr>
              <w:t>Proteção</w:t>
            </w:r>
            <w:r>
              <w:rPr>
                <w:color w:val="333333"/>
                <w:spacing w:val="-5"/>
                <w:sz w:val="24"/>
              </w:rPr>
              <w:t> </w:t>
            </w:r>
            <w:r>
              <w:rPr>
                <w:color w:val="333333"/>
                <w:spacing w:val="-2"/>
                <w:sz w:val="24"/>
              </w:rPr>
              <w:t>Social</w:t>
            </w:r>
          </w:p>
        </w:tc>
        <w:tc>
          <w:tcPr>
            <w:tcW w:w="2350" w:type="dxa"/>
            <w:tcBorders>
              <w:top w:val="nil"/>
              <w:bottom w:val="nil"/>
            </w:tcBorders>
          </w:tcPr>
          <w:p>
            <w:pPr>
              <w:pStyle w:val="TableParagraph"/>
              <w:spacing w:line="256" w:lineRule="exact"/>
              <w:ind w:left="19" w:right="3"/>
              <w:rPr>
                <w:sz w:val="24"/>
              </w:rPr>
            </w:pPr>
            <w:r>
              <w:rPr>
                <w:color w:val="333333"/>
                <w:sz w:val="24"/>
              </w:rPr>
              <w:t>respondem</w:t>
            </w:r>
            <w:r>
              <w:rPr>
                <w:color w:val="333333"/>
                <w:spacing w:val="-8"/>
                <w:sz w:val="24"/>
              </w:rPr>
              <w:t> </w:t>
            </w:r>
            <w:r>
              <w:rPr>
                <w:color w:val="333333"/>
                <w:spacing w:val="-5"/>
                <w:sz w:val="24"/>
              </w:rPr>
              <w:t>às</w:t>
            </w:r>
          </w:p>
        </w:tc>
        <w:tc>
          <w:tcPr>
            <w:tcW w:w="1726" w:type="dxa"/>
            <w:tcBorders>
              <w:top w:val="nil"/>
              <w:bottom w:val="nil"/>
            </w:tcBorders>
          </w:tcPr>
          <w:p>
            <w:pPr>
              <w:pStyle w:val="TableParagraph"/>
              <w:spacing w:line="256" w:lineRule="exact"/>
              <w:ind w:left="21" w:right="5"/>
              <w:rPr>
                <w:sz w:val="24"/>
              </w:rPr>
            </w:pPr>
            <w:r>
              <w:rPr>
                <w:color w:val="333333"/>
                <w:sz w:val="24"/>
              </w:rPr>
              <w:t>das </w:t>
            </w:r>
            <w:r>
              <w:rPr>
                <w:color w:val="333333"/>
                <w:spacing w:val="-2"/>
                <w:sz w:val="24"/>
              </w:rPr>
              <w:t>ações</w:t>
            </w: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3"/>
              <w:rPr>
                <w:sz w:val="24"/>
              </w:rPr>
            </w:pPr>
            <w:r>
              <w:rPr>
                <w:sz w:val="24"/>
              </w:rPr>
              <w:t>Inclusiva</w:t>
            </w:r>
            <w:r>
              <w:rPr>
                <w:spacing w:val="-8"/>
                <w:sz w:val="24"/>
              </w:rPr>
              <w:t> </w:t>
            </w:r>
            <w:r>
              <w:rPr>
                <w:spacing w:val="-5"/>
                <w:sz w:val="24"/>
              </w:rPr>
              <w:t>no</w:t>
            </w:r>
          </w:p>
        </w:tc>
        <w:tc>
          <w:tcPr>
            <w:tcW w:w="1985" w:type="dxa"/>
            <w:tcBorders>
              <w:top w:val="nil"/>
              <w:bottom w:val="nil"/>
            </w:tcBorders>
          </w:tcPr>
          <w:p>
            <w:pPr>
              <w:pStyle w:val="TableParagraph"/>
              <w:spacing w:line="256" w:lineRule="exact"/>
              <w:ind w:left="15" w:right="3"/>
              <w:rPr>
                <w:sz w:val="24"/>
              </w:rPr>
            </w:pPr>
            <w:r>
              <w:rPr>
                <w:color w:val="333333"/>
                <w:sz w:val="24"/>
              </w:rPr>
              <w:t>Especial</w:t>
            </w:r>
            <w:r>
              <w:rPr>
                <w:color w:val="333333"/>
                <w:spacing w:val="-6"/>
                <w:sz w:val="24"/>
              </w:rPr>
              <w:t> </w:t>
            </w:r>
            <w:r>
              <w:rPr>
                <w:color w:val="333333"/>
                <w:sz w:val="24"/>
              </w:rPr>
              <w:t>de</w:t>
            </w:r>
            <w:r>
              <w:rPr>
                <w:color w:val="333333"/>
                <w:spacing w:val="-2"/>
                <w:sz w:val="24"/>
              </w:rPr>
              <w:t> </w:t>
            </w:r>
            <w:r>
              <w:rPr>
                <w:color w:val="333333"/>
                <w:spacing w:val="-4"/>
                <w:sz w:val="24"/>
              </w:rPr>
              <w:t>Alta</w:t>
            </w:r>
          </w:p>
        </w:tc>
        <w:tc>
          <w:tcPr>
            <w:tcW w:w="2350" w:type="dxa"/>
            <w:tcBorders>
              <w:top w:val="nil"/>
              <w:bottom w:val="nil"/>
            </w:tcBorders>
          </w:tcPr>
          <w:p>
            <w:pPr>
              <w:pStyle w:val="TableParagraph"/>
              <w:spacing w:line="256" w:lineRule="exact"/>
              <w:ind w:left="19"/>
              <w:rPr>
                <w:sz w:val="24"/>
              </w:rPr>
            </w:pPr>
            <w:r>
              <w:rPr>
                <w:color w:val="333333"/>
                <w:spacing w:val="-2"/>
                <w:sz w:val="24"/>
              </w:rPr>
              <w:t>lacunas</w:t>
            </w:r>
          </w:p>
        </w:tc>
        <w:tc>
          <w:tcPr>
            <w:tcW w:w="1726" w:type="dxa"/>
            <w:tcBorders>
              <w:top w:val="nil"/>
              <w:bottom w:val="nil"/>
            </w:tcBorders>
          </w:tcPr>
          <w:p>
            <w:pPr>
              <w:pStyle w:val="TableParagraph"/>
              <w:spacing w:line="256" w:lineRule="exact"/>
              <w:ind w:left="21" w:right="2"/>
              <w:rPr>
                <w:sz w:val="24"/>
              </w:rPr>
            </w:pPr>
            <w:r>
              <w:rPr>
                <w:color w:val="333333"/>
                <w:spacing w:val="-2"/>
                <w:sz w:val="24"/>
              </w:rPr>
              <w:t>requer</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2"/>
              <w:rPr>
                <w:sz w:val="24"/>
              </w:rPr>
            </w:pPr>
            <w:r>
              <w:rPr>
                <w:sz w:val="24"/>
              </w:rPr>
              <w:t>município,</w:t>
            </w:r>
            <w:r>
              <w:rPr>
                <w:spacing w:val="-2"/>
                <w:sz w:val="24"/>
              </w:rPr>
              <w:t> conforme</w:t>
            </w:r>
          </w:p>
        </w:tc>
        <w:tc>
          <w:tcPr>
            <w:tcW w:w="1985" w:type="dxa"/>
            <w:tcBorders>
              <w:top w:val="nil"/>
              <w:bottom w:val="nil"/>
            </w:tcBorders>
          </w:tcPr>
          <w:p>
            <w:pPr>
              <w:pStyle w:val="TableParagraph"/>
              <w:spacing w:line="256" w:lineRule="exact"/>
              <w:ind w:left="15" w:right="4"/>
              <w:rPr>
                <w:sz w:val="24"/>
              </w:rPr>
            </w:pPr>
            <w:r>
              <w:rPr>
                <w:color w:val="333333"/>
                <w:sz w:val="24"/>
              </w:rPr>
              <w:t>Complexidade</w:t>
            </w:r>
            <w:r>
              <w:rPr>
                <w:color w:val="333333"/>
                <w:spacing w:val="-7"/>
                <w:sz w:val="24"/>
              </w:rPr>
              <w:t> </w:t>
            </w:r>
            <w:r>
              <w:rPr>
                <w:color w:val="333333"/>
                <w:spacing w:val="-10"/>
                <w:sz w:val="24"/>
              </w:rPr>
              <w:t>e</w:t>
            </w:r>
          </w:p>
        </w:tc>
        <w:tc>
          <w:tcPr>
            <w:tcW w:w="2350" w:type="dxa"/>
            <w:tcBorders>
              <w:top w:val="nil"/>
              <w:bottom w:val="nil"/>
            </w:tcBorders>
          </w:tcPr>
          <w:p>
            <w:pPr>
              <w:pStyle w:val="TableParagraph"/>
              <w:spacing w:line="256" w:lineRule="exact"/>
              <w:ind w:left="19" w:right="7"/>
              <w:rPr>
                <w:sz w:val="24"/>
              </w:rPr>
            </w:pPr>
            <w:r>
              <w:rPr>
                <w:color w:val="333333"/>
                <w:sz w:val="24"/>
              </w:rPr>
              <w:t>identificadas</w:t>
            </w:r>
            <w:r>
              <w:rPr>
                <w:color w:val="333333"/>
                <w:spacing w:val="-10"/>
                <w:sz w:val="24"/>
              </w:rPr>
              <w:t> </w:t>
            </w:r>
            <w:r>
              <w:rPr>
                <w:color w:val="333333"/>
                <w:spacing w:val="-5"/>
                <w:sz w:val="24"/>
              </w:rPr>
              <w:t>no</w:t>
            </w:r>
          </w:p>
        </w:tc>
        <w:tc>
          <w:tcPr>
            <w:tcW w:w="1726" w:type="dxa"/>
            <w:tcBorders>
              <w:top w:val="nil"/>
              <w:bottom w:val="nil"/>
            </w:tcBorders>
          </w:tcPr>
          <w:p>
            <w:pPr>
              <w:pStyle w:val="TableParagraph"/>
              <w:spacing w:line="256" w:lineRule="exact"/>
              <w:ind w:left="21" w:right="6"/>
              <w:rPr>
                <w:sz w:val="24"/>
              </w:rPr>
            </w:pPr>
            <w:r>
              <w:rPr>
                <w:color w:val="333333"/>
                <w:spacing w:val="-2"/>
                <w:sz w:val="24"/>
              </w:rPr>
              <w:t>planejamento</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3"/>
              <w:rPr>
                <w:sz w:val="24"/>
              </w:rPr>
            </w:pPr>
            <w:r>
              <w:rPr>
                <w:sz w:val="24"/>
              </w:rPr>
              <w:t>normativas</w:t>
            </w:r>
            <w:r>
              <w:rPr>
                <w:spacing w:val="-5"/>
                <w:sz w:val="24"/>
              </w:rPr>
              <w:t> da</w:t>
            </w:r>
          </w:p>
        </w:tc>
        <w:tc>
          <w:tcPr>
            <w:tcW w:w="1985" w:type="dxa"/>
            <w:tcBorders>
              <w:top w:val="nil"/>
              <w:bottom w:val="nil"/>
            </w:tcBorders>
          </w:tcPr>
          <w:p>
            <w:pPr>
              <w:pStyle w:val="TableParagraph"/>
              <w:spacing w:line="256" w:lineRule="exact"/>
              <w:ind w:left="15" w:right="3"/>
              <w:rPr>
                <w:sz w:val="24"/>
              </w:rPr>
            </w:pPr>
            <w:r>
              <w:rPr>
                <w:color w:val="333333"/>
                <w:sz w:val="24"/>
              </w:rPr>
              <w:t>a</w:t>
            </w:r>
            <w:r>
              <w:rPr>
                <w:color w:val="333333"/>
                <w:spacing w:val="-2"/>
                <w:sz w:val="24"/>
              </w:rPr>
              <w:t> </w:t>
            </w:r>
            <w:r>
              <w:rPr>
                <w:color w:val="333333"/>
                <w:sz w:val="24"/>
              </w:rPr>
              <w:t>gestão</w:t>
            </w:r>
            <w:r>
              <w:rPr>
                <w:color w:val="333333"/>
                <w:spacing w:val="-2"/>
                <w:sz w:val="24"/>
              </w:rPr>
              <w:t> </w:t>
            </w:r>
            <w:r>
              <w:rPr>
                <w:color w:val="333333"/>
                <w:spacing w:val="-5"/>
                <w:sz w:val="24"/>
              </w:rPr>
              <w:t>do</w:t>
            </w:r>
          </w:p>
        </w:tc>
        <w:tc>
          <w:tcPr>
            <w:tcW w:w="2350" w:type="dxa"/>
            <w:tcBorders>
              <w:top w:val="nil"/>
              <w:bottom w:val="nil"/>
            </w:tcBorders>
          </w:tcPr>
          <w:p>
            <w:pPr>
              <w:pStyle w:val="TableParagraph"/>
              <w:spacing w:line="256" w:lineRule="exact"/>
              <w:ind w:left="19" w:right="4"/>
              <w:rPr>
                <w:sz w:val="24"/>
              </w:rPr>
            </w:pPr>
            <w:r>
              <w:rPr>
                <w:color w:val="333333"/>
                <w:spacing w:val="-2"/>
                <w:sz w:val="24"/>
              </w:rPr>
              <w:t>diagnóstico,</w:t>
            </w:r>
          </w:p>
        </w:tc>
        <w:tc>
          <w:tcPr>
            <w:tcW w:w="1726" w:type="dxa"/>
            <w:tcBorders>
              <w:top w:val="nil"/>
              <w:bottom w:val="nil"/>
            </w:tcBorders>
          </w:tcPr>
          <w:p>
            <w:pPr>
              <w:pStyle w:val="TableParagraph"/>
              <w:spacing w:line="256" w:lineRule="exact"/>
              <w:ind w:left="21" w:right="3"/>
              <w:rPr>
                <w:sz w:val="24"/>
              </w:rPr>
            </w:pPr>
            <w:r>
              <w:rPr>
                <w:color w:val="333333"/>
                <w:spacing w:val="-2"/>
                <w:sz w:val="24"/>
              </w:rPr>
              <w:t>orçamentário,</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4"/>
              <w:rPr>
                <w:sz w:val="24"/>
              </w:rPr>
            </w:pPr>
            <w:r>
              <w:rPr>
                <w:sz w:val="24"/>
              </w:rPr>
              <w:t>Proteção</w:t>
            </w:r>
            <w:r>
              <w:rPr>
                <w:spacing w:val="-5"/>
                <w:sz w:val="24"/>
              </w:rPr>
              <w:t> </w:t>
            </w:r>
            <w:r>
              <w:rPr>
                <w:spacing w:val="-2"/>
                <w:sz w:val="24"/>
              </w:rPr>
              <w:t>Social</w:t>
            </w:r>
          </w:p>
        </w:tc>
        <w:tc>
          <w:tcPr>
            <w:tcW w:w="1985" w:type="dxa"/>
            <w:tcBorders>
              <w:top w:val="nil"/>
              <w:bottom w:val="nil"/>
            </w:tcBorders>
          </w:tcPr>
          <w:p>
            <w:pPr>
              <w:pStyle w:val="TableParagraph"/>
              <w:spacing w:line="256" w:lineRule="exact"/>
              <w:ind w:left="15" w:right="5"/>
              <w:rPr>
                <w:sz w:val="24"/>
              </w:rPr>
            </w:pPr>
            <w:r>
              <w:rPr>
                <w:color w:val="333333"/>
                <w:sz w:val="24"/>
              </w:rPr>
              <w:t>trabalho</w:t>
            </w:r>
            <w:r>
              <w:rPr>
                <w:color w:val="333333"/>
                <w:spacing w:val="-5"/>
                <w:sz w:val="24"/>
              </w:rPr>
              <w:t> no</w:t>
            </w:r>
          </w:p>
        </w:tc>
        <w:tc>
          <w:tcPr>
            <w:tcW w:w="2350" w:type="dxa"/>
            <w:tcBorders>
              <w:top w:val="nil"/>
              <w:bottom w:val="nil"/>
            </w:tcBorders>
          </w:tcPr>
          <w:p>
            <w:pPr>
              <w:pStyle w:val="TableParagraph"/>
              <w:spacing w:line="256" w:lineRule="exact"/>
              <w:ind w:left="19" w:right="5"/>
              <w:rPr>
                <w:sz w:val="24"/>
              </w:rPr>
            </w:pPr>
            <w:r>
              <w:rPr>
                <w:color w:val="333333"/>
                <w:sz w:val="24"/>
              </w:rPr>
              <w:t>especialmente</w:t>
            </w:r>
            <w:r>
              <w:rPr>
                <w:color w:val="333333"/>
                <w:spacing w:val="-10"/>
                <w:sz w:val="24"/>
              </w:rPr>
              <w:t> </w:t>
            </w:r>
            <w:r>
              <w:rPr>
                <w:color w:val="333333"/>
                <w:spacing w:val="-5"/>
                <w:sz w:val="24"/>
              </w:rPr>
              <w:t>no</w:t>
            </w:r>
          </w:p>
        </w:tc>
        <w:tc>
          <w:tcPr>
            <w:tcW w:w="1726" w:type="dxa"/>
            <w:tcBorders>
              <w:top w:val="nil"/>
              <w:bottom w:val="nil"/>
            </w:tcBorders>
          </w:tcPr>
          <w:p>
            <w:pPr>
              <w:pStyle w:val="TableParagraph"/>
              <w:spacing w:line="256" w:lineRule="exact"/>
              <w:ind w:left="21" w:right="1"/>
              <w:rPr>
                <w:sz w:val="24"/>
              </w:rPr>
            </w:pPr>
            <w:r>
              <w:rPr>
                <w:color w:val="333333"/>
                <w:spacing w:val="-2"/>
                <w:sz w:val="24"/>
              </w:rPr>
              <w:t>regulamentaç</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0"/>
              <w:rPr>
                <w:sz w:val="24"/>
              </w:rPr>
            </w:pPr>
            <w:r>
              <w:rPr>
                <w:sz w:val="24"/>
              </w:rPr>
              <w:t>Especial</w:t>
            </w:r>
            <w:r>
              <w:rPr>
                <w:spacing w:val="-6"/>
                <w:sz w:val="24"/>
              </w:rPr>
              <w:t> </w:t>
            </w:r>
            <w:r>
              <w:rPr>
                <w:sz w:val="24"/>
              </w:rPr>
              <w:t>de</w:t>
            </w:r>
            <w:r>
              <w:rPr>
                <w:spacing w:val="-2"/>
                <w:sz w:val="24"/>
              </w:rPr>
              <w:t> </w:t>
            </w:r>
            <w:r>
              <w:rPr>
                <w:spacing w:val="-4"/>
                <w:sz w:val="24"/>
              </w:rPr>
              <w:t>Alta</w:t>
            </w:r>
          </w:p>
        </w:tc>
        <w:tc>
          <w:tcPr>
            <w:tcW w:w="1985" w:type="dxa"/>
            <w:tcBorders>
              <w:top w:val="nil"/>
              <w:bottom w:val="nil"/>
            </w:tcBorders>
          </w:tcPr>
          <w:p>
            <w:pPr>
              <w:pStyle w:val="TableParagraph"/>
              <w:spacing w:line="256" w:lineRule="exact"/>
              <w:ind w:left="15" w:right="3"/>
              <w:rPr>
                <w:sz w:val="24"/>
              </w:rPr>
            </w:pPr>
            <w:r>
              <w:rPr>
                <w:color w:val="333333"/>
                <w:sz w:val="24"/>
              </w:rPr>
              <w:t>SUAS,</w:t>
            </w:r>
            <w:r>
              <w:rPr>
                <w:color w:val="333333"/>
                <w:spacing w:val="-3"/>
                <w:sz w:val="24"/>
              </w:rPr>
              <w:t> </w:t>
            </w:r>
            <w:r>
              <w:rPr>
                <w:color w:val="333333"/>
                <w:sz w:val="24"/>
              </w:rPr>
              <w:t>por</w:t>
            </w:r>
            <w:r>
              <w:rPr>
                <w:color w:val="333333"/>
                <w:spacing w:val="-1"/>
                <w:sz w:val="24"/>
              </w:rPr>
              <w:t> </w:t>
            </w:r>
            <w:r>
              <w:rPr>
                <w:color w:val="333333"/>
                <w:spacing w:val="-4"/>
                <w:sz w:val="24"/>
              </w:rPr>
              <w:t>meio</w:t>
            </w:r>
          </w:p>
        </w:tc>
        <w:tc>
          <w:tcPr>
            <w:tcW w:w="2350" w:type="dxa"/>
            <w:tcBorders>
              <w:top w:val="nil"/>
              <w:bottom w:val="nil"/>
            </w:tcBorders>
          </w:tcPr>
          <w:p>
            <w:pPr>
              <w:pStyle w:val="TableParagraph"/>
              <w:spacing w:line="256" w:lineRule="exact"/>
              <w:ind w:left="19" w:right="3"/>
              <w:rPr>
                <w:sz w:val="24"/>
              </w:rPr>
            </w:pPr>
            <w:r>
              <w:rPr>
                <w:color w:val="333333"/>
                <w:sz w:val="24"/>
              </w:rPr>
              <w:t>que</w:t>
            </w:r>
            <w:r>
              <w:rPr>
                <w:color w:val="333333"/>
                <w:spacing w:val="-2"/>
                <w:sz w:val="24"/>
              </w:rPr>
              <w:t> </w:t>
            </w:r>
            <w:r>
              <w:rPr>
                <w:color w:val="333333"/>
                <w:sz w:val="24"/>
              </w:rPr>
              <w:t>se</w:t>
            </w:r>
            <w:r>
              <w:rPr>
                <w:color w:val="333333"/>
                <w:spacing w:val="-2"/>
                <w:sz w:val="24"/>
              </w:rPr>
              <w:t> </w:t>
            </w:r>
            <w:r>
              <w:rPr>
                <w:color w:val="333333"/>
                <w:sz w:val="24"/>
              </w:rPr>
              <w:t>refere</w:t>
            </w:r>
            <w:r>
              <w:rPr>
                <w:color w:val="333333"/>
                <w:spacing w:val="-2"/>
                <w:sz w:val="24"/>
              </w:rPr>
              <w:t> </w:t>
            </w:r>
            <w:r>
              <w:rPr>
                <w:color w:val="333333"/>
                <w:spacing w:val="-10"/>
                <w:sz w:val="24"/>
              </w:rPr>
              <w:t>à</w:t>
            </w:r>
          </w:p>
        </w:tc>
        <w:tc>
          <w:tcPr>
            <w:tcW w:w="1726" w:type="dxa"/>
            <w:tcBorders>
              <w:top w:val="nil"/>
              <w:bottom w:val="nil"/>
            </w:tcBorders>
          </w:tcPr>
          <w:p>
            <w:pPr>
              <w:pStyle w:val="TableParagraph"/>
              <w:spacing w:line="256" w:lineRule="exact"/>
              <w:ind w:left="21" w:right="6"/>
              <w:rPr>
                <w:sz w:val="24"/>
              </w:rPr>
            </w:pPr>
            <w:r>
              <w:rPr>
                <w:color w:val="333333"/>
                <w:sz w:val="24"/>
              </w:rPr>
              <w:t>ão</w:t>
            </w:r>
            <w:r>
              <w:rPr>
                <w:color w:val="333333"/>
                <w:spacing w:val="-2"/>
                <w:sz w:val="24"/>
              </w:rPr>
              <w:t> </w:t>
            </w:r>
            <w:r>
              <w:rPr>
                <w:color w:val="333333"/>
                <w:sz w:val="24"/>
              </w:rPr>
              <w:t>legal</w:t>
            </w:r>
            <w:r>
              <w:rPr>
                <w:color w:val="333333"/>
                <w:spacing w:val="-1"/>
                <w:sz w:val="24"/>
              </w:rPr>
              <w:t> </w:t>
            </w:r>
            <w:r>
              <w:rPr>
                <w:color w:val="333333"/>
                <w:spacing w:val="-10"/>
                <w:sz w:val="24"/>
              </w:rPr>
              <w:t>e</w:t>
            </w:r>
          </w:p>
        </w:tc>
      </w:tr>
      <w:tr>
        <w:trPr>
          <w:trHeight w:val="276" w:hRule="atLeast"/>
        </w:trPr>
        <w:tc>
          <w:tcPr>
            <w:tcW w:w="1546" w:type="dxa"/>
            <w:tcBorders>
              <w:top w:val="nil"/>
              <w:bottom w:val="nil"/>
            </w:tcBorders>
          </w:tcPr>
          <w:p>
            <w:pPr>
              <w:pStyle w:val="TableParagraph"/>
              <w:spacing w:line="256" w:lineRule="exact"/>
              <w:ind w:left="349"/>
              <w:jc w:val="left"/>
              <w:rPr>
                <w:rFonts w:ascii="Arial"/>
                <w:b/>
                <w:sz w:val="24"/>
              </w:rPr>
            </w:pPr>
            <w:r>
              <w:rPr>
                <w:rFonts w:ascii="Arial"/>
                <w:b/>
                <w:color w:val="333333"/>
                <w:spacing w:val="-2"/>
                <w:sz w:val="24"/>
              </w:rPr>
              <w:t>CREAS</w:t>
            </w:r>
          </w:p>
        </w:tc>
        <w:tc>
          <w:tcPr>
            <w:tcW w:w="2416" w:type="dxa"/>
            <w:tcBorders>
              <w:top w:val="nil"/>
              <w:bottom w:val="nil"/>
            </w:tcBorders>
          </w:tcPr>
          <w:p>
            <w:pPr>
              <w:pStyle w:val="TableParagraph"/>
              <w:spacing w:line="256" w:lineRule="exact"/>
              <w:ind w:left="11"/>
              <w:rPr>
                <w:sz w:val="24"/>
              </w:rPr>
            </w:pPr>
            <w:r>
              <w:rPr>
                <w:spacing w:val="-2"/>
                <w:sz w:val="24"/>
              </w:rPr>
              <w:t>Complexidade.</w:t>
            </w:r>
          </w:p>
        </w:tc>
        <w:tc>
          <w:tcPr>
            <w:tcW w:w="1985" w:type="dxa"/>
            <w:tcBorders>
              <w:top w:val="nil"/>
              <w:bottom w:val="nil"/>
            </w:tcBorders>
          </w:tcPr>
          <w:p>
            <w:pPr>
              <w:pStyle w:val="TableParagraph"/>
              <w:spacing w:line="256" w:lineRule="exact"/>
              <w:ind w:left="15" w:right="6"/>
              <w:rPr>
                <w:sz w:val="24"/>
              </w:rPr>
            </w:pPr>
            <w:r>
              <w:rPr>
                <w:color w:val="333333"/>
                <w:sz w:val="24"/>
              </w:rPr>
              <w:t>da</w:t>
            </w:r>
            <w:r>
              <w:rPr>
                <w:color w:val="333333"/>
                <w:spacing w:val="-3"/>
                <w:sz w:val="24"/>
              </w:rPr>
              <w:t> </w:t>
            </w:r>
            <w:r>
              <w:rPr>
                <w:color w:val="333333"/>
                <w:sz w:val="24"/>
              </w:rPr>
              <w:t>ampliação</w:t>
            </w:r>
            <w:r>
              <w:rPr>
                <w:color w:val="333333"/>
                <w:spacing w:val="-4"/>
                <w:sz w:val="24"/>
              </w:rPr>
              <w:t> </w:t>
            </w:r>
            <w:r>
              <w:rPr>
                <w:color w:val="333333"/>
                <w:spacing w:val="-10"/>
                <w:sz w:val="24"/>
              </w:rPr>
              <w:t>e</w:t>
            </w:r>
          </w:p>
        </w:tc>
        <w:tc>
          <w:tcPr>
            <w:tcW w:w="2350" w:type="dxa"/>
            <w:tcBorders>
              <w:top w:val="nil"/>
              <w:bottom w:val="nil"/>
            </w:tcBorders>
          </w:tcPr>
          <w:p>
            <w:pPr>
              <w:pStyle w:val="TableParagraph"/>
              <w:spacing w:line="256" w:lineRule="exact"/>
              <w:ind w:left="19" w:right="4"/>
              <w:rPr>
                <w:sz w:val="24"/>
              </w:rPr>
            </w:pPr>
            <w:r>
              <w:rPr>
                <w:color w:val="333333"/>
                <w:sz w:val="24"/>
              </w:rPr>
              <w:t>insuficiência</w:t>
            </w:r>
            <w:r>
              <w:rPr>
                <w:color w:val="333333"/>
                <w:spacing w:val="-10"/>
                <w:sz w:val="24"/>
              </w:rPr>
              <w:t> </w:t>
            </w:r>
            <w:r>
              <w:rPr>
                <w:color w:val="333333"/>
                <w:spacing w:val="-5"/>
                <w:sz w:val="24"/>
              </w:rPr>
              <w:t>de</w:t>
            </w:r>
          </w:p>
        </w:tc>
        <w:tc>
          <w:tcPr>
            <w:tcW w:w="1726" w:type="dxa"/>
            <w:tcBorders>
              <w:top w:val="nil"/>
              <w:bottom w:val="nil"/>
            </w:tcBorders>
          </w:tcPr>
          <w:p>
            <w:pPr>
              <w:pStyle w:val="TableParagraph"/>
              <w:spacing w:line="256" w:lineRule="exact"/>
              <w:ind w:left="21" w:right="1"/>
              <w:rPr>
                <w:sz w:val="24"/>
              </w:rPr>
            </w:pPr>
            <w:r>
              <w:rPr>
                <w:color w:val="333333"/>
                <w:spacing w:val="-2"/>
                <w:sz w:val="24"/>
              </w:rPr>
              <w:t>articulação</w:t>
            </w: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2"/>
              <w:rPr>
                <w:sz w:val="24"/>
              </w:rPr>
            </w:pPr>
            <w:r>
              <w:rPr>
                <w:sz w:val="24"/>
              </w:rPr>
              <w:t>-</w:t>
            </w:r>
            <w:r>
              <w:rPr>
                <w:spacing w:val="-3"/>
                <w:sz w:val="24"/>
              </w:rPr>
              <w:t> </w:t>
            </w:r>
            <w:r>
              <w:rPr>
                <w:sz w:val="24"/>
              </w:rPr>
              <w:t>Implementar</w:t>
            </w:r>
            <w:r>
              <w:rPr>
                <w:spacing w:val="-4"/>
                <w:sz w:val="24"/>
              </w:rPr>
              <w:t> Plano</w:t>
            </w:r>
          </w:p>
        </w:tc>
        <w:tc>
          <w:tcPr>
            <w:tcW w:w="1985" w:type="dxa"/>
            <w:tcBorders>
              <w:top w:val="nil"/>
              <w:bottom w:val="nil"/>
            </w:tcBorders>
          </w:tcPr>
          <w:p>
            <w:pPr>
              <w:pStyle w:val="TableParagraph"/>
              <w:spacing w:line="256" w:lineRule="exact"/>
              <w:ind w:left="15" w:right="3"/>
              <w:rPr>
                <w:sz w:val="24"/>
              </w:rPr>
            </w:pPr>
            <w:r>
              <w:rPr>
                <w:color w:val="333333"/>
                <w:sz w:val="24"/>
              </w:rPr>
              <w:t>qualificação</w:t>
            </w:r>
            <w:r>
              <w:rPr>
                <w:color w:val="333333"/>
                <w:spacing w:val="-8"/>
                <w:sz w:val="24"/>
              </w:rPr>
              <w:t> </w:t>
            </w:r>
            <w:r>
              <w:rPr>
                <w:color w:val="333333"/>
                <w:spacing w:val="-5"/>
                <w:sz w:val="24"/>
              </w:rPr>
              <w:t>da</w:t>
            </w:r>
          </w:p>
        </w:tc>
        <w:tc>
          <w:tcPr>
            <w:tcW w:w="2350" w:type="dxa"/>
            <w:tcBorders>
              <w:top w:val="nil"/>
              <w:bottom w:val="nil"/>
            </w:tcBorders>
          </w:tcPr>
          <w:p>
            <w:pPr>
              <w:pStyle w:val="TableParagraph"/>
              <w:spacing w:line="256" w:lineRule="exact"/>
              <w:ind w:left="19" w:right="7"/>
              <w:rPr>
                <w:sz w:val="24"/>
              </w:rPr>
            </w:pPr>
            <w:r>
              <w:rPr>
                <w:color w:val="333333"/>
                <w:sz w:val="24"/>
              </w:rPr>
              <w:t>serviços</w:t>
            </w:r>
            <w:r>
              <w:rPr>
                <w:color w:val="333333"/>
                <w:spacing w:val="-3"/>
                <w:sz w:val="24"/>
              </w:rPr>
              <w:t> </w:t>
            </w:r>
            <w:r>
              <w:rPr>
                <w:color w:val="333333"/>
                <w:sz w:val="24"/>
              </w:rPr>
              <w:t>de</w:t>
            </w:r>
            <w:r>
              <w:rPr>
                <w:color w:val="333333"/>
                <w:spacing w:val="-4"/>
                <w:sz w:val="24"/>
              </w:rPr>
              <w:t> alta</w:t>
            </w:r>
          </w:p>
        </w:tc>
        <w:tc>
          <w:tcPr>
            <w:tcW w:w="1726" w:type="dxa"/>
            <w:tcBorders>
              <w:top w:val="nil"/>
              <w:bottom w:val="nil"/>
            </w:tcBorders>
          </w:tcPr>
          <w:p>
            <w:pPr>
              <w:pStyle w:val="TableParagraph"/>
              <w:spacing w:line="256" w:lineRule="exact"/>
              <w:ind w:left="21" w:right="3"/>
              <w:rPr>
                <w:sz w:val="24"/>
              </w:rPr>
            </w:pPr>
            <w:r>
              <w:rPr>
                <w:color w:val="333333"/>
                <w:spacing w:val="-2"/>
                <w:sz w:val="24"/>
              </w:rPr>
              <w:t>intersetorial,</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3"/>
              <w:rPr>
                <w:sz w:val="24"/>
              </w:rPr>
            </w:pPr>
            <w:r>
              <w:rPr>
                <w:sz w:val="24"/>
              </w:rPr>
              <w:t>de</w:t>
            </w:r>
            <w:r>
              <w:rPr>
                <w:spacing w:val="-3"/>
                <w:sz w:val="24"/>
              </w:rPr>
              <w:t> </w:t>
            </w:r>
            <w:r>
              <w:rPr>
                <w:sz w:val="24"/>
              </w:rPr>
              <w:t>Cargos,</w:t>
            </w:r>
            <w:r>
              <w:rPr>
                <w:spacing w:val="-2"/>
                <w:sz w:val="24"/>
              </w:rPr>
              <w:t> Carreiras</w:t>
            </w:r>
          </w:p>
        </w:tc>
        <w:tc>
          <w:tcPr>
            <w:tcW w:w="1985" w:type="dxa"/>
            <w:tcBorders>
              <w:top w:val="nil"/>
              <w:bottom w:val="nil"/>
            </w:tcBorders>
          </w:tcPr>
          <w:p>
            <w:pPr>
              <w:pStyle w:val="TableParagraph"/>
              <w:spacing w:line="256" w:lineRule="exact"/>
              <w:ind w:left="15" w:right="2"/>
              <w:rPr>
                <w:sz w:val="24"/>
              </w:rPr>
            </w:pPr>
            <w:r>
              <w:rPr>
                <w:color w:val="333333"/>
                <w:sz w:val="24"/>
              </w:rPr>
              <w:t>rede</w:t>
            </w:r>
            <w:r>
              <w:rPr>
                <w:color w:val="333333"/>
                <w:spacing w:val="-2"/>
                <w:sz w:val="24"/>
              </w:rPr>
              <w:t> </w:t>
            </w:r>
            <w:r>
              <w:rPr>
                <w:color w:val="333333"/>
                <w:spacing w:val="-5"/>
                <w:sz w:val="24"/>
              </w:rPr>
              <w:t>de</w:t>
            </w:r>
          </w:p>
        </w:tc>
        <w:tc>
          <w:tcPr>
            <w:tcW w:w="2350" w:type="dxa"/>
            <w:tcBorders>
              <w:top w:val="nil"/>
              <w:bottom w:val="nil"/>
            </w:tcBorders>
          </w:tcPr>
          <w:p>
            <w:pPr>
              <w:pStyle w:val="TableParagraph"/>
              <w:spacing w:line="256" w:lineRule="exact"/>
              <w:ind w:left="19" w:right="5"/>
              <w:rPr>
                <w:sz w:val="24"/>
              </w:rPr>
            </w:pPr>
            <w:r>
              <w:rPr>
                <w:color w:val="333333"/>
                <w:sz w:val="24"/>
              </w:rPr>
              <w:t>complexidade</w:t>
            </w:r>
            <w:r>
              <w:rPr>
                <w:color w:val="333333"/>
                <w:spacing w:val="-6"/>
                <w:sz w:val="24"/>
              </w:rPr>
              <w:t> </w:t>
            </w:r>
            <w:r>
              <w:rPr>
                <w:color w:val="333333"/>
                <w:sz w:val="24"/>
              </w:rPr>
              <w:t>e</w:t>
            </w:r>
            <w:r>
              <w:rPr>
                <w:color w:val="333333"/>
                <w:spacing w:val="-3"/>
                <w:sz w:val="24"/>
              </w:rPr>
              <w:t> </w:t>
            </w:r>
            <w:r>
              <w:rPr>
                <w:color w:val="333333"/>
                <w:spacing w:val="-10"/>
                <w:sz w:val="24"/>
              </w:rPr>
              <w:t>à</w:t>
            </w:r>
          </w:p>
        </w:tc>
        <w:tc>
          <w:tcPr>
            <w:tcW w:w="1726" w:type="dxa"/>
            <w:tcBorders>
              <w:top w:val="nil"/>
              <w:bottom w:val="nil"/>
            </w:tcBorders>
          </w:tcPr>
          <w:p>
            <w:pPr>
              <w:pStyle w:val="TableParagraph"/>
              <w:spacing w:line="256" w:lineRule="exact"/>
              <w:ind w:left="21" w:right="7"/>
              <w:rPr>
                <w:sz w:val="24"/>
              </w:rPr>
            </w:pPr>
            <w:r>
              <w:rPr>
                <w:color w:val="333333"/>
                <w:sz w:val="24"/>
              </w:rPr>
              <w:t>garantindo</w:t>
            </w:r>
            <w:r>
              <w:rPr>
                <w:color w:val="333333"/>
                <w:spacing w:val="-8"/>
                <w:sz w:val="24"/>
              </w:rPr>
              <w:t> </w:t>
            </w:r>
            <w:r>
              <w:rPr>
                <w:color w:val="333333"/>
                <w:spacing w:val="-10"/>
                <w:sz w:val="24"/>
              </w:rPr>
              <w:t>a</w:t>
            </w: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0"/>
              <w:rPr>
                <w:sz w:val="24"/>
              </w:rPr>
            </w:pPr>
            <w:r>
              <w:rPr>
                <w:sz w:val="24"/>
              </w:rPr>
              <w:t>e</w:t>
            </w:r>
            <w:r>
              <w:rPr>
                <w:spacing w:val="-3"/>
                <w:sz w:val="24"/>
              </w:rPr>
              <w:t> </w:t>
            </w:r>
            <w:r>
              <w:rPr>
                <w:sz w:val="24"/>
              </w:rPr>
              <w:t>Salários</w:t>
            </w:r>
            <w:r>
              <w:rPr>
                <w:spacing w:val="-4"/>
                <w:sz w:val="24"/>
              </w:rPr>
              <w:t> </w:t>
            </w:r>
            <w:r>
              <w:rPr>
                <w:spacing w:val="-2"/>
                <w:sz w:val="24"/>
              </w:rPr>
              <w:t>específico</w:t>
            </w:r>
          </w:p>
        </w:tc>
        <w:tc>
          <w:tcPr>
            <w:tcW w:w="1985" w:type="dxa"/>
            <w:tcBorders>
              <w:top w:val="nil"/>
              <w:bottom w:val="nil"/>
            </w:tcBorders>
          </w:tcPr>
          <w:p>
            <w:pPr>
              <w:pStyle w:val="TableParagraph"/>
              <w:spacing w:line="256" w:lineRule="exact"/>
              <w:ind w:left="15" w:right="1"/>
              <w:rPr>
                <w:sz w:val="24"/>
              </w:rPr>
            </w:pPr>
            <w:r>
              <w:rPr>
                <w:color w:val="333333"/>
                <w:sz w:val="24"/>
              </w:rPr>
              <w:t>serviços,</w:t>
            </w:r>
            <w:r>
              <w:rPr>
                <w:color w:val="333333"/>
                <w:spacing w:val="-6"/>
                <w:sz w:val="24"/>
              </w:rPr>
              <w:t> </w:t>
            </w:r>
            <w:r>
              <w:rPr>
                <w:color w:val="333333"/>
                <w:spacing w:val="-5"/>
                <w:sz w:val="24"/>
              </w:rPr>
              <w:t>da</w:t>
            </w:r>
          </w:p>
        </w:tc>
        <w:tc>
          <w:tcPr>
            <w:tcW w:w="2350" w:type="dxa"/>
            <w:tcBorders>
              <w:top w:val="nil"/>
              <w:bottom w:val="nil"/>
            </w:tcBorders>
          </w:tcPr>
          <w:p>
            <w:pPr>
              <w:pStyle w:val="TableParagraph"/>
              <w:spacing w:line="256" w:lineRule="exact"/>
              <w:ind w:left="19" w:right="2"/>
              <w:rPr>
                <w:sz w:val="24"/>
              </w:rPr>
            </w:pPr>
            <w:r>
              <w:rPr>
                <w:color w:val="333333"/>
                <w:sz w:val="24"/>
              </w:rPr>
              <w:t>necessidade</w:t>
            </w:r>
            <w:r>
              <w:rPr>
                <w:color w:val="333333"/>
                <w:spacing w:val="-8"/>
                <w:sz w:val="24"/>
              </w:rPr>
              <w:t> </w:t>
            </w:r>
            <w:r>
              <w:rPr>
                <w:color w:val="333333"/>
                <w:spacing w:val="-5"/>
                <w:sz w:val="24"/>
              </w:rPr>
              <w:t>de</w:t>
            </w:r>
          </w:p>
        </w:tc>
        <w:tc>
          <w:tcPr>
            <w:tcW w:w="1726" w:type="dxa"/>
            <w:tcBorders>
              <w:top w:val="nil"/>
              <w:bottom w:val="nil"/>
            </w:tcBorders>
          </w:tcPr>
          <w:p>
            <w:pPr>
              <w:pStyle w:val="TableParagraph"/>
              <w:spacing w:line="256" w:lineRule="exact"/>
              <w:ind w:left="21" w:right="2"/>
              <w:rPr>
                <w:sz w:val="24"/>
              </w:rPr>
            </w:pPr>
            <w:r>
              <w:rPr>
                <w:color w:val="333333"/>
                <w:spacing w:val="-2"/>
                <w:sz w:val="24"/>
              </w:rPr>
              <w:t>sustentabilida</w:t>
            </w: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2"/>
              <w:rPr>
                <w:sz w:val="24"/>
              </w:rPr>
            </w:pPr>
            <w:r>
              <w:rPr>
                <w:sz w:val="24"/>
              </w:rPr>
              <w:t>para</w:t>
            </w:r>
            <w:r>
              <w:rPr>
                <w:spacing w:val="-2"/>
                <w:sz w:val="24"/>
              </w:rPr>
              <w:t> </w:t>
            </w:r>
            <w:r>
              <w:rPr>
                <w:sz w:val="24"/>
              </w:rPr>
              <w:t>o</w:t>
            </w:r>
            <w:r>
              <w:rPr>
                <w:spacing w:val="-2"/>
                <w:sz w:val="24"/>
              </w:rPr>
              <w:t> </w:t>
            </w:r>
            <w:r>
              <w:rPr>
                <w:sz w:val="24"/>
              </w:rPr>
              <w:t>SUAS,</w:t>
            </w:r>
            <w:r>
              <w:rPr>
                <w:spacing w:val="-2"/>
                <w:sz w:val="24"/>
              </w:rPr>
              <w:t> </w:t>
            </w:r>
            <w:r>
              <w:rPr>
                <w:sz w:val="24"/>
              </w:rPr>
              <w:t>com </w:t>
            </w:r>
            <w:r>
              <w:rPr>
                <w:spacing w:val="-10"/>
                <w:sz w:val="24"/>
              </w:rPr>
              <w:t>a</w:t>
            </w:r>
          </w:p>
        </w:tc>
        <w:tc>
          <w:tcPr>
            <w:tcW w:w="1985" w:type="dxa"/>
            <w:tcBorders>
              <w:top w:val="nil"/>
              <w:bottom w:val="nil"/>
            </w:tcBorders>
          </w:tcPr>
          <w:p>
            <w:pPr>
              <w:pStyle w:val="TableParagraph"/>
              <w:spacing w:line="256" w:lineRule="exact"/>
              <w:ind w:left="15" w:right="5"/>
              <w:rPr>
                <w:sz w:val="24"/>
              </w:rPr>
            </w:pPr>
            <w:r>
              <w:rPr>
                <w:color w:val="333333"/>
                <w:sz w:val="24"/>
              </w:rPr>
              <w:t>implantação</w:t>
            </w:r>
            <w:r>
              <w:rPr>
                <w:color w:val="333333"/>
                <w:spacing w:val="-8"/>
                <w:sz w:val="24"/>
              </w:rPr>
              <w:t> </w:t>
            </w:r>
            <w:r>
              <w:rPr>
                <w:color w:val="333333"/>
                <w:spacing w:val="-5"/>
                <w:sz w:val="24"/>
              </w:rPr>
              <w:t>de</w:t>
            </w:r>
          </w:p>
        </w:tc>
        <w:tc>
          <w:tcPr>
            <w:tcW w:w="2350" w:type="dxa"/>
            <w:tcBorders>
              <w:top w:val="nil"/>
              <w:bottom w:val="nil"/>
            </w:tcBorders>
          </w:tcPr>
          <w:p>
            <w:pPr>
              <w:pStyle w:val="TableParagraph"/>
              <w:spacing w:line="256" w:lineRule="exact"/>
              <w:ind w:left="19" w:right="7"/>
              <w:rPr>
                <w:sz w:val="24"/>
              </w:rPr>
            </w:pPr>
            <w:r>
              <w:rPr>
                <w:color w:val="333333"/>
                <w:sz w:val="24"/>
              </w:rPr>
              <w:t>fortalecimento</w:t>
            </w:r>
            <w:r>
              <w:rPr>
                <w:color w:val="333333"/>
                <w:spacing w:val="-9"/>
                <w:sz w:val="24"/>
              </w:rPr>
              <w:t> </w:t>
            </w:r>
            <w:r>
              <w:rPr>
                <w:color w:val="333333"/>
                <w:spacing w:val="-5"/>
                <w:sz w:val="24"/>
              </w:rPr>
              <w:t>da</w:t>
            </w:r>
          </w:p>
        </w:tc>
        <w:tc>
          <w:tcPr>
            <w:tcW w:w="1726" w:type="dxa"/>
            <w:tcBorders>
              <w:top w:val="nil"/>
              <w:bottom w:val="nil"/>
            </w:tcBorders>
          </w:tcPr>
          <w:p>
            <w:pPr>
              <w:pStyle w:val="TableParagraph"/>
              <w:spacing w:line="256" w:lineRule="exact"/>
              <w:ind w:left="21" w:right="4"/>
              <w:rPr>
                <w:sz w:val="24"/>
              </w:rPr>
            </w:pPr>
            <w:r>
              <w:rPr>
                <w:color w:val="333333"/>
                <w:sz w:val="24"/>
              </w:rPr>
              <w:t>de</w:t>
            </w:r>
            <w:r>
              <w:rPr>
                <w:color w:val="333333"/>
                <w:spacing w:val="-2"/>
                <w:sz w:val="24"/>
              </w:rPr>
              <w:t> </w:t>
            </w:r>
            <w:r>
              <w:rPr>
                <w:color w:val="333333"/>
                <w:sz w:val="24"/>
              </w:rPr>
              <w:t>da</w:t>
            </w:r>
            <w:r>
              <w:rPr>
                <w:color w:val="333333"/>
                <w:spacing w:val="-1"/>
                <w:sz w:val="24"/>
              </w:rPr>
              <w:t> </w:t>
            </w:r>
            <w:r>
              <w:rPr>
                <w:color w:val="333333"/>
                <w:sz w:val="24"/>
              </w:rPr>
              <w:t>rede,</w:t>
            </w:r>
            <w:r>
              <w:rPr>
                <w:color w:val="333333"/>
                <w:spacing w:val="-3"/>
                <w:sz w:val="24"/>
              </w:rPr>
              <w:t> </w:t>
            </w:r>
            <w:r>
              <w:rPr>
                <w:color w:val="333333"/>
                <w:spacing w:val="-10"/>
                <w:sz w:val="24"/>
              </w:rPr>
              <w:t>a</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2"/>
              <w:rPr>
                <w:sz w:val="24"/>
              </w:rPr>
            </w:pPr>
            <w:r>
              <w:rPr>
                <w:sz w:val="24"/>
              </w:rPr>
              <w:t>criação</w:t>
            </w:r>
            <w:r>
              <w:rPr>
                <w:spacing w:val="-4"/>
                <w:sz w:val="24"/>
              </w:rPr>
              <w:t> </w:t>
            </w:r>
            <w:r>
              <w:rPr>
                <w:sz w:val="24"/>
              </w:rPr>
              <w:t>do</w:t>
            </w:r>
            <w:r>
              <w:rPr>
                <w:spacing w:val="-3"/>
                <w:sz w:val="24"/>
              </w:rPr>
              <w:t> </w:t>
            </w:r>
            <w:r>
              <w:rPr>
                <w:sz w:val="24"/>
              </w:rPr>
              <w:t>cargo</w:t>
            </w:r>
            <w:r>
              <w:rPr>
                <w:spacing w:val="-3"/>
                <w:sz w:val="24"/>
              </w:rPr>
              <w:t> </w:t>
            </w:r>
            <w:r>
              <w:rPr>
                <w:spacing w:val="-5"/>
                <w:sz w:val="24"/>
              </w:rPr>
              <w:t>de</w:t>
            </w:r>
          </w:p>
        </w:tc>
        <w:tc>
          <w:tcPr>
            <w:tcW w:w="1985" w:type="dxa"/>
            <w:tcBorders>
              <w:top w:val="nil"/>
              <w:bottom w:val="nil"/>
            </w:tcBorders>
          </w:tcPr>
          <w:p>
            <w:pPr>
              <w:pStyle w:val="TableParagraph"/>
              <w:spacing w:line="256" w:lineRule="exact"/>
              <w:ind w:left="15" w:right="5"/>
              <w:rPr>
                <w:sz w:val="24"/>
              </w:rPr>
            </w:pPr>
            <w:r>
              <w:rPr>
                <w:color w:val="333333"/>
                <w:sz w:val="24"/>
              </w:rPr>
              <w:t>novas</w:t>
            </w:r>
            <w:r>
              <w:rPr>
                <w:color w:val="333333"/>
                <w:spacing w:val="-3"/>
                <w:sz w:val="24"/>
              </w:rPr>
              <w:t> </w:t>
            </w:r>
            <w:r>
              <w:rPr>
                <w:color w:val="333333"/>
                <w:spacing w:val="-2"/>
                <w:sz w:val="24"/>
              </w:rPr>
              <w:t>ofertas</w:t>
            </w:r>
          </w:p>
        </w:tc>
        <w:tc>
          <w:tcPr>
            <w:tcW w:w="2350" w:type="dxa"/>
            <w:tcBorders>
              <w:top w:val="nil"/>
              <w:bottom w:val="nil"/>
            </w:tcBorders>
          </w:tcPr>
          <w:p>
            <w:pPr>
              <w:pStyle w:val="TableParagraph"/>
              <w:spacing w:line="256" w:lineRule="exact"/>
              <w:ind w:left="19" w:right="6"/>
              <w:rPr>
                <w:sz w:val="24"/>
              </w:rPr>
            </w:pPr>
            <w:r>
              <w:rPr>
                <w:color w:val="333333"/>
                <w:sz w:val="24"/>
              </w:rPr>
              <w:t>gestão</w:t>
            </w:r>
            <w:r>
              <w:rPr>
                <w:color w:val="333333"/>
                <w:spacing w:val="-2"/>
                <w:sz w:val="24"/>
              </w:rPr>
              <w:t> </w:t>
            </w:r>
            <w:r>
              <w:rPr>
                <w:color w:val="333333"/>
                <w:sz w:val="24"/>
              </w:rPr>
              <w:t>do</w:t>
            </w:r>
            <w:r>
              <w:rPr>
                <w:color w:val="333333"/>
                <w:spacing w:val="-2"/>
                <w:sz w:val="24"/>
              </w:rPr>
              <w:t> trabalho.</w:t>
            </w:r>
          </w:p>
        </w:tc>
        <w:tc>
          <w:tcPr>
            <w:tcW w:w="1726" w:type="dxa"/>
            <w:tcBorders>
              <w:top w:val="nil"/>
              <w:bottom w:val="nil"/>
            </w:tcBorders>
          </w:tcPr>
          <w:p>
            <w:pPr>
              <w:pStyle w:val="TableParagraph"/>
              <w:spacing w:line="256" w:lineRule="exact"/>
              <w:ind w:left="21" w:right="6"/>
              <w:rPr>
                <w:sz w:val="24"/>
              </w:rPr>
            </w:pPr>
            <w:r>
              <w:rPr>
                <w:color w:val="333333"/>
                <w:spacing w:val="-2"/>
                <w:sz w:val="24"/>
              </w:rPr>
              <w:t>valorização</w:t>
            </w: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5"/>
              <w:rPr>
                <w:sz w:val="24"/>
              </w:rPr>
            </w:pPr>
            <w:r>
              <w:rPr>
                <w:sz w:val="24"/>
              </w:rPr>
              <w:t>coordenador</w:t>
            </w:r>
            <w:r>
              <w:rPr>
                <w:spacing w:val="-7"/>
                <w:sz w:val="24"/>
              </w:rPr>
              <w:t> </w:t>
            </w:r>
            <w:r>
              <w:rPr>
                <w:spacing w:val="-5"/>
                <w:sz w:val="24"/>
              </w:rPr>
              <w:t>de</w:t>
            </w:r>
          </w:p>
        </w:tc>
        <w:tc>
          <w:tcPr>
            <w:tcW w:w="1985" w:type="dxa"/>
            <w:tcBorders>
              <w:top w:val="nil"/>
              <w:bottom w:val="nil"/>
            </w:tcBorders>
          </w:tcPr>
          <w:p>
            <w:pPr>
              <w:pStyle w:val="TableParagraph"/>
              <w:spacing w:line="256" w:lineRule="exact"/>
              <w:ind w:left="15"/>
              <w:rPr>
                <w:sz w:val="24"/>
              </w:rPr>
            </w:pPr>
            <w:r>
              <w:rPr>
                <w:color w:val="333333"/>
                <w:spacing w:val="-2"/>
                <w:sz w:val="24"/>
              </w:rPr>
              <w:t>socioassistenciai</w:t>
            </w:r>
          </w:p>
        </w:tc>
        <w:tc>
          <w:tcPr>
            <w:tcW w:w="2350" w:type="dxa"/>
            <w:tcBorders>
              <w:top w:val="nil"/>
              <w:bottom w:val="nil"/>
            </w:tcBorders>
          </w:tcPr>
          <w:p>
            <w:pPr>
              <w:pStyle w:val="TableParagraph"/>
              <w:spacing w:line="256" w:lineRule="exact"/>
              <w:ind w:left="19" w:right="8"/>
              <w:rPr>
                <w:sz w:val="24"/>
              </w:rPr>
            </w:pPr>
            <w:r>
              <w:rPr>
                <w:color w:val="333333"/>
                <w:sz w:val="24"/>
              </w:rPr>
              <w:t>A</w:t>
            </w:r>
            <w:r>
              <w:rPr>
                <w:color w:val="333333"/>
                <w:spacing w:val="-3"/>
                <w:sz w:val="24"/>
              </w:rPr>
              <w:t> </w:t>
            </w:r>
            <w:r>
              <w:rPr>
                <w:color w:val="333333"/>
                <w:sz w:val="24"/>
              </w:rPr>
              <w:t>implantação</w:t>
            </w:r>
            <w:r>
              <w:rPr>
                <w:color w:val="333333"/>
                <w:spacing w:val="-4"/>
                <w:sz w:val="24"/>
              </w:rPr>
              <w:t> </w:t>
            </w:r>
            <w:r>
              <w:rPr>
                <w:color w:val="333333"/>
                <w:spacing w:val="-5"/>
                <w:sz w:val="24"/>
              </w:rPr>
              <w:t>da</w:t>
            </w:r>
          </w:p>
        </w:tc>
        <w:tc>
          <w:tcPr>
            <w:tcW w:w="1726" w:type="dxa"/>
            <w:tcBorders>
              <w:top w:val="nil"/>
              <w:bottom w:val="nil"/>
            </w:tcBorders>
          </w:tcPr>
          <w:p>
            <w:pPr>
              <w:pStyle w:val="TableParagraph"/>
              <w:spacing w:line="256" w:lineRule="exact"/>
              <w:ind w:left="21" w:right="2"/>
              <w:rPr>
                <w:sz w:val="24"/>
              </w:rPr>
            </w:pPr>
            <w:r>
              <w:rPr>
                <w:color w:val="333333"/>
                <w:spacing w:val="-5"/>
                <w:sz w:val="24"/>
              </w:rPr>
              <w:t>dos</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4"/>
              <w:rPr>
                <w:sz w:val="24"/>
              </w:rPr>
            </w:pPr>
            <w:r>
              <w:rPr>
                <w:spacing w:val="-2"/>
                <w:sz w:val="24"/>
              </w:rPr>
              <w:t>CREAS.</w:t>
            </w:r>
          </w:p>
        </w:tc>
        <w:tc>
          <w:tcPr>
            <w:tcW w:w="1985" w:type="dxa"/>
            <w:tcBorders>
              <w:top w:val="nil"/>
              <w:bottom w:val="nil"/>
            </w:tcBorders>
          </w:tcPr>
          <w:p>
            <w:pPr>
              <w:pStyle w:val="TableParagraph"/>
              <w:spacing w:line="256" w:lineRule="exact"/>
              <w:ind w:left="15" w:right="5"/>
              <w:rPr>
                <w:sz w:val="24"/>
              </w:rPr>
            </w:pPr>
            <w:r>
              <w:rPr>
                <w:color w:val="333333"/>
                <w:sz w:val="24"/>
              </w:rPr>
              <w:t>s e</w:t>
            </w:r>
            <w:r>
              <w:rPr>
                <w:color w:val="333333"/>
                <w:spacing w:val="1"/>
                <w:sz w:val="24"/>
              </w:rPr>
              <w:t> </w:t>
            </w:r>
            <w:r>
              <w:rPr>
                <w:color w:val="333333"/>
                <w:spacing w:val="-5"/>
                <w:sz w:val="24"/>
              </w:rPr>
              <w:t>da</w:t>
            </w:r>
          </w:p>
        </w:tc>
        <w:tc>
          <w:tcPr>
            <w:tcW w:w="2350" w:type="dxa"/>
            <w:tcBorders>
              <w:top w:val="nil"/>
              <w:bottom w:val="nil"/>
            </w:tcBorders>
          </w:tcPr>
          <w:p>
            <w:pPr>
              <w:pStyle w:val="TableParagraph"/>
              <w:spacing w:line="256" w:lineRule="exact"/>
              <w:ind w:left="19" w:right="5"/>
              <w:rPr>
                <w:sz w:val="24"/>
              </w:rPr>
            </w:pPr>
            <w:r>
              <w:rPr>
                <w:color w:val="333333"/>
                <w:sz w:val="24"/>
              </w:rPr>
              <w:t>Residência</w:t>
            </w:r>
            <w:r>
              <w:rPr>
                <w:color w:val="333333"/>
                <w:spacing w:val="-8"/>
                <w:sz w:val="24"/>
              </w:rPr>
              <w:t> </w:t>
            </w:r>
            <w:r>
              <w:rPr>
                <w:color w:val="333333"/>
                <w:spacing w:val="-2"/>
                <w:sz w:val="24"/>
              </w:rPr>
              <w:t>Inclusiva</w:t>
            </w:r>
          </w:p>
        </w:tc>
        <w:tc>
          <w:tcPr>
            <w:tcW w:w="1726" w:type="dxa"/>
            <w:tcBorders>
              <w:top w:val="nil"/>
              <w:bottom w:val="nil"/>
            </w:tcBorders>
          </w:tcPr>
          <w:p>
            <w:pPr>
              <w:pStyle w:val="TableParagraph"/>
              <w:spacing w:line="256" w:lineRule="exact"/>
              <w:ind w:left="21" w:right="1"/>
              <w:rPr>
                <w:sz w:val="24"/>
              </w:rPr>
            </w:pPr>
            <w:r>
              <w:rPr>
                <w:color w:val="333333"/>
                <w:spacing w:val="-2"/>
                <w:sz w:val="24"/>
              </w:rPr>
              <w:t>trabalhadores</w:t>
            </w: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0"/>
              <w:rPr>
                <w:sz w:val="24"/>
              </w:rPr>
            </w:pPr>
            <w:r>
              <w:rPr>
                <w:sz w:val="24"/>
              </w:rPr>
              <w:t>-</w:t>
            </w:r>
            <w:r>
              <w:rPr>
                <w:spacing w:val="-2"/>
                <w:sz w:val="24"/>
              </w:rPr>
              <w:t> </w:t>
            </w:r>
            <w:r>
              <w:rPr>
                <w:sz w:val="24"/>
              </w:rPr>
              <w:t>Adequar</w:t>
            </w:r>
            <w:r>
              <w:rPr>
                <w:spacing w:val="-1"/>
                <w:sz w:val="24"/>
              </w:rPr>
              <w:t> </w:t>
            </w:r>
            <w:r>
              <w:rPr>
                <w:sz w:val="24"/>
              </w:rPr>
              <w:t>a</w:t>
            </w:r>
            <w:r>
              <w:rPr>
                <w:spacing w:val="-2"/>
                <w:sz w:val="24"/>
              </w:rPr>
              <w:t> política</w:t>
            </w:r>
          </w:p>
        </w:tc>
        <w:tc>
          <w:tcPr>
            <w:tcW w:w="1985" w:type="dxa"/>
            <w:tcBorders>
              <w:top w:val="nil"/>
              <w:bottom w:val="nil"/>
            </w:tcBorders>
          </w:tcPr>
          <w:p>
            <w:pPr>
              <w:pStyle w:val="TableParagraph"/>
              <w:spacing w:line="256" w:lineRule="exact"/>
              <w:ind w:left="15" w:right="3"/>
              <w:rPr>
                <w:sz w:val="24"/>
              </w:rPr>
            </w:pPr>
            <w:r>
              <w:rPr>
                <w:color w:val="333333"/>
                <w:sz w:val="24"/>
              </w:rPr>
              <w:t>valorização</w:t>
            </w:r>
            <w:r>
              <w:rPr>
                <w:color w:val="333333"/>
                <w:spacing w:val="-9"/>
                <w:sz w:val="24"/>
              </w:rPr>
              <w:t> </w:t>
            </w:r>
            <w:r>
              <w:rPr>
                <w:color w:val="333333"/>
                <w:spacing w:val="-5"/>
                <w:sz w:val="24"/>
              </w:rPr>
              <w:t>dos</w:t>
            </w:r>
          </w:p>
        </w:tc>
        <w:tc>
          <w:tcPr>
            <w:tcW w:w="2350" w:type="dxa"/>
            <w:tcBorders>
              <w:top w:val="nil"/>
              <w:bottom w:val="nil"/>
            </w:tcBorders>
          </w:tcPr>
          <w:p>
            <w:pPr>
              <w:pStyle w:val="TableParagraph"/>
              <w:spacing w:line="256" w:lineRule="exact"/>
              <w:ind w:left="19" w:right="4"/>
              <w:rPr>
                <w:sz w:val="24"/>
              </w:rPr>
            </w:pPr>
            <w:r>
              <w:rPr>
                <w:color w:val="333333"/>
                <w:sz w:val="24"/>
              </w:rPr>
              <w:t>amplia</w:t>
            </w:r>
            <w:r>
              <w:rPr>
                <w:color w:val="333333"/>
                <w:spacing w:val="-3"/>
                <w:sz w:val="24"/>
              </w:rPr>
              <w:t> </w:t>
            </w:r>
            <w:r>
              <w:rPr>
                <w:color w:val="333333"/>
                <w:spacing w:val="-10"/>
                <w:sz w:val="24"/>
              </w:rPr>
              <w:t>a</w:t>
            </w:r>
          </w:p>
        </w:tc>
        <w:tc>
          <w:tcPr>
            <w:tcW w:w="1726" w:type="dxa"/>
            <w:tcBorders>
              <w:top w:val="nil"/>
              <w:bottom w:val="nil"/>
            </w:tcBorders>
          </w:tcPr>
          <w:p>
            <w:pPr>
              <w:pStyle w:val="TableParagraph"/>
              <w:spacing w:line="256" w:lineRule="exact"/>
              <w:ind w:left="21" w:right="3"/>
              <w:rPr>
                <w:sz w:val="24"/>
              </w:rPr>
            </w:pPr>
            <w:r>
              <w:rPr>
                <w:color w:val="333333"/>
                <w:sz w:val="24"/>
              </w:rPr>
              <w:t>e </w:t>
            </w:r>
            <w:r>
              <w:rPr>
                <w:color w:val="333333"/>
                <w:spacing w:val="-10"/>
                <w:sz w:val="24"/>
              </w:rPr>
              <w:t>a</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1"/>
              <w:rPr>
                <w:sz w:val="24"/>
              </w:rPr>
            </w:pPr>
            <w:r>
              <w:rPr>
                <w:sz w:val="24"/>
              </w:rPr>
              <w:t>de</w:t>
            </w:r>
            <w:r>
              <w:rPr>
                <w:spacing w:val="-5"/>
                <w:sz w:val="24"/>
              </w:rPr>
              <w:t> </w:t>
            </w:r>
            <w:r>
              <w:rPr>
                <w:sz w:val="24"/>
              </w:rPr>
              <w:t>remuneração</w:t>
            </w:r>
            <w:r>
              <w:rPr>
                <w:spacing w:val="-4"/>
                <w:sz w:val="24"/>
              </w:rPr>
              <w:t> </w:t>
            </w:r>
            <w:r>
              <w:rPr>
                <w:spacing w:val="-5"/>
                <w:sz w:val="24"/>
              </w:rPr>
              <w:t>dos</w:t>
            </w:r>
          </w:p>
        </w:tc>
        <w:tc>
          <w:tcPr>
            <w:tcW w:w="1985" w:type="dxa"/>
            <w:tcBorders>
              <w:top w:val="nil"/>
              <w:bottom w:val="nil"/>
            </w:tcBorders>
          </w:tcPr>
          <w:p>
            <w:pPr>
              <w:pStyle w:val="TableParagraph"/>
              <w:spacing w:line="256" w:lineRule="exact"/>
              <w:ind w:left="15" w:right="3"/>
              <w:rPr>
                <w:sz w:val="24"/>
              </w:rPr>
            </w:pPr>
            <w:r>
              <w:rPr>
                <w:color w:val="333333"/>
                <w:spacing w:val="-2"/>
                <w:sz w:val="24"/>
              </w:rPr>
              <w:t>trabalhadores,</w:t>
            </w:r>
          </w:p>
        </w:tc>
        <w:tc>
          <w:tcPr>
            <w:tcW w:w="2350" w:type="dxa"/>
            <w:tcBorders>
              <w:top w:val="nil"/>
              <w:bottom w:val="nil"/>
            </w:tcBorders>
          </w:tcPr>
          <w:p>
            <w:pPr>
              <w:pStyle w:val="TableParagraph"/>
              <w:spacing w:line="256" w:lineRule="exact"/>
              <w:ind w:left="19" w:right="2"/>
              <w:rPr>
                <w:sz w:val="24"/>
              </w:rPr>
            </w:pPr>
            <w:r>
              <w:rPr>
                <w:color w:val="333333"/>
                <w:sz w:val="24"/>
              </w:rPr>
              <w:t>capacidade</w:t>
            </w:r>
            <w:r>
              <w:rPr>
                <w:color w:val="333333"/>
                <w:spacing w:val="-7"/>
                <w:sz w:val="24"/>
              </w:rPr>
              <w:t> </w:t>
            </w:r>
            <w:r>
              <w:rPr>
                <w:color w:val="333333"/>
                <w:spacing w:val="-5"/>
                <w:sz w:val="24"/>
              </w:rPr>
              <w:t>de</w:t>
            </w:r>
          </w:p>
        </w:tc>
        <w:tc>
          <w:tcPr>
            <w:tcW w:w="1726" w:type="dxa"/>
            <w:tcBorders>
              <w:top w:val="nil"/>
              <w:bottom w:val="nil"/>
            </w:tcBorders>
          </w:tcPr>
          <w:p>
            <w:pPr>
              <w:pStyle w:val="TableParagraph"/>
              <w:spacing w:line="256" w:lineRule="exact"/>
              <w:ind w:left="21" w:right="6"/>
              <w:rPr>
                <w:sz w:val="24"/>
              </w:rPr>
            </w:pPr>
            <w:r>
              <w:rPr>
                <w:color w:val="333333"/>
                <w:spacing w:val="-2"/>
                <w:sz w:val="24"/>
              </w:rPr>
              <w:t>conformidade</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5"/>
              <w:rPr>
                <w:sz w:val="24"/>
              </w:rPr>
            </w:pPr>
            <w:r>
              <w:rPr>
                <w:sz w:val="24"/>
              </w:rPr>
              <w:t>trabalhadores</w:t>
            </w:r>
            <w:r>
              <w:rPr>
                <w:spacing w:val="-8"/>
                <w:sz w:val="24"/>
              </w:rPr>
              <w:t> </w:t>
            </w:r>
            <w:r>
              <w:rPr>
                <w:spacing w:val="-5"/>
                <w:sz w:val="24"/>
              </w:rPr>
              <w:t>do</w:t>
            </w:r>
          </w:p>
        </w:tc>
        <w:tc>
          <w:tcPr>
            <w:tcW w:w="1985" w:type="dxa"/>
            <w:tcBorders>
              <w:top w:val="nil"/>
              <w:bottom w:val="nil"/>
            </w:tcBorders>
          </w:tcPr>
          <w:p>
            <w:pPr>
              <w:pStyle w:val="TableParagraph"/>
              <w:spacing w:line="256" w:lineRule="exact"/>
              <w:ind w:left="15" w:right="5"/>
              <w:rPr>
                <w:sz w:val="24"/>
              </w:rPr>
            </w:pPr>
            <w:r>
              <w:rPr>
                <w:color w:val="333333"/>
                <w:spacing w:val="-2"/>
                <w:sz w:val="24"/>
              </w:rPr>
              <w:t>assegurando</w:t>
            </w:r>
          </w:p>
        </w:tc>
        <w:tc>
          <w:tcPr>
            <w:tcW w:w="2350" w:type="dxa"/>
            <w:tcBorders>
              <w:top w:val="nil"/>
              <w:bottom w:val="nil"/>
            </w:tcBorders>
          </w:tcPr>
          <w:p>
            <w:pPr>
              <w:pStyle w:val="TableParagraph"/>
              <w:spacing w:line="256" w:lineRule="exact"/>
              <w:ind w:left="19" w:right="5"/>
              <w:rPr>
                <w:sz w:val="24"/>
              </w:rPr>
            </w:pPr>
            <w:r>
              <w:rPr>
                <w:color w:val="333333"/>
                <w:sz w:val="24"/>
              </w:rPr>
              <w:t>atendimento</w:t>
            </w:r>
            <w:r>
              <w:rPr>
                <w:color w:val="333333"/>
                <w:spacing w:val="-8"/>
                <w:sz w:val="24"/>
              </w:rPr>
              <w:t> </w:t>
            </w:r>
            <w:r>
              <w:rPr>
                <w:color w:val="333333"/>
                <w:spacing w:val="-10"/>
                <w:sz w:val="24"/>
              </w:rPr>
              <w:t>a</w:t>
            </w:r>
          </w:p>
        </w:tc>
        <w:tc>
          <w:tcPr>
            <w:tcW w:w="1726" w:type="dxa"/>
            <w:tcBorders>
              <w:top w:val="nil"/>
              <w:bottom w:val="nil"/>
            </w:tcBorders>
          </w:tcPr>
          <w:p>
            <w:pPr>
              <w:pStyle w:val="TableParagraph"/>
              <w:spacing w:line="256" w:lineRule="exact"/>
              <w:ind w:left="21" w:right="5"/>
              <w:rPr>
                <w:sz w:val="24"/>
              </w:rPr>
            </w:pPr>
            <w:r>
              <w:rPr>
                <w:color w:val="333333"/>
                <w:sz w:val="24"/>
              </w:rPr>
              <w:t>com</w:t>
            </w:r>
            <w:r>
              <w:rPr>
                <w:color w:val="333333"/>
                <w:spacing w:val="-2"/>
                <w:sz w:val="24"/>
              </w:rPr>
              <w:t> </w:t>
            </w:r>
            <w:r>
              <w:rPr>
                <w:color w:val="333333"/>
                <w:spacing w:val="-5"/>
                <w:sz w:val="24"/>
              </w:rPr>
              <w:t>as</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3"/>
              <w:rPr>
                <w:sz w:val="24"/>
              </w:rPr>
            </w:pPr>
            <w:r>
              <w:rPr>
                <w:sz w:val="24"/>
              </w:rPr>
              <w:t>SUAS, </w:t>
            </w:r>
            <w:r>
              <w:rPr>
                <w:spacing w:val="-2"/>
                <w:sz w:val="24"/>
              </w:rPr>
              <w:t>considerando</w:t>
            </w:r>
          </w:p>
        </w:tc>
        <w:tc>
          <w:tcPr>
            <w:tcW w:w="1985" w:type="dxa"/>
            <w:tcBorders>
              <w:top w:val="nil"/>
              <w:bottom w:val="nil"/>
            </w:tcBorders>
          </w:tcPr>
          <w:p>
            <w:pPr>
              <w:pStyle w:val="TableParagraph"/>
              <w:spacing w:line="256" w:lineRule="exact"/>
              <w:ind w:left="15" w:right="4"/>
              <w:rPr>
                <w:sz w:val="24"/>
              </w:rPr>
            </w:pPr>
            <w:r>
              <w:rPr>
                <w:color w:val="333333"/>
                <w:spacing w:val="-2"/>
                <w:sz w:val="24"/>
              </w:rPr>
              <w:t>cobertura</w:t>
            </w:r>
          </w:p>
        </w:tc>
        <w:tc>
          <w:tcPr>
            <w:tcW w:w="2350" w:type="dxa"/>
            <w:tcBorders>
              <w:top w:val="nil"/>
              <w:bottom w:val="nil"/>
            </w:tcBorders>
          </w:tcPr>
          <w:p>
            <w:pPr>
              <w:pStyle w:val="TableParagraph"/>
              <w:spacing w:line="256" w:lineRule="exact"/>
              <w:ind w:left="19" w:right="7"/>
              <w:rPr>
                <w:sz w:val="24"/>
              </w:rPr>
            </w:pPr>
            <w:r>
              <w:rPr>
                <w:color w:val="333333"/>
                <w:sz w:val="24"/>
              </w:rPr>
              <w:t>pessoas</w:t>
            </w:r>
            <w:r>
              <w:rPr>
                <w:color w:val="333333"/>
                <w:spacing w:val="-4"/>
                <w:sz w:val="24"/>
              </w:rPr>
              <w:t> </w:t>
            </w:r>
            <w:r>
              <w:rPr>
                <w:color w:val="333333"/>
                <w:spacing w:val="-5"/>
                <w:sz w:val="24"/>
              </w:rPr>
              <w:t>com</w:t>
            </w:r>
          </w:p>
        </w:tc>
        <w:tc>
          <w:tcPr>
            <w:tcW w:w="1726" w:type="dxa"/>
            <w:tcBorders>
              <w:top w:val="nil"/>
              <w:bottom w:val="nil"/>
            </w:tcBorders>
          </w:tcPr>
          <w:p>
            <w:pPr>
              <w:pStyle w:val="TableParagraph"/>
              <w:spacing w:line="256" w:lineRule="exact"/>
              <w:ind w:left="21" w:right="6"/>
              <w:rPr>
                <w:sz w:val="24"/>
              </w:rPr>
            </w:pPr>
            <w:r>
              <w:rPr>
                <w:color w:val="333333"/>
                <w:sz w:val="24"/>
              </w:rPr>
              <w:t>normativas</w:t>
            </w:r>
            <w:r>
              <w:rPr>
                <w:color w:val="333333"/>
                <w:spacing w:val="-5"/>
                <w:sz w:val="24"/>
              </w:rPr>
              <w:t> do</w:t>
            </w: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0"/>
              <w:rPr>
                <w:sz w:val="24"/>
              </w:rPr>
            </w:pPr>
            <w:r>
              <w:rPr>
                <w:sz w:val="24"/>
              </w:rPr>
              <w:t>parâmetros</w:t>
            </w:r>
            <w:r>
              <w:rPr>
                <w:spacing w:val="-9"/>
                <w:sz w:val="24"/>
              </w:rPr>
              <w:t> </w:t>
            </w:r>
            <w:r>
              <w:rPr>
                <w:spacing w:val="-5"/>
                <w:sz w:val="24"/>
              </w:rPr>
              <w:t>de</w:t>
            </w:r>
          </w:p>
        </w:tc>
        <w:tc>
          <w:tcPr>
            <w:tcW w:w="1985" w:type="dxa"/>
            <w:tcBorders>
              <w:top w:val="nil"/>
              <w:bottom w:val="nil"/>
            </w:tcBorders>
          </w:tcPr>
          <w:p>
            <w:pPr>
              <w:pStyle w:val="TableParagraph"/>
              <w:spacing w:line="256" w:lineRule="exact"/>
              <w:ind w:left="15" w:right="6"/>
              <w:rPr>
                <w:sz w:val="24"/>
              </w:rPr>
            </w:pPr>
            <w:r>
              <w:rPr>
                <w:color w:val="333333"/>
                <w:sz w:val="24"/>
              </w:rPr>
              <w:t>adequada</w:t>
            </w:r>
            <w:r>
              <w:rPr>
                <w:color w:val="333333"/>
                <w:spacing w:val="-8"/>
                <w:sz w:val="24"/>
              </w:rPr>
              <w:t> </w:t>
            </w:r>
            <w:r>
              <w:rPr>
                <w:color w:val="333333"/>
                <w:spacing w:val="-10"/>
                <w:sz w:val="24"/>
              </w:rPr>
              <w:t>e</w:t>
            </w:r>
          </w:p>
        </w:tc>
        <w:tc>
          <w:tcPr>
            <w:tcW w:w="2350" w:type="dxa"/>
            <w:tcBorders>
              <w:top w:val="nil"/>
              <w:bottom w:val="nil"/>
            </w:tcBorders>
          </w:tcPr>
          <w:p>
            <w:pPr>
              <w:pStyle w:val="TableParagraph"/>
              <w:spacing w:line="256" w:lineRule="exact"/>
              <w:ind w:left="19" w:right="7"/>
              <w:rPr>
                <w:sz w:val="24"/>
              </w:rPr>
            </w:pPr>
            <w:r>
              <w:rPr>
                <w:color w:val="333333"/>
                <w:sz w:val="24"/>
              </w:rPr>
              <w:t>deficiência</w:t>
            </w:r>
            <w:r>
              <w:rPr>
                <w:color w:val="333333"/>
                <w:spacing w:val="-8"/>
                <w:sz w:val="24"/>
              </w:rPr>
              <w:t> </w:t>
            </w:r>
            <w:r>
              <w:rPr>
                <w:color w:val="333333"/>
                <w:spacing w:val="-5"/>
                <w:sz w:val="24"/>
              </w:rPr>
              <w:t>em</w:t>
            </w:r>
          </w:p>
        </w:tc>
        <w:tc>
          <w:tcPr>
            <w:tcW w:w="1726" w:type="dxa"/>
            <w:tcBorders>
              <w:top w:val="nil"/>
              <w:bottom w:val="nil"/>
            </w:tcBorders>
          </w:tcPr>
          <w:p>
            <w:pPr>
              <w:pStyle w:val="TableParagraph"/>
              <w:spacing w:line="256" w:lineRule="exact"/>
              <w:ind w:left="21"/>
              <w:rPr>
                <w:sz w:val="24"/>
              </w:rPr>
            </w:pPr>
            <w:r>
              <w:rPr>
                <w:color w:val="333333"/>
                <w:spacing w:val="-2"/>
                <w:sz w:val="24"/>
              </w:rPr>
              <w:t>SUAS.</w:t>
            </w: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3"/>
              <w:rPr>
                <w:sz w:val="24"/>
              </w:rPr>
            </w:pPr>
            <w:r>
              <w:rPr>
                <w:sz w:val="24"/>
              </w:rPr>
              <w:t>mercado</w:t>
            </w:r>
            <w:r>
              <w:rPr>
                <w:spacing w:val="-4"/>
                <w:sz w:val="24"/>
              </w:rPr>
              <w:t> </w:t>
            </w:r>
            <w:r>
              <w:rPr>
                <w:sz w:val="24"/>
              </w:rPr>
              <w:t>e</w:t>
            </w:r>
            <w:r>
              <w:rPr>
                <w:spacing w:val="-2"/>
                <w:sz w:val="24"/>
              </w:rPr>
              <w:t> diretrizes</w:t>
            </w:r>
          </w:p>
        </w:tc>
        <w:tc>
          <w:tcPr>
            <w:tcW w:w="1985" w:type="dxa"/>
            <w:tcBorders>
              <w:top w:val="nil"/>
              <w:bottom w:val="nil"/>
            </w:tcBorders>
          </w:tcPr>
          <w:p>
            <w:pPr>
              <w:pStyle w:val="TableParagraph"/>
              <w:spacing w:line="256" w:lineRule="exact"/>
              <w:ind w:left="15" w:right="6"/>
              <w:rPr>
                <w:sz w:val="24"/>
              </w:rPr>
            </w:pPr>
            <w:r>
              <w:rPr>
                <w:color w:val="333333"/>
                <w:spacing w:val="-2"/>
                <w:sz w:val="24"/>
              </w:rPr>
              <w:t>atendimento</w:t>
            </w:r>
          </w:p>
        </w:tc>
        <w:tc>
          <w:tcPr>
            <w:tcW w:w="2350" w:type="dxa"/>
            <w:tcBorders>
              <w:top w:val="nil"/>
              <w:bottom w:val="nil"/>
            </w:tcBorders>
          </w:tcPr>
          <w:p>
            <w:pPr>
              <w:pStyle w:val="TableParagraph"/>
              <w:spacing w:line="256" w:lineRule="exact"/>
              <w:ind w:left="19" w:right="4"/>
              <w:rPr>
                <w:sz w:val="24"/>
              </w:rPr>
            </w:pPr>
            <w:r>
              <w:rPr>
                <w:color w:val="333333"/>
                <w:sz w:val="24"/>
              </w:rPr>
              <w:t>situação</w:t>
            </w:r>
            <w:r>
              <w:rPr>
                <w:color w:val="333333"/>
                <w:spacing w:val="-6"/>
                <w:sz w:val="24"/>
              </w:rPr>
              <w:t> </w:t>
            </w:r>
            <w:r>
              <w:rPr>
                <w:color w:val="333333"/>
                <w:spacing w:val="-5"/>
                <w:sz w:val="24"/>
              </w:rPr>
              <w:t>de</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2"/>
              <w:rPr>
                <w:sz w:val="24"/>
              </w:rPr>
            </w:pPr>
            <w:r>
              <w:rPr>
                <w:sz w:val="24"/>
              </w:rPr>
              <w:t>da NOB-</w:t>
            </w:r>
            <w:r>
              <w:rPr>
                <w:spacing w:val="-2"/>
                <w:sz w:val="24"/>
              </w:rPr>
              <w:t>RH/SUAS.</w:t>
            </w:r>
          </w:p>
        </w:tc>
        <w:tc>
          <w:tcPr>
            <w:tcW w:w="1985" w:type="dxa"/>
            <w:tcBorders>
              <w:top w:val="nil"/>
              <w:bottom w:val="nil"/>
            </w:tcBorders>
          </w:tcPr>
          <w:p>
            <w:pPr>
              <w:pStyle w:val="TableParagraph"/>
              <w:spacing w:line="256" w:lineRule="exact"/>
              <w:ind w:left="15"/>
              <w:rPr>
                <w:sz w:val="24"/>
              </w:rPr>
            </w:pPr>
            <w:r>
              <w:rPr>
                <w:color w:val="333333"/>
                <w:sz w:val="24"/>
              </w:rPr>
              <w:t>qualificado</w:t>
            </w:r>
            <w:r>
              <w:rPr>
                <w:color w:val="333333"/>
                <w:spacing w:val="-7"/>
                <w:sz w:val="24"/>
              </w:rPr>
              <w:t> </w:t>
            </w:r>
            <w:r>
              <w:rPr>
                <w:color w:val="333333"/>
                <w:spacing w:val="-5"/>
                <w:sz w:val="24"/>
              </w:rPr>
              <w:t>às</w:t>
            </w:r>
          </w:p>
        </w:tc>
        <w:tc>
          <w:tcPr>
            <w:tcW w:w="2350" w:type="dxa"/>
            <w:tcBorders>
              <w:top w:val="nil"/>
              <w:bottom w:val="nil"/>
            </w:tcBorders>
          </w:tcPr>
          <w:p>
            <w:pPr>
              <w:pStyle w:val="TableParagraph"/>
              <w:spacing w:line="256" w:lineRule="exact"/>
              <w:ind w:left="19" w:right="2"/>
              <w:rPr>
                <w:sz w:val="24"/>
              </w:rPr>
            </w:pPr>
            <w:r>
              <w:rPr>
                <w:color w:val="333333"/>
                <w:spacing w:val="-2"/>
                <w:sz w:val="24"/>
              </w:rPr>
              <w:t>dependência,</w:t>
            </w:r>
          </w:p>
        </w:tc>
        <w:tc>
          <w:tcPr>
            <w:tcW w:w="1726" w:type="dxa"/>
            <w:tcBorders>
              <w:top w:val="nil"/>
              <w:bottom w:val="nil"/>
            </w:tcBorders>
          </w:tcPr>
          <w:p>
            <w:pPr>
              <w:pStyle w:val="TableParagraph"/>
              <w:jc w:val="left"/>
              <w:rPr>
                <w:rFonts w:ascii="Times New Roman"/>
                <w:sz w:val="20"/>
              </w:rPr>
            </w:pP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6"/>
              <w:rPr>
                <w:sz w:val="24"/>
              </w:rPr>
            </w:pPr>
            <w:r>
              <w:rPr>
                <w:sz w:val="24"/>
              </w:rPr>
              <w:t>-</w:t>
            </w:r>
            <w:r>
              <w:rPr>
                <w:spacing w:val="-3"/>
                <w:sz w:val="24"/>
              </w:rPr>
              <w:t> </w:t>
            </w:r>
            <w:r>
              <w:rPr>
                <w:sz w:val="24"/>
              </w:rPr>
              <w:t>Consolidar</w:t>
            </w:r>
            <w:r>
              <w:rPr>
                <w:spacing w:val="-2"/>
                <w:sz w:val="24"/>
              </w:rPr>
              <w:t> </w:t>
            </w:r>
            <w:r>
              <w:rPr>
                <w:spacing w:val="-10"/>
                <w:sz w:val="24"/>
              </w:rPr>
              <w:t>e</w:t>
            </w:r>
          </w:p>
        </w:tc>
        <w:tc>
          <w:tcPr>
            <w:tcW w:w="1985" w:type="dxa"/>
            <w:tcBorders>
              <w:top w:val="nil"/>
              <w:bottom w:val="nil"/>
            </w:tcBorders>
          </w:tcPr>
          <w:p>
            <w:pPr>
              <w:pStyle w:val="TableParagraph"/>
              <w:spacing w:line="256" w:lineRule="exact"/>
              <w:ind w:left="15" w:right="6"/>
              <w:rPr>
                <w:sz w:val="24"/>
              </w:rPr>
            </w:pPr>
            <w:r>
              <w:rPr>
                <w:color w:val="333333"/>
                <w:sz w:val="24"/>
              </w:rPr>
              <w:t>demandas</w:t>
            </w:r>
            <w:r>
              <w:rPr>
                <w:color w:val="333333"/>
                <w:spacing w:val="-5"/>
                <w:sz w:val="24"/>
              </w:rPr>
              <w:t> do</w:t>
            </w:r>
          </w:p>
        </w:tc>
        <w:tc>
          <w:tcPr>
            <w:tcW w:w="2350" w:type="dxa"/>
            <w:tcBorders>
              <w:top w:val="nil"/>
              <w:bottom w:val="nil"/>
            </w:tcBorders>
          </w:tcPr>
          <w:p>
            <w:pPr>
              <w:pStyle w:val="TableParagraph"/>
              <w:spacing w:line="256" w:lineRule="exact"/>
              <w:ind w:left="19" w:right="3"/>
              <w:rPr>
                <w:sz w:val="24"/>
              </w:rPr>
            </w:pPr>
            <w:r>
              <w:rPr>
                <w:color w:val="333333"/>
                <w:sz w:val="24"/>
              </w:rPr>
              <w:t>enquanto</w:t>
            </w:r>
            <w:r>
              <w:rPr>
                <w:color w:val="333333"/>
                <w:spacing w:val="-4"/>
                <w:sz w:val="24"/>
              </w:rPr>
              <w:t> </w:t>
            </w:r>
            <w:r>
              <w:rPr>
                <w:color w:val="333333"/>
                <w:spacing w:val="-10"/>
                <w:sz w:val="24"/>
              </w:rPr>
              <w:t>a</w:t>
            </w:r>
          </w:p>
        </w:tc>
        <w:tc>
          <w:tcPr>
            <w:tcW w:w="1726" w:type="dxa"/>
            <w:tcBorders>
              <w:top w:val="nil"/>
              <w:bottom w:val="nil"/>
            </w:tcBorders>
          </w:tcPr>
          <w:p>
            <w:pPr>
              <w:pStyle w:val="TableParagraph"/>
              <w:jc w:val="left"/>
              <w:rPr>
                <w:rFonts w:ascii="Times New Roman"/>
                <w:sz w:val="20"/>
              </w:rPr>
            </w:pP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2"/>
              <w:rPr>
                <w:sz w:val="24"/>
              </w:rPr>
            </w:pPr>
            <w:r>
              <w:rPr>
                <w:sz w:val="24"/>
              </w:rPr>
              <w:t>ampliar</w:t>
            </w:r>
            <w:r>
              <w:rPr>
                <w:spacing w:val="-5"/>
                <w:sz w:val="24"/>
              </w:rPr>
              <w:t> </w:t>
            </w:r>
            <w:r>
              <w:rPr>
                <w:sz w:val="24"/>
              </w:rPr>
              <w:t>a</w:t>
            </w:r>
            <w:r>
              <w:rPr>
                <w:spacing w:val="-1"/>
                <w:sz w:val="24"/>
              </w:rPr>
              <w:t> </w:t>
            </w:r>
            <w:r>
              <w:rPr>
                <w:sz w:val="24"/>
              </w:rPr>
              <w:t>rede</w:t>
            </w:r>
            <w:r>
              <w:rPr>
                <w:spacing w:val="-1"/>
                <w:sz w:val="24"/>
              </w:rPr>
              <w:t> </w:t>
            </w:r>
            <w:r>
              <w:rPr>
                <w:spacing w:val="-5"/>
                <w:sz w:val="24"/>
              </w:rPr>
              <w:t>de</w:t>
            </w:r>
          </w:p>
        </w:tc>
        <w:tc>
          <w:tcPr>
            <w:tcW w:w="1985" w:type="dxa"/>
            <w:tcBorders>
              <w:top w:val="nil"/>
              <w:bottom w:val="nil"/>
            </w:tcBorders>
          </w:tcPr>
          <w:p>
            <w:pPr>
              <w:pStyle w:val="TableParagraph"/>
              <w:spacing w:line="256" w:lineRule="exact"/>
              <w:ind w:left="15" w:right="5"/>
              <w:rPr>
                <w:sz w:val="24"/>
              </w:rPr>
            </w:pPr>
            <w:r>
              <w:rPr>
                <w:color w:val="333333"/>
                <w:spacing w:val="-2"/>
                <w:sz w:val="24"/>
              </w:rPr>
              <w:t>município.</w:t>
            </w:r>
          </w:p>
        </w:tc>
        <w:tc>
          <w:tcPr>
            <w:tcW w:w="2350" w:type="dxa"/>
            <w:tcBorders>
              <w:top w:val="nil"/>
              <w:bottom w:val="nil"/>
            </w:tcBorders>
          </w:tcPr>
          <w:p>
            <w:pPr>
              <w:pStyle w:val="TableParagraph"/>
              <w:spacing w:line="256" w:lineRule="exact"/>
              <w:ind w:left="19" w:right="8"/>
              <w:rPr>
                <w:sz w:val="24"/>
              </w:rPr>
            </w:pPr>
            <w:r>
              <w:rPr>
                <w:color w:val="333333"/>
                <w:sz w:val="24"/>
              </w:rPr>
              <w:t>ampliação</w:t>
            </w:r>
            <w:r>
              <w:rPr>
                <w:color w:val="333333"/>
                <w:spacing w:val="-6"/>
                <w:sz w:val="24"/>
              </w:rPr>
              <w:t> </w:t>
            </w:r>
            <w:r>
              <w:rPr>
                <w:color w:val="333333"/>
                <w:sz w:val="24"/>
              </w:rPr>
              <w:t>da</w:t>
            </w:r>
            <w:r>
              <w:rPr>
                <w:color w:val="333333"/>
                <w:spacing w:val="-2"/>
                <w:sz w:val="24"/>
              </w:rPr>
              <w:t> </w:t>
            </w:r>
            <w:r>
              <w:rPr>
                <w:color w:val="333333"/>
                <w:spacing w:val="-4"/>
                <w:sz w:val="24"/>
              </w:rPr>
              <w:t>rede</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2"/>
              <w:rPr>
                <w:sz w:val="24"/>
              </w:rPr>
            </w:pPr>
            <w:r>
              <w:rPr>
                <w:sz w:val="24"/>
              </w:rPr>
              <w:t>serviços</w:t>
            </w:r>
            <w:r>
              <w:rPr>
                <w:spacing w:val="-3"/>
                <w:sz w:val="24"/>
              </w:rPr>
              <w:t> </w:t>
            </w:r>
            <w:r>
              <w:rPr>
                <w:sz w:val="24"/>
              </w:rPr>
              <w:t>da</w:t>
            </w:r>
            <w:r>
              <w:rPr>
                <w:spacing w:val="-4"/>
                <w:sz w:val="24"/>
              </w:rPr>
              <w:t> </w:t>
            </w:r>
            <w:r>
              <w:rPr>
                <w:spacing w:val="-2"/>
                <w:sz w:val="24"/>
              </w:rPr>
              <w:t>Proteção</w:t>
            </w: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7"/>
              <w:rPr>
                <w:sz w:val="24"/>
              </w:rPr>
            </w:pPr>
            <w:r>
              <w:rPr>
                <w:color w:val="333333"/>
                <w:sz w:val="24"/>
              </w:rPr>
              <w:t>de</w:t>
            </w:r>
            <w:r>
              <w:rPr>
                <w:color w:val="333333"/>
                <w:spacing w:val="-3"/>
                <w:sz w:val="24"/>
              </w:rPr>
              <w:t> </w:t>
            </w:r>
            <w:r>
              <w:rPr>
                <w:color w:val="333333"/>
                <w:sz w:val="24"/>
              </w:rPr>
              <w:t>serviços</w:t>
            </w:r>
            <w:r>
              <w:rPr>
                <w:color w:val="333333"/>
                <w:spacing w:val="-2"/>
                <w:sz w:val="24"/>
              </w:rPr>
              <w:t> contribui</w:t>
            </w:r>
          </w:p>
        </w:tc>
        <w:tc>
          <w:tcPr>
            <w:tcW w:w="1726" w:type="dxa"/>
            <w:tcBorders>
              <w:top w:val="nil"/>
              <w:bottom w:val="nil"/>
            </w:tcBorders>
          </w:tcPr>
          <w:p>
            <w:pPr>
              <w:pStyle w:val="TableParagraph"/>
              <w:jc w:val="left"/>
              <w:rPr>
                <w:rFonts w:ascii="Times New Roman"/>
                <w:sz w:val="20"/>
              </w:rPr>
            </w:pP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3"/>
              <w:rPr>
                <w:sz w:val="24"/>
              </w:rPr>
            </w:pPr>
            <w:r>
              <w:rPr>
                <w:sz w:val="24"/>
              </w:rPr>
              <w:t>Social</w:t>
            </w:r>
            <w:r>
              <w:rPr>
                <w:spacing w:val="-3"/>
                <w:sz w:val="24"/>
              </w:rPr>
              <w:t> </w:t>
            </w:r>
            <w:r>
              <w:rPr>
                <w:spacing w:val="-2"/>
                <w:sz w:val="24"/>
              </w:rPr>
              <w:t>Especial,</w:t>
            </w: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7"/>
              <w:rPr>
                <w:sz w:val="24"/>
              </w:rPr>
            </w:pPr>
            <w:r>
              <w:rPr>
                <w:color w:val="333333"/>
                <w:sz w:val="24"/>
              </w:rPr>
              <w:t>para</w:t>
            </w:r>
            <w:r>
              <w:rPr>
                <w:color w:val="333333"/>
                <w:spacing w:val="-3"/>
                <w:sz w:val="24"/>
              </w:rPr>
              <w:t> </w:t>
            </w:r>
            <w:r>
              <w:rPr>
                <w:color w:val="333333"/>
                <w:sz w:val="24"/>
              </w:rPr>
              <w:t>reduzir</w:t>
            </w:r>
            <w:r>
              <w:rPr>
                <w:color w:val="333333"/>
                <w:spacing w:val="-3"/>
                <w:sz w:val="24"/>
              </w:rPr>
              <w:t> </w:t>
            </w:r>
            <w:r>
              <w:rPr>
                <w:color w:val="333333"/>
                <w:spacing w:val="-10"/>
                <w:sz w:val="24"/>
              </w:rPr>
              <w:t>a</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0"/>
              <w:rPr>
                <w:sz w:val="24"/>
              </w:rPr>
            </w:pPr>
            <w:r>
              <w:rPr>
                <w:sz w:val="24"/>
              </w:rPr>
              <w:t>garantindo</w:t>
            </w:r>
            <w:r>
              <w:rPr>
                <w:spacing w:val="-8"/>
                <w:sz w:val="24"/>
              </w:rPr>
              <w:t> </w:t>
            </w:r>
            <w:r>
              <w:rPr>
                <w:spacing w:val="-2"/>
                <w:sz w:val="24"/>
              </w:rPr>
              <w:t>cobertura</w:t>
            </w: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8"/>
              <w:rPr>
                <w:sz w:val="24"/>
              </w:rPr>
            </w:pPr>
            <w:r>
              <w:rPr>
                <w:color w:val="333333"/>
                <w:sz w:val="24"/>
              </w:rPr>
              <w:t>demanda</w:t>
            </w:r>
            <w:r>
              <w:rPr>
                <w:color w:val="333333"/>
                <w:spacing w:val="-3"/>
                <w:sz w:val="24"/>
              </w:rPr>
              <w:t> </w:t>
            </w:r>
            <w:r>
              <w:rPr>
                <w:color w:val="333333"/>
                <w:spacing w:val="-2"/>
                <w:sz w:val="24"/>
              </w:rPr>
              <w:t>reprimida.</w:t>
            </w:r>
          </w:p>
        </w:tc>
        <w:tc>
          <w:tcPr>
            <w:tcW w:w="1726" w:type="dxa"/>
            <w:tcBorders>
              <w:top w:val="nil"/>
              <w:bottom w:val="nil"/>
            </w:tcBorders>
          </w:tcPr>
          <w:p>
            <w:pPr>
              <w:pStyle w:val="TableParagraph"/>
              <w:jc w:val="left"/>
              <w:rPr>
                <w:rFonts w:ascii="Times New Roman"/>
                <w:sz w:val="20"/>
              </w:rPr>
            </w:pP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3"/>
              <w:rPr>
                <w:sz w:val="24"/>
              </w:rPr>
            </w:pPr>
            <w:r>
              <w:rPr>
                <w:sz w:val="24"/>
              </w:rPr>
              <w:t>adequada</w:t>
            </w:r>
            <w:r>
              <w:rPr>
                <w:spacing w:val="-8"/>
                <w:sz w:val="24"/>
              </w:rPr>
              <w:t> </w:t>
            </w:r>
            <w:r>
              <w:rPr>
                <w:spacing w:val="-5"/>
                <w:sz w:val="24"/>
              </w:rPr>
              <w:t>às</w:t>
            </w: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5"/>
              <w:rPr>
                <w:sz w:val="24"/>
              </w:rPr>
            </w:pPr>
            <w:r>
              <w:rPr>
                <w:color w:val="333333"/>
                <w:sz w:val="24"/>
              </w:rPr>
              <w:t>Paralelamente,</w:t>
            </w:r>
            <w:r>
              <w:rPr>
                <w:color w:val="333333"/>
                <w:spacing w:val="-9"/>
                <w:sz w:val="24"/>
              </w:rPr>
              <w:t> </w:t>
            </w:r>
            <w:r>
              <w:rPr>
                <w:color w:val="333333"/>
                <w:spacing w:val="-10"/>
                <w:sz w:val="24"/>
              </w:rPr>
              <w:t>a</w:t>
            </w:r>
          </w:p>
        </w:tc>
        <w:tc>
          <w:tcPr>
            <w:tcW w:w="1726" w:type="dxa"/>
            <w:tcBorders>
              <w:top w:val="nil"/>
              <w:bottom w:val="nil"/>
            </w:tcBorders>
          </w:tcPr>
          <w:p>
            <w:pPr>
              <w:pStyle w:val="TableParagraph"/>
              <w:jc w:val="left"/>
              <w:rPr>
                <w:rFonts w:ascii="Times New Roman"/>
                <w:sz w:val="20"/>
              </w:rPr>
            </w:pP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3"/>
              <w:rPr>
                <w:sz w:val="24"/>
              </w:rPr>
            </w:pPr>
            <w:r>
              <w:rPr>
                <w:sz w:val="24"/>
              </w:rPr>
              <w:t>demandas</w:t>
            </w:r>
            <w:r>
              <w:rPr>
                <w:spacing w:val="-5"/>
                <w:sz w:val="24"/>
              </w:rPr>
              <w:t> do</w:t>
            </w: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7"/>
              <w:rPr>
                <w:sz w:val="24"/>
              </w:rPr>
            </w:pPr>
            <w:r>
              <w:rPr>
                <w:color w:val="333333"/>
                <w:sz w:val="24"/>
              </w:rPr>
              <w:t>implementação</w:t>
            </w:r>
            <w:r>
              <w:rPr>
                <w:color w:val="333333"/>
                <w:spacing w:val="-7"/>
                <w:sz w:val="24"/>
              </w:rPr>
              <w:t> </w:t>
            </w:r>
            <w:r>
              <w:rPr>
                <w:color w:val="333333"/>
                <w:spacing w:val="-5"/>
                <w:sz w:val="24"/>
              </w:rPr>
              <w:t>de</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spacing w:line="256" w:lineRule="exact"/>
              <w:ind w:left="13"/>
              <w:rPr>
                <w:sz w:val="24"/>
              </w:rPr>
            </w:pPr>
            <w:r>
              <w:rPr>
                <w:spacing w:val="-2"/>
                <w:sz w:val="24"/>
              </w:rPr>
              <w:t>município.</w:t>
            </w: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5"/>
              <w:rPr>
                <w:sz w:val="24"/>
              </w:rPr>
            </w:pPr>
            <w:r>
              <w:rPr>
                <w:color w:val="333333"/>
                <w:sz w:val="24"/>
              </w:rPr>
              <w:t>plano</w:t>
            </w:r>
            <w:r>
              <w:rPr>
                <w:color w:val="333333"/>
                <w:spacing w:val="-4"/>
                <w:sz w:val="24"/>
              </w:rPr>
              <w:t> </w:t>
            </w:r>
            <w:r>
              <w:rPr>
                <w:color w:val="333333"/>
                <w:sz w:val="24"/>
              </w:rPr>
              <w:t>de</w:t>
            </w:r>
            <w:r>
              <w:rPr>
                <w:color w:val="333333"/>
                <w:spacing w:val="-2"/>
                <w:sz w:val="24"/>
              </w:rPr>
              <w:t> </w:t>
            </w:r>
            <w:r>
              <w:rPr>
                <w:color w:val="333333"/>
                <w:sz w:val="24"/>
              </w:rPr>
              <w:t>carreira</w:t>
            </w:r>
            <w:r>
              <w:rPr>
                <w:color w:val="333333"/>
                <w:spacing w:val="-2"/>
                <w:sz w:val="24"/>
              </w:rPr>
              <w:t> </w:t>
            </w:r>
            <w:r>
              <w:rPr>
                <w:color w:val="333333"/>
                <w:spacing w:val="-10"/>
                <w:sz w:val="24"/>
              </w:rPr>
              <w:t>e</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7"/>
              <w:rPr>
                <w:sz w:val="24"/>
              </w:rPr>
            </w:pPr>
            <w:r>
              <w:rPr>
                <w:color w:val="333333"/>
                <w:sz w:val="24"/>
              </w:rPr>
              <w:t>a</w:t>
            </w:r>
            <w:r>
              <w:rPr>
                <w:color w:val="333333"/>
                <w:spacing w:val="-3"/>
                <w:sz w:val="24"/>
              </w:rPr>
              <w:t> </w:t>
            </w:r>
            <w:r>
              <w:rPr>
                <w:color w:val="333333"/>
                <w:sz w:val="24"/>
              </w:rPr>
              <w:t>adequação</w:t>
            </w:r>
            <w:r>
              <w:rPr>
                <w:color w:val="333333"/>
                <w:spacing w:val="-3"/>
                <w:sz w:val="24"/>
              </w:rPr>
              <w:t> </w:t>
            </w:r>
            <w:r>
              <w:rPr>
                <w:color w:val="333333"/>
                <w:spacing w:val="-5"/>
                <w:sz w:val="24"/>
              </w:rPr>
              <w:t>da</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4"/>
              <w:rPr>
                <w:sz w:val="24"/>
              </w:rPr>
            </w:pPr>
            <w:r>
              <w:rPr>
                <w:color w:val="333333"/>
                <w:sz w:val="24"/>
              </w:rPr>
              <w:t>política</w:t>
            </w:r>
            <w:r>
              <w:rPr>
                <w:color w:val="333333"/>
                <w:spacing w:val="-7"/>
                <w:sz w:val="24"/>
              </w:rPr>
              <w:t> </w:t>
            </w:r>
            <w:r>
              <w:rPr>
                <w:color w:val="333333"/>
                <w:spacing w:val="-5"/>
                <w:sz w:val="24"/>
              </w:rPr>
              <w:t>de</w:t>
            </w:r>
          </w:p>
        </w:tc>
        <w:tc>
          <w:tcPr>
            <w:tcW w:w="1726" w:type="dxa"/>
            <w:tcBorders>
              <w:top w:val="nil"/>
              <w:bottom w:val="nil"/>
            </w:tcBorders>
          </w:tcPr>
          <w:p>
            <w:pPr>
              <w:pStyle w:val="TableParagraph"/>
              <w:jc w:val="left"/>
              <w:rPr>
                <w:rFonts w:ascii="Times New Roman"/>
                <w:sz w:val="20"/>
              </w:rPr>
            </w:pP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6"/>
              <w:rPr>
                <w:sz w:val="24"/>
              </w:rPr>
            </w:pPr>
            <w:r>
              <w:rPr>
                <w:color w:val="333333"/>
                <w:spacing w:val="-2"/>
                <w:sz w:val="24"/>
              </w:rPr>
              <w:t>remuneração</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4"/>
              <w:rPr>
                <w:sz w:val="24"/>
              </w:rPr>
            </w:pPr>
            <w:r>
              <w:rPr>
                <w:color w:val="333333"/>
                <w:sz w:val="24"/>
              </w:rPr>
              <w:t>fortalecem</w:t>
            </w:r>
            <w:r>
              <w:rPr>
                <w:color w:val="333333"/>
                <w:spacing w:val="-7"/>
                <w:sz w:val="24"/>
              </w:rPr>
              <w:t> </w:t>
            </w:r>
            <w:r>
              <w:rPr>
                <w:color w:val="333333"/>
                <w:spacing w:val="-10"/>
                <w:sz w:val="24"/>
              </w:rPr>
              <w:t>a</w:t>
            </w:r>
          </w:p>
        </w:tc>
        <w:tc>
          <w:tcPr>
            <w:tcW w:w="1726" w:type="dxa"/>
            <w:tcBorders>
              <w:top w:val="nil"/>
              <w:bottom w:val="nil"/>
            </w:tcBorders>
          </w:tcPr>
          <w:p>
            <w:pPr>
              <w:pStyle w:val="TableParagraph"/>
              <w:jc w:val="left"/>
              <w:rPr>
                <w:rFonts w:ascii="Times New Roman"/>
                <w:sz w:val="20"/>
              </w:rPr>
            </w:pP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3"/>
              <w:rPr>
                <w:sz w:val="24"/>
              </w:rPr>
            </w:pPr>
            <w:r>
              <w:rPr>
                <w:color w:val="333333"/>
                <w:sz w:val="24"/>
              </w:rPr>
              <w:t>estabilidade</w:t>
            </w:r>
            <w:r>
              <w:rPr>
                <w:color w:val="333333"/>
                <w:spacing w:val="-5"/>
                <w:sz w:val="24"/>
              </w:rPr>
              <w:t> </w:t>
            </w:r>
            <w:r>
              <w:rPr>
                <w:color w:val="333333"/>
                <w:sz w:val="24"/>
              </w:rPr>
              <w:t>e</w:t>
            </w:r>
            <w:r>
              <w:rPr>
                <w:color w:val="333333"/>
                <w:spacing w:val="-3"/>
                <w:sz w:val="24"/>
              </w:rPr>
              <w:t> </w:t>
            </w:r>
            <w:r>
              <w:rPr>
                <w:color w:val="333333"/>
                <w:spacing w:val="-10"/>
                <w:sz w:val="24"/>
              </w:rPr>
              <w:t>a</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6"/>
              <w:rPr>
                <w:sz w:val="24"/>
              </w:rPr>
            </w:pPr>
            <w:r>
              <w:rPr>
                <w:color w:val="333333"/>
                <w:sz w:val="24"/>
              </w:rPr>
              <w:t>qualificação</w:t>
            </w:r>
            <w:r>
              <w:rPr>
                <w:color w:val="333333"/>
                <w:spacing w:val="-8"/>
                <w:sz w:val="24"/>
              </w:rPr>
              <w:t> </w:t>
            </w:r>
            <w:r>
              <w:rPr>
                <w:color w:val="333333"/>
                <w:spacing w:val="-5"/>
                <w:sz w:val="24"/>
              </w:rPr>
              <w:t>das</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3"/>
              <w:rPr>
                <w:sz w:val="24"/>
              </w:rPr>
            </w:pPr>
            <w:r>
              <w:rPr>
                <w:color w:val="333333"/>
                <w:spacing w:val="-2"/>
                <w:sz w:val="24"/>
              </w:rPr>
              <w:t>equipes,</w:t>
            </w:r>
          </w:p>
        </w:tc>
        <w:tc>
          <w:tcPr>
            <w:tcW w:w="1726" w:type="dxa"/>
            <w:tcBorders>
              <w:top w:val="nil"/>
              <w:bottom w:val="nil"/>
            </w:tcBorders>
          </w:tcPr>
          <w:p>
            <w:pPr>
              <w:pStyle w:val="TableParagraph"/>
              <w:jc w:val="left"/>
              <w:rPr>
                <w:rFonts w:ascii="Times New Roman"/>
                <w:sz w:val="20"/>
              </w:rPr>
            </w:pP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7"/>
              <w:rPr>
                <w:sz w:val="24"/>
              </w:rPr>
            </w:pPr>
            <w:r>
              <w:rPr>
                <w:color w:val="333333"/>
                <w:spacing w:val="-2"/>
                <w:sz w:val="24"/>
              </w:rPr>
              <w:t>impactando</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7"/>
              <w:rPr>
                <w:sz w:val="24"/>
              </w:rPr>
            </w:pPr>
            <w:r>
              <w:rPr>
                <w:color w:val="333333"/>
                <w:sz w:val="24"/>
              </w:rPr>
              <w:t>diretamente</w:t>
            </w:r>
            <w:r>
              <w:rPr>
                <w:color w:val="333333"/>
                <w:spacing w:val="-5"/>
                <w:sz w:val="24"/>
              </w:rPr>
              <w:t> na</w:t>
            </w:r>
          </w:p>
        </w:tc>
        <w:tc>
          <w:tcPr>
            <w:tcW w:w="1726" w:type="dxa"/>
            <w:tcBorders>
              <w:top w:val="nil"/>
              <w:bottom w:val="nil"/>
            </w:tcBorders>
          </w:tcPr>
          <w:p>
            <w:pPr>
              <w:pStyle w:val="TableParagraph"/>
              <w:jc w:val="left"/>
              <w:rPr>
                <w:rFonts w:ascii="Times New Roman"/>
                <w:sz w:val="20"/>
              </w:rPr>
            </w:pPr>
          </w:p>
        </w:tc>
      </w:tr>
      <w:tr>
        <w:trPr>
          <w:trHeight w:val="275"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2"/>
              <w:rPr>
                <w:sz w:val="24"/>
              </w:rPr>
            </w:pPr>
            <w:r>
              <w:rPr>
                <w:color w:val="333333"/>
                <w:sz w:val="24"/>
              </w:rPr>
              <w:t>continuidade</w:t>
            </w:r>
            <w:r>
              <w:rPr>
                <w:color w:val="333333"/>
                <w:spacing w:val="-8"/>
                <w:sz w:val="24"/>
              </w:rPr>
              <w:t> </w:t>
            </w:r>
            <w:r>
              <w:rPr>
                <w:color w:val="333333"/>
                <w:spacing w:val="-10"/>
                <w:sz w:val="24"/>
              </w:rPr>
              <w:t>e</w:t>
            </w:r>
          </w:p>
        </w:tc>
        <w:tc>
          <w:tcPr>
            <w:tcW w:w="1726" w:type="dxa"/>
            <w:tcBorders>
              <w:top w:val="nil"/>
              <w:bottom w:val="nil"/>
            </w:tcBorders>
          </w:tcPr>
          <w:p>
            <w:pPr>
              <w:pStyle w:val="TableParagraph"/>
              <w:jc w:val="left"/>
              <w:rPr>
                <w:rFonts w:ascii="Times New Roman"/>
                <w:sz w:val="20"/>
              </w:rPr>
            </w:pPr>
          </w:p>
        </w:tc>
      </w:tr>
      <w:tr>
        <w:trPr>
          <w:trHeight w:val="276" w:hRule="atLeast"/>
        </w:trPr>
        <w:tc>
          <w:tcPr>
            <w:tcW w:w="1546" w:type="dxa"/>
            <w:tcBorders>
              <w:top w:val="nil"/>
              <w:bottom w:val="nil"/>
            </w:tcBorders>
          </w:tcPr>
          <w:p>
            <w:pPr>
              <w:pStyle w:val="TableParagraph"/>
              <w:jc w:val="left"/>
              <w:rPr>
                <w:rFonts w:ascii="Times New Roman"/>
                <w:sz w:val="20"/>
              </w:rPr>
            </w:pPr>
          </w:p>
        </w:tc>
        <w:tc>
          <w:tcPr>
            <w:tcW w:w="2416" w:type="dxa"/>
            <w:tcBorders>
              <w:top w:val="nil"/>
              <w:bottom w:val="nil"/>
            </w:tcBorders>
          </w:tcPr>
          <w:p>
            <w:pPr>
              <w:pStyle w:val="TableParagraph"/>
              <w:jc w:val="left"/>
              <w:rPr>
                <w:rFonts w:ascii="Times New Roman"/>
                <w:sz w:val="20"/>
              </w:rPr>
            </w:pPr>
          </w:p>
        </w:tc>
        <w:tc>
          <w:tcPr>
            <w:tcW w:w="1985" w:type="dxa"/>
            <w:tcBorders>
              <w:top w:val="nil"/>
              <w:bottom w:val="nil"/>
            </w:tcBorders>
          </w:tcPr>
          <w:p>
            <w:pPr>
              <w:pStyle w:val="TableParagraph"/>
              <w:jc w:val="left"/>
              <w:rPr>
                <w:rFonts w:ascii="Times New Roman"/>
                <w:sz w:val="20"/>
              </w:rPr>
            </w:pPr>
          </w:p>
        </w:tc>
        <w:tc>
          <w:tcPr>
            <w:tcW w:w="2350" w:type="dxa"/>
            <w:tcBorders>
              <w:top w:val="nil"/>
              <w:bottom w:val="nil"/>
            </w:tcBorders>
          </w:tcPr>
          <w:p>
            <w:pPr>
              <w:pStyle w:val="TableParagraph"/>
              <w:spacing w:line="256" w:lineRule="exact"/>
              <w:ind w:left="19" w:right="6"/>
              <w:rPr>
                <w:sz w:val="24"/>
              </w:rPr>
            </w:pPr>
            <w:r>
              <w:rPr>
                <w:color w:val="333333"/>
                <w:sz w:val="24"/>
              </w:rPr>
              <w:t>efetividade</w:t>
            </w:r>
            <w:r>
              <w:rPr>
                <w:color w:val="333333"/>
                <w:spacing w:val="-8"/>
                <w:sz w:val="24"/>
              </w:rPr>
              <w:t> </w:t>
            </w:r>
            <w:r>
              <w:rPr>
                <w:color w:val="333333"/>
                <w:spacing w:val="-5"/>
                <w:sz w:val="24"/>
              </w:rPr>
              <w:t>dos</w:t>
            </w:r>
          </w:p>
        </w:tc>
        <w:tc>
          <w:tcPr>
            <w:tcW w:w="1726" w:type="dxa"/>
            <w:tcBorders>
              <w:top w:val="nil"/>
              <w:bottom w:val="nil"/>
            </w:tcBorders>
          </w:tcPr>
          <w:p>
            <w:pPr>
              <w:pStyle w:val="TableParagraph"/>
              <w:jc w:val="left"/>
              <w:rPr>
                <w:rFonts w:ascii="Times New Roman"/>
                <w:sz w:val="20"/>
              </w:rPr>
            </w:pPr>
          </w:p>
        </w:tc>
      </w:tr>
      <w:tr>
        <w:trPr>
          <w:trHeight w:val="271" w:hRule="atLeast"/>
        </w:trPr>
        <w:tc>
          <w:tcPr>
            <w:tcW w:w="1546" w:type="dxa"/>
            <w:tcBorders>
              <w:top w:val="nil"/>
            </w:tcBorders>
          </w:tcPr>
          <w:p>
            <w:pPr>
              <w:pStyle w:val="TableParagraph"/>
              <w:jc w:val="left"/>
              <w:rPr>
                <w:rFonts w:ascii="Times New Roman"/>
                <w:sz w:val="20"/>
              </w:rPr>
            </w:pPr>
          </w:p>
        </w:tc>
        <w:tc>
          <w:tcPr>
            <w:tcW w:w="2416" w:type="dxa"/>
            <w:tcBorders>
              <w:top w:val="nil"/>
            </w:tcBorders>
          </w:tcPr>
          <w:p>
            <w:pPr>
              <w:pStyle w:val="TableParagraph"/>
              <w:jc w:val="left"/>
              <w:rPr>
                <w:rFonts w:ascii="Times New Roman"/>
                <w:sz w:val="20"/>
              </w:rPr>
            </w:pPr>
          </w:p>
        </w:tc>
        <w:tc>
          <w:tcPr>
            <w:tcW w:w="1985" w:type="dxa"/>
            <w:tcBorders>
              <w:top w:val="nil"/>
            </w:tcBorders>
          </w:tcPr>
          <w:p>
            <w:pPr>
              <w:pStyle w:val="TableParagraph"/>
              <w:jc w:val="left"/>
              <w:rPr>
                <w:rFonts w:ascii="Times New Roman"/>
                <w:sz w:val="20"/>
              </w:rPr>
            </w:pPr>
          </w:p>
        </w:tc>
        <w:tc>
          <w:tcPr>
            <w:tcW w:w="2350" w:type="dxa"/>
            <w:tcBorders>
              <w:top w:val="nil"/>
            </w:tcBorders>
          </w:tcPr>
          <w:p>
            <w:pPr>
              <w:pStyle w:val="TableParagraph"/>
              <w:spacing w:line="251" w:lineRule="exact"/>
              <w:ind w:left="19" w:right="3"/>
              <w:rPr>
                <w:sz w:val="24"/>
              </w:rPr>
            </w:pPr>
            <w:r>
              <w:rPr>
                <w:color w:val="333333"/>
                <w:spacing w:val="-2"/>
                <w:sz w:val="24"/>
              </w:rPr>
              <w:t>serviços.</w:t>
            </w:r>
          </w:p>
        </w:tc>
        <w:tc>
          <w:tcPr>
            <w:tcW w:w="1726" w:type="dxa"/>
            <w:tcBorders>
              <w:top w:val="nil"/>
            </w:tcBorders>
          </w:tcPr>
          <w:p>
            <w:pPr>
              <w:pStyle w:val="TableParagraph"/>
              <w:jc w:val="left"/>
              <w:rPr>
                <w:rFonts w:ascii="Times New Roman"/>
                <w:sz w:val="20"/>
              </w:rPr>
            </w:pPr>
          </w:p>
        </w:tc>
      </w:tr>
    </w:tbl>
    <w:p>
      <w:pPr>
        <w:pStyle w:val="TableParagraph"/>
        <w:spacing w:after="0"/>
        <w:jc w:val="left"/>
        <w:rPr>
          <w:rFonts w:ascii="Times New Roman"/>
          <w:sz w:val="20"/>
        </w:rPr>
        <w:sectPr>
          <w:pgSz w:w="11920" w:h="16850"/>
          <w:pgMar w:header="0" w:footer="1162" w:top="1340" w:bottom="1400" w:left="850" w:right="141"/>
        </w:sectPr>
      </w:pPr>
    </w:p>
    <w:p>
      <w:pPr>
        <w:pStyle w:val="Heading3"/>
        <w:numPr>
          <w:ilvl w:val="0"/>
          <w:numId w:val="31"/>
        </w:numPr>
        <w:tabs>
          <w:tab w:pos="1761" w:val="left" w:leader="none"/>
        </w:tabs>
        <w:spacing w:line="240" w:lineRule="auto" w:before="131" w:after="0"/>
        <w:ind w:left="1761" w:right="0" w:hanging="201"/>
        <w:jc w:val="left"/>
      </w:pPr>
      <w:r>
        <w:rPr/>
        <w:t>–</w:t>
      </w:r>
      <w:r>
        <w:rPr>
          <w:spacing w:val="-4"/>
        </w:rPr>
        <w:t> </w:t>
      </w:r>
      <w:r>
        <w:rPr/>
        <w:t>Articulação</w:t>
      </w:r>
      <w:r>
        <w:rPr>
          <w:spacing w:val="-4"/>
        </w:rPr>
        <w:t> </w:t>
      </w:r>
      <w:r>
        <w:rPr>
          <w:spacing w:val="-2"/>
        </w:rPr>
        <w:t>intersetorial</w:t>
      </w:r>
    </w:p>
    <w:p>
      <w:pPr>
        <w:pStyle w:val="BodyText"/>
        <w:spacing w:before="89"/>
        <w:rPr>
          <w:rFonts w:ascii="Arial"/>
          <w:b/>
        </w:rPr>
      </w:pPr>
    </w:p>
    <w:p>
      <w:pPr>
        <w:spacing w:before="0"/>
        <w:ind w:left="1560" w:right="0" w:firstLine="0"/>
        <w:jc w:val="left"/>
        <w:rPr>
          <w:rFonts w:ascii="Arial" w:hAnsi="Arial"/>
          <w:i/>
          <w:sz w:val="24"/>
        </w:rPr>
      </w:pPr>
      <w:r>
        <w:rPr>
          <w:rFonts w:ascii="Arial" w:hAnsi="Arial"/>
          <w:i/>
          <w:sz w:val="24"/>
        </w:rPr>
        <w:t>Como</w:t>
      </w:r>
      <w:r>
        <w:rPr>
          <w:rFonts w:ascii="Arial" w:hAnsi="Arial"/>
          <w:i/>
          <w:spacing w:val="-7"/>
          <w:sz w:val="24"/>
        </w:rPr>
        <w:t> </w:t>
      </w:r>
      <w:r>
        <w:rPr>
          <w:rFonts w:ascii="Arial" w:hAnsi="Arial"/>
          <w:i/>
          <w:sz w:val="24"/>
        </w:rPr>
        <w:t>se</w:t>
      </w:r>
      <w:r>
        <w:rPr>
          <w:rFonts w:ascii="Arial" w:hAnsi="Arial"/>
          <w:i/>
          <w:spacing w:val="-4"/>
          <w:sz w:val="24"/>
        </w:rPr>
        <w:t> </w:t>
      </w:r>
      <w:r>
        <w:rPr>
          <w:rFonts w:ascii="Arial" w:hAnsi="Arial"/>
          <w:i/>
          <w:sz w:val="24"/>
        </w:rPr>
        <w:t>apresenta</w:t>
      </w:r>
      <w:r>
        <w:rPr>
          <w:rFonts w:ascii="Arial" w:hAnsi="Arial"/>
          <w:i/>
          <w:spacing w:val="-5"/>
          <w:sz w:val="24"/>
        </w:rPr>
        <w:t> </w:t>
      </w:r>
      <w:r>
        <w:rPr>
          <w:rFonts w:ascii="Arial" w:hAnsi="Arial"/>
          <w:i/>
          <w:sz w:val="24"/>
        </w:rPr>
        <w:t>a</w:t>
      </w:r>
      <w:r>
        <w:rPr>
          <w:rFonts w:ascii="Arial" w:hAnsi="Arial"/>
          <w:i/>
          <w:spacing w:val="-5"/>
          <w:sz w:val="24"/>
        </w:rPr>
        <w:t> </w:t>
      </w:r>
      <w:r>
        <w:rPr>
          <w:rFonts w:ascii="Arial" w:hAnsi="Arial"/>
          <w:i/>
          <w:sz w:val="24"/>
        </w:rPr>
        <w:t>articulação</w:t>
      </w:r>
      <w:r>
        <w:rPr>
          <w:rFonts w:ascii="Arial" w:hAnsi="Arial"/>
          <w:i/>
          <w:spacing w:val="-6"/>
          <w:sz w:val="24"/>
        </w:rPr>
        <w:t> </w:t>
      </w:r>
      <w:r>
        <w:rPr>
          <w:rFonts w:ascii="Arial" w:hAnsi="Arial"/>
          <w:i/>
          <w:sz w:val="24"/>
        </w:rPr>
        <w:t>intersetorial</w:t>
      </w:r>
      <w:r>
        <w:rPr>
          <w:rFonts w:ascii="Arial" w:hAnsi="Arial"/>
          <w:i/>
          <w:spacing w:val="-4"/>
          <w:sz w:val="24"/>
        </w:rPr>
        <w:t> </w:t>
      </w:r>
      <w:r>
        <w:rPr>
          <w:rFonts w:ascii="Arial" w:hAnsi="Arial"/>
          <w:i/>
          <w:sz w:val="24"/>
        </w:rPr>
        <w:t>na</w:t>
      </w:r>
      <w:r>
        <w:rPr>
          <w:rFonts w:ascii="Arial" w:hAnsi="Arial"/>
          <w:i/>
          <w:spacing w:val="-4"/>
          <w:sz w:val="24"/>
        </w:rPr>
        <w:t> </w:t>
      </w:r>
      <w:r>
        <w:rPr>
          <w:rFonts w:ascii="Arial" w:hAnsi="Arial"/>
          <w:i/>
          <w:spacing w:val="-2"/>
          <w:sz w:val="24"/>
        </w:rPr>
        <w:t>atualidade?</w:t>
      </w:r>
    </w:p>
    <w:p>
      <w:pPr>
        <w:pStyle w:val="BodyText"/>
        <w:spacing w:before="136"/>
        <w:rPr>
          <w:rFonts w:ascii="Arial"/>
          <w:i/>
        </w:rPr>
      </w:pPr>
    </w:p>
    <w:p>
      <w:pPr>
        <w:pStyle w:val="BodyText"/>
        <w:spacing w:line="360" w:lineRule="auto" w:before="1"/>
        <w:ind w:left="852" w:right="1558" w:firstLine="719"/>
        <w:jc w:val="both"/>
      </w:pPr>
      <w:r>
        <w:rPr/>
        <w:t>A articulação intersetorial na Proteção Social Especial é avaliada como efetiva, indicando um nível mais consolidado de integração entre as políticas públicas quando comparado à Proteção Social Básica. Tal resultado pode ser compreendido</w:t>
      </w:r>
      <w:r>
        <w:rPr>
          <w:spacing w:val="-11"/>
        </w:rPr>
        <w:t> </w:t>
      </w:r>
      <w:r>
        <w:rPr/>
        <w:t>pelo</w:t>
      </w:r>
      <w:r>
        <w:rPr>
          <w:spacing w:val="-12"/>
        </w:rPr>
        <w:t> </w:t>
      </w:r>
      <w:r>
        <w:rPr/>
        <w:t>próprio</w:t>
      </w:r>
      <w:r>
        <w:rPr>
          <w:spacing w:val="-9"/>
        </w:rPr>
        <w:t> </w:t>
      </w:r>
      <w:r>
        <w:rPr/>
        <w:t>caráter</w:t>
      </w:r>
      <w:r>
        <w:rPr>
          <w:spacing w:val="-13"/>
        </w:rPr>
        <w:t> </w:t>
      </w:r>
      <w:r>
        <w:rPr/>
        <w:t>da</w:t>
      </w:r>
      <w:r>
        <w:rPr>
          <w:spacing w:val="-9"/>
        </w:rPr>
        <w:t> </w:t>
      </w:r>
      <w:r>
        <w:rPr/>
        <w:t>Proteção</w:t>
      </w:r>
      <w:r>
        <w:rPr>
          <w:spacing w:val="-9"/>
        </w:rPr>
        <w:t> </w:t>
      </w:r>
      <w:r>
        <w:rPr/>
        <w:t>Especial,</w:t>
      </w:r>
      <w:r>
        <w:rPr>
          <w:spacing w:val="-10"/>
        </w:rPr>
        <w:t> </w:t>
      </w:r>
      <w:r>
        <w:rPr/>
        <w:t>que</w:t>
      </w:r>
      <w:r>
        <w:rPr>
          <w:spacing w:val="-9"/>
        </w:rPr>
        <w:t> </w:t>
      </w:r>
      <w:r>
        <w:rPr/>
        <w:t>lida</w:t>
      </w:r>
      <w:r>
        <w:rPr>
          <w:spacing w:val="-12"/>
        </w:rPr>
        <w:t> </w:t>
      </w:r>
      <w:r>
        <w:rPr/>
        <w:t>com</w:t>
      </w:r>
      <w:r>
        <w:rPr>
          <w:spacing w:val="-9"/>
        </w:rPr>
        <w:t> </w:t>
      </w:r>
      <w:r>
        <w:rPr/>
        <w:t>situações de maior complexidade e violação de direitos, exigindo, de forma mais intensa, a atuação articulada com outras políticas, como saúde, educação e segurança pública. Dessa forma,</w:t>
      </w:r>
      <w:r>
        <w:rPr>
          <w:spacing w:val="-2"/>
        </w:rPr>
        <w:t> </w:t>
      </w:r>
      <w:r>
        <w:rPr/>
        <w:t>observa-se</w:t>
      </w:r>
      <w:r>
        <w:rPr>
          <w:spacing w:val="-2"/>
        </w:rPr>
        <w:t> </w:t>
      </w:r>
      <w:r>
        <w:rPr/>
        <w:t>que</w:t>
      </w:r>
      <w:r>
        <w:rPr>
          <w:spacing w:val="-2"/>
        </w:rPr>
        <w:t> </w:t>
      </w:r>
      <w:r>
        <w:rPr/>
        <w:t>a dependência da rede</w:t>
      </w:r>
      <w:r>
        <w:rPr>
          <w:spacing w:val="-2"/>
        </w:rPr>
        <w:t> </w:t>
      </w:r>
      <w:r>
        <w:rPr/>
        <w:t>para</w:t>
      </w:r>
      <w:r>
        <w:rPr>
          <w:spacing w:val="-2"/>
        </w:rPr>
        <w:t> </w:t>
      </w:r>
      <w:r>
        <w:rPr/>
        <w:t>a efetivação das</w:t>
      </w:r>
      <w:r>
        <w:rPr>
          <w:spacing w:val="-9"/>
        </w:rPr>
        <w:t> </w:t>
      </w:r>
      <w:r>
        <w:rPr/>
        <w:t>ações</w:t>
      </w:r>
      <w:r>
        <w:rPr>
          <w:spacing w:val="-9"/>
        </w:rPr>
        <w:t> </w:t>
      </w:r>
      <w:r>
        <w:rPr/>
        <w:t>tende</w:t>
      </w:r>
      <w:r>
        <w:rPr>
          <w:spacing w:val="-8"/>
        </w:rPr>
        <w:t> </w:t>
      </w:r>
      <w:r>
        <w:rPr/>
        <w:t>a</w:t>
      </w:r>
      <w:r>
        <w:rPr>
          <w:spacing w:val="-8"/>
        </w:rPr>
        <w:t> </w:t>
      </w:r>
      <w:r>
        <w:rPr/>
        <w:t>fortalecer</w:t>
      </w:r>
      <w:r>
        <w:rPr>
          <w:spacing w:val="-7"/>
        </w:rPr>
        <w:t> </w:t>
      </w:r>
      <w:r>
        <w:rPr/>
        <w:t>os</w:t>
      </w:r>
      <w:r>
        <w:rPr>
          <w:spacing w:val="-9"/>
        </w:rPr>
        <w:t> </w:t>
      </w:r>
      <w:r>
        <w:rPr/>
        <w:t>processos</w:t>
      </w:r>
      <w:r>
        <w:rPr>
          <w:spacing w:val="-9"/>
        </w:rPr>
        <w:t> </w:t>
      </w:r>
      <w:r>
        <w:rPr/>
        <w:t>de</w:t>
      </w:r>
      <w:r>
        <w:rPr>
          <w:spacing w:val="-8"/>
        </w:rPr>
        <w:t> </w:t>
      </w:r>
      <w:r>
        <w:rPr/>
        <w:t>articulação</w:t>
      </w:r>
      <w:r>
        <w:rPr>
          <w:spacing w:val="-6"/>
        </w:rPr>
        <w:t> </w:t>
      </w:r>
      <w:r>
        <w:rPr/>
        <w:t>intersetorial,</w:t>
      </w:r>
      <w:r>
        <w:rPr>
          <w:spacing w:val="-7"/>
        </w:rPr>
        <w:t> </w:t>
      </w:r>
      <w:r>
        <w:rPr/>
        <w:t>ainda</w:t>
      </w:r>
      <w:r>
        <w:rPr>
          <w:spacing w:val="-8"/>
        </w:rPr>
        <w:t> </w:t>
      </w:r>
      <w:r>
        <w:rPr/>
        <w:t>que essa integração se constitua, muitas vezes, a partir das demandas concretas e urgentes do cotidiano dos serviços.</w:t>
      </w:r>
    </w:p>
    <w:p>
      <w:pPr>
        <w:pStyle w:val="BodyText"/>
        <w:spacing w:before="137"/>
      </w:pPr>
    </w:p>
    <w:p>
      <w:pPr>
        <w:pStyle w:val="Heading3"/>
        <w:numPr>
          <w:ilvl w:val="0"/>
          <w:numId w:val="31"/>
        </w:numPr>
        <w:tabs>
          <w:tab w:pos="1773" w:val="left" w:leader="none"/>
        </w:tabs>
        <w:spacing w:line="240" w:lineRule="auto" w:before="0" w:after="0"/>
        <w:ind w:left="1773" w:right="0" w:hanging="201"/>
        <w:jc w:val="left"/>
      </w:pPr>
      <w:r>
        <w:rPr/>
        <w:t>–</w:t>
      </w:r>
      <w:r>
        <w:rPr>
          <w:spacing w:val="-2"/>
        </w:rPr>
        <w:t> </w:t>
      </w:r>
      <w:r>
        <w:rPr/>
        <w:t>Políticas</w:t>
      </w:r>
      <w:r>
        <w:rPr>
          <w:spacing w:val="-1"/>
        </w:rPr>
        <w:t> </w:t>
      </w:r>
      <w:r>
        <w:rPr/>
        <w:t>que</w:t>
      </w:r>
      <w:r>
        <w:rPr>
          <w:spacing w:val="-5"/>
        </w:rPr>
        <w:t> </w:t>
      </w:r>
      <w:r>
        <w:rPr/>
        <w:t>precisam</w:t>
      </w:r>
      <w:r>
        <w:rPr>
          <w:spacing w:val="-2"/>
        </w:rPr>
        <w:t> </w:t>
      </w:r>
      <w:r>
        <w:rPr/>
        <w:t>de</w:t>
      </w:r>
      <w:r>
        <w:rPr>
          <w:spacing w:val="-3"/>
        </w:rPr>
        <w:t> </w:t>
      </w:r>
      <w:r>
        <w:rPr/>
        <w:t>maior</w:t>
      </w:r>
      <w:r>
        <w:rPr>
          <w:spacing w:val="-4"/>
        </w:rPr>
        <w:t> </w:t>
      </w:r>
      <w:r>
        <w:rPr>
          <w:spacing w:val="-2"/>
        </w:rPr>
        <w:t>integração</w:t>
      </w:r>
    </w:p>
    <w:p>
      <w:pPr>
        <w:pStyle w:val="BodyText"/>
        <w:spacing w:before="138"/>
        <w:ind w:left="1572"/>
      </w:pPr>
      <w:r>
        <w:rPr/>
        <w:t>Quais</w:t>
      </w:r>
      <w:r>
        <w:rPr>
          <w:spacing w:val="-5"/>
        </w:rPr>
        <w:t> </w:t>
      </w:r>
      <w:r>
        <w:rPr/>
        <w:t>políticas</w:t>
      </w:r>
      <w:r>
        <w:rPr>
          <w:spacing w:val="-5"/>
        </w:rPr>
        <w:t> </w:t>
      </w:r>
      <w:r>
        <w:rPr/>
        <w:t>precisam</w:t>
      </w:r>
      <w:r>
        <w:rPr>
          <w:spacing w:val="-2"/>
        </w:rPr>
        <w:t> </w:t>
      </w:r>
      <w:r>
        <w:rPr/>
        <w:t>de</w:t>
      </w:r>
      <w:r>
        <w:rPr>
          <w:spacing w:val="-5"/>
        </w:rPr>
        <w:t> </w:t>
      </w:r>
      <w:r>
        <w:rPr/>
        <w:t>maior</w:t>
      </w:r>
      <w:r>
        <w:rPr>
          <w:spacing w:val="-3"/>
        </w:rPr>
        <w:t> </w:t>
      </w:r>
      <w:r>
        <w:rPr/>
        <w:t>integração</w:t>
      </w:r>
      <w:r>
        <w:rPr>
          <w:spacing w:val="-5"/>
        </w:rPr>
        <w:t> </w:t>
      </w:r>
      <w:r>
        <w:rPr/>
        <w:t>com</w:t>
      </w:r>
      <w:r>
        <w:rPr>
          <w:spacing w:val="-4"/>
        </w:rPr>
        <w:t> </w:t>
      </w:r>
      <w:r>
        <w:rPr/>
        <w:t>a</w:t>
      </w:r>
      <w:r>
        <w:rPr>
          <w:spacing w:val="-3"/>
        </w:rPr>
        <w:t> </w:t>
      </w:r>
      <w:r>
        <w:rPr/>
        <w:t>Assistência</w:t>
      </w:r>
      <w:r>
        <w:rPr>
          <w:spacing w:val="-4"/>
        </w:rPr>
        <w:t> </w:t>
      </w:r>
      <w:r>
        <w:rPr>
          <w:spacing w:val="-2"/>
        </w:rPr>
        <w:t>Social?</w:t>
      </w:r>
    </w:p>
    <w:p>
      <w:pPr>
        <w:pStyle w:val="ListParagraph"/>
        <w:numPr>
          <w:ilvl w:val="1"/>
          <w:numId w:val="31"/>
        </w:numPr>
        <w:tabs>
          <w:tab w:pos="2669" w:val="left" w:leader="none"/>
        </w:tabs>
        <w:spacing w:line="240" w:lineRule="auto" w:before="139" w:after="0"/>
        <w:ind w:left="2669" w:right="0" w:hanging="377"/>
        <w:jc w:val="left"/>
        <w:rPr>
          <w:sz w:val="24"/>
        </w:rPr>
      </w:pPr>
      <w:r>
        <w:rPr>
          <w:spacing w:val="-2"/>
          <w:sz w:val="24"/>
        </w:rPr>
        <w:t>Saúde</w:t>
      </w:r>
    </w:p>
    <w:p>
      <w:pPr>
        <w:pStyle w:val="ListParagraph"/>
        <w:numPr>
          <w:ilvl w:val="1"/>
          <w:numId w:val="31"/>
        </w:numPr>
        <w:tabs>
          <w:tab w:pos="2669" w:val="left" w:leader="none"/>
        </w:tabs>
        <w:spacing w:line="240" w:lineRule="auto" w:before="137" w:after="0"/>
        <w:ind w:left="2669" w:right="0" w:hanging="377"/>
        <w:jc w:val="left"/>
        <w:rPr>
          <w:sz w:val="24"/>
        </w:rPr>
      </w:pPr>
      <w:r>
        <w:rPr>
          <w:spacing w:val="-2"/>
          <w:sz w:val="24"/>
        </w:rPr>
        <w:t>Educação</w:t>
      </w:r>
    </w:p>
    <w:p>
      <w:pPr>
        <w:pStyle w:val="ListParagraph"/>
        <w:numPr>
          <w:ilvl w:val="1"/>
          <w:numId w:val="31"/>
        </w:numPr>
        <w:tabs>
          <w:tab w:pos="2669" w:val="left" w:leader="none"/>
        </w:tabs>
        <w:spacing w:line="240" w:lineRule="auto" w:before="139" w:after="0"/>
        <w:ind w:left="2669" w:right="0" w:hanging="377"/>
        <w:jc w:val="left"/>
        <w:rPr>
          <w:sz w:val="24"/>
        </w:rPr>
      </w:pPr>
      <w:r>
        <w:rPr>
          <w:sz w:val="24"/>
        </w:rPr>
        <w:t>Segurança</w:t>
      </w:r>
      <w:r>
        <w:rPr>
          <w:spacing w:val="-8"/>
          <w:sz w:val="24"/>
        </w:rPr>
        <w:t> </w:t>
      </w:r>
      <w:r>
        <w:rPr>
          <w:sz w:val="24"/>
        </w:rPr>
        <w:t>pública</w:t>
      </w:r>
      <w:r>
        <w:rPr>
          <w:spacing w:val="-6"/>
          <w:sz w:val="24"/>
        </w:rPr>
        <w:t> </w:t>
      </w:r>
      <w:r>
        <w:rPr>
          <w:sz w:val="24"/>
        </w:rPr>
        <w:t>(patrulha</w:t>
      </w:r>
      <w:r>
        <w:rPr>
          <w:spacing w:val="-4"/>
          <w:sz w:val="24"/>
        </w:rPr>
        <w:t> </w:t>
      </w:r>
      <w:r>
        <w:rPr>
          <w:spacing w:val="-2"/>
          <w:sz w:val="24"/>
        </w:rPr>
        <w:t>guardiã)</w:t>
      </w:r>
    </w:p>
    <w:p>
      <w:pPr>
        <w:pStyle w:val="BodyText"/>
      </w:pPr>
    </w:p>
    <w:p>
      <w:pPr>
        <w:pStyle w:val="BodyText"/>
      </w:pPr>
    </w:p>
    <w:p>
      <w:pPr>
        <w:pStyle w:val="BodyText"/>
        <w:spacing w:line="360" w:lineRule="auto"/>
        <w:ind w:left="852" w:right="1556" w:firstLine="719"/>
        <w:jc w:val="both"/>
      </w:pPr>
      <w:r>
        <w:rPr/>
        <w:t>As políticas que demandam maior integração com a assistência social, proteção especial são, principalmente, saúde, educação e segurança pública, com</w:t>
      </w:r>
      <w:r>
        <w:rPr>
          <w:spacing w:val="-10"/>
        </w:rPr>
        <w:t> </w:t>
      </w:r>
      <w:r>
        <w:rPr/>
        <w:t>destaque</w:t>
      </w:r>
      <w:r>
        <w:rPr>
          <w:spacing w:val="-11"/>
        </w:rPr>
        <w:t> </w:t>
      </w:r>
      <w:r>
        <w:rPr/>
        <w:t>para</w:t>
      </w:r>
      <w:r>
        <w:rPr>
          <w:spacing w:val="-11"/>
        </w:rPr>
        <w:t> </w:t>
      </w:r>
      <w:r>
        <w:rPr/>
        <w:t>a</w:t>
      </w:r>
      <w:r>
        <w:rPr>
          <w:spacing w:val="-11"/>
        </w:rPr>
        <w:t> </w:t>
      </w:r>
      <w:r>
        <w:rPr/>
        <w:t>atuação</w:t>
      </w:r>
      <w:r>
        <w:rPr>
          <w:spacing w:val="-11"/>
        </w:rPr>
        <w:t> </w:t>
      </w:r>
      <w:r>
        <w:rPr/>
        <w:t>da</w:t>
      </w:r>
      <w:r>
        <w:rPr>
          <w:spacing w:val="-11"/>
        </w:rPr>
        <w:t> </w:t>
      </w:r>
      <w:r>
        <w:rPr/>
        <w:t>patrulha</w:t>
      </w:r>
      <w:r>
        <w:rPr>
          <w:spacing w:val="-11"/>
        </w:rPr>
        <w:t> </w:t>
      </w:r>
      <w:r>
        <w:rPr/>
        <w:t>guardiã.</w:t>
      </w:r>
      <w:r>
        <w:rPr>
          <w:spacing w:val="-9"/>
        </w:rPr>
        <w:t> </w:t>
      </w:r>
      <w:r>
        <w:rPr/>
        <w:t>Observa-se</w:t>
      </w:r>
      <w:r>
        <w:rPr>
          <w:spacing w:val="-11"/>
        </w:rPr>
        <w:t> </w:t>
      </w:r>
      <w:r>
        <w:rPr/>
        <w:t>a</w:t>
      </w:r>
      <w:r>
        <w:rPr>
          <w:spacing w:val="-8"/>
        </w:rPr>
        <w:t> </w:t>
      </w:r>
      <w:r>
        <w:rPr/>
        <w:t>centralidade</w:t>
      </w:r>
      <w:r>
        <w:rPr>
          <w:spacing w:val="-11"/>
        </w:rPr>
        <w:t> </w:t>
      </w:r>
      <w:r>
        <w:rPr/>
        <w:t>da saúde,</w:t>
      </w:r>
      <w:r>
        <w:rPr>
          <w:spacing w:val="-4"/>
        </w:rPr>
        <w:t> </w:t>
      </w:r>
      <w:r>
        <w:rPr/>
        <w:t>especialmente</w:t>
      </w:r>
      <w:r>
        <w:rPr>
          <w:spacing w:val="-6"/>
        </w:rPr>
        <w:t> </w:t>
      </w:r>
      <w:r>
        <w:rPr/>
        <w:t>no</w:t>
      </w:r>
      <w:r>
        <w:rPr>
          <w:spacing w:val="-4"/>
        </w:rPr>
        <w:t> </w:t>
      </w:r>
      <w:r>
        <w:rPr/>
        <w:t>atendimento</w:t>
      </w:r>
      <w:r>
        <w:rPr>
          <w:spacing w:val="-6"/>
        </w:rPr>
        <w:t> </w:t>
      </w:r>
      <w:r>
        <w:rPr/>
        <w:t>a</w:t>
      </w:r>
      <w:r>
        <w:rPr>
          <w:spacing w:val="-4"/>
        </w:rPr>
        <w:t> </w:t>
      </w:r>
      <w:r>
        <w:rPr/>
        <w:t>casos</w:t>
      </w:r>
      <w:r>
        <w:rPr>
          <w:spacing w:val="-4"/>
        </w:rPr>
        <w:t> </w:t>
      </w:r>
      <w:r>
        <w:rPr/>
        <w:t>mais</w:t>
      </w:r>
      <w:r>
        <w:rPr>
          <w:spacing w:val="-5"/>
        </w:rPr>
        <w:t> </w:t>
      </w:r>
      <w:r>
        <w:rPr/>
        <w:t>complexos,</w:t>
      </w:r>
      <w:r>
        <w:rPr>
          <w:spacing w:val="-4"/>
        </w:rPr>
        <w:t> </w:t>
      </w:r>
      <w:r>
        <w:rPr/>
        <w:t>e</w:t>
      </w:r>
      <w:r>
        <w:rPr>
          <w:spacing w:val="-6"/>
        </w:rPr>
        <w:t> </w:t>
      </w:r>
      <w:r>
        <w:rPr/>
        <w:t>da</w:t>
      </w:r>
      <w:r>
        <w:rPr>
          <w:spacing w:val="-4"/>
        </w:rPr>
        <w:t> </w:t>
      </w:r>
      <w:r>
        <w:rPr/>
        <w:t>segurança pública, diante das situações de violência, evidenciando a necessidade de uma atuação intersetorial articulada para o enfrentamento das múltiplas expressões da vulnerabilidade e da violação de direitos.</w:t>
      </w:r>
    </w:p>
    <w:p>
      <w:pPr>
        <w:pStyle w:val="BodyText"/>
        <w:spacing w:before="139"/>
      </w:pPr>
    </w:p>
    <w:p>
      <w:pPr>
        <w:pStyle w:val="Heading3"/>
        <w:numPr>
          <w:ilvl w:val="0"/>
          <w:numId w:val="31"/>
        </w:numPr>
        <w:tabs>
          <w:tab w:pos="1773" w:val="left" w:leader="none"/>
        </w:tabs>
        <w:spacing w:line="240" w:lineRule="auto" w:before="0" w:after="0"/>
        <w:ind w:left="1773" w:right="0" w:hanging="201"/>
        <w:jc w:val="left"/>
      </w:pPr>
      <w:r>
        <w:rPr/>
        <w:t>–</w:t>
      </w:r>
      <w:r>
        <w:rPr>
          <w:spacing w:val="-4"/>
        </w:rPr>
        <w:t> </w:t>
      </w:r>
      <w:r>
        <w:rPr/>
        <w:t>Experiências</w:t>
      </w:r>
      <w:r>
        <w:rPr>
          <w:spacing w:val="-5"/>
        </w:rPr>
        <w:t> </w:t>
      </w:r>
      <w:r>
        <w:rPr>
          <w:spacing w:val="-2"/>
        </w:rPr>
        <w:t>exitosas</w:t>
      </w:r>
    </w:p>
    <w:p>
      <w:pPr>
        <w:pStyle w:val="ListParagraph"/>
        <w:numPr>
          <w:ilvl w:val="1"/>
          <w:numId w:val="31"/>
        </w:numPr>
        <w:tabs>
          <w:tab w:pos="2669" w:val="left" w:leader="none"/>
        </w:tabs>
        <w:spacing w:line="240" w:lineRule="auto" w:before="137" w:after="0"/>
        <w:ind w:left="2669" w:right="0" w:hanging="377"/>
        <w:jc w:val="left"/>
        <w:rPr>
          <w:sz w:val="24"/>
        </w:rPr>
      </w:pPr>
      <w:r>
        <w:rPr>
          <w:sz w:val="24"/>
        </w:rPr>
        <w:t>Crianças</w:t>
      </w:r>
      <w:r>
        <w:rPr>
          <w:spacing w:val="-6"/>
          <w:sz w:val="24"/>
        </w:rPr>
        <w:t> </w:t>
      </w:r>
      <w:r>
        <w:rPr>
          <w:sz w:val="24"/>
        </w:rPr>
        <w:t>em</w:t>
      </w:r>
      <w:r>
        <w:rPr>
          <w:spacing w:val="-2"/>
          <w:sz w:val="24"/>
        </w:rPr>
        <w:t> </w:t>
      </w:r>
      <w:r>
        <w:rPr>
          <w:sz w:val="24"/>
        </w:rPr>
        <w:t>situação</w:t>
      </w:r>
      <w:r>
        <w:rPr>
          <w:spacing w:val="-6"/>
          <w:sz w:val="24"/>
        </w:rPr>
        <w:t> </w:t>
      </w:r>
      <w:r>
        <w:rPr>
          <w:sz w:val="24"/>
        </w:rPr>
        <w:t>de</w:t>
      </w:r>
      <w:r>
        <w:rPr>
          <w:spacing w:val="-5"/>
          <w:sz w:val="24"/>
        </w:rPr>
        <w:t> </w:t>
      </w:r>
      <w:r>
        <w:rPr>
          <w:sz w:val="24"/>
        </w:rPr>
        <w:t>mendicância</w:t>
      </w:r>
      <w:r>
        <w:rPr>
          <w:spacing w:val="-3"/>
          <w:sz w:val="24"/>
        </w:rPr>
        <w:t> </w:t>
      </w:r>
      <w:r>
        <w:rPr>
          <w:sz w:val="24"/>
        </w:rPr>
        <w:t>→</w:t>
      </w:r>
      <w:r>
        <w:rPr>
          <w:spacing w:val="-4"/>
          <w:sz w:val="24"/>
        </w:rPr>
        <w:t> </w:t>
      </w:r>
      <w:r>
        <w:rPr>
          <w:sz w:val="24"/>
        </w:rPr>
        <w:t>proteção</w:t>
      </w:r>
      <w:r>
        <w:rPr>
          <w:spacing w:val="-4"/>
          <w:sz w:val="24"/>
        </w:rPr>
        <w:t> </w:t>
      </w:r>
      <w:r>
        <w:rPr>
          <w:sz w:val="24"/>
        </w:rPr>
        <w:t>via</w:t>
      </w:r>
      <w:r>
        <w:rPr>
          <w:spacing w:val="-3"/>
          <w:sz w:val="24"/>
        </w:rPr>
        <w:t> </w:t>
      </w:r>
      <w:r>
        <w:rPr>
          <w:spacing w:val="-4"/>
          <w:sz w:val="24"/>
        </w:rPr>
        <w:t>rede</w:t>
      </w:r>
    </w:p>
    <w:p>
      <w:pPr>
        <w:pStyle w:val="ListParagraph"/>
        <w:numPr>
          <w:ilvl w:val="1"/>
          <w:numId w:val="31"/>
        </w:numPr>
        <w:tabs>
          <w:tab w:pos="2669" w:val="left" w:leader="none"/>
        </w:tabs>
        <w:spacing w:line="240" w:lineRule="auto" w:before="139" w:after="0"/>
        <w:ind w:left="2669" w:right="0" w:hanging="377"/>
        <w:jc w:val="left"/>
        <w:rPr>
          <w:sz w:val="24"/>
        </w:rPr>
      </w:pPr>
      <w:r>
        <w:rPr>
          <w:sz w:val="24"/>
        </w:rPr>
        <w:t>Interdição</w:t>
      </w:r>
      <w:r>
        <w:rPr>
          <w:spacing w:val="-6"/>
          <w:sz w:val="24"/>
        </w:rPr>
        <w:t> </w:t>
      </w:r>
      <w:r>
        <w:rPr>
          <w:sz w:val="24"/>
        </w:rPr>
        <w:t>de</w:t>
      </w:r>
      <w:r>
        <w:rPr>
          <w:spacing w:val="-4"/>
          <w:sz w:val="24"/>
        </w:rPr>
        <w:t> </w:t>
      </w:r>
      <w:r>
        <w:rPr>
          <w:sz w:val="24"/>
        </w:rPr>
        <w:t>casas</w:t>
      </w:r>
      <w:r>
        <w:rPr>
          <w:spacing w:val="-3"/>
          <w:sz w:val="24"/>
        </w:rPr>
        <w:t> </w:t>
      </w:r>
      <w:r>
        <w:rPr>
          <w:sz w:val="24"/>
        </w:rPr>
        <w:t>de</w:t>
      </w:r>
      <w:r>
        <w:rPr>
          <w:spacing w:val="-5"/>
          <w:sz w:val="24"/>
        </w:rPr>
        <w:t> </w:t>
      </w:r>
      <w:r>
        <w:rPr>
          <w:sz w:val="24"/>
        </w:rPr>
        <w:t>repouso</w:t>
      </w:r>
      <w:r>
        <w:rPr>
          <w:spacing w:val="-4"/>
          <w:sz w:val="24"/>
        </w:rPr>
        <w:t> </w:t>
      </w:r>
      <w:r>
        <w:rPr>
          <w:sz w:val="24"/>
        </w:rPr>
        <w:t>irregulares</w:t>
      </w:r>
      <w:r>
        <w:rPr>
          <w:spacing w:val="-3"/>
          <w:sz w:val="24"/>
        </w:rPr>
        <w:t> </w:t>
      </w:r>
      <w:r>
        <w:rPr>
          <w:sz w:val="24"/>
        </w:rPr>
        <w:t>(atuação</w:t>
      </w:r>
      <w:r>
        <w:rPr>
          <w:spacing w:val="-4"/>
          <w:sz w:val="24"/>
        </w:rPr>
        <w:t> </w:t>
      </w:r>
      <w:r>
        <w:rPr>
          <w:sz w:val="24"/>
        </w:rPr>
        <w:t>em</w:t>
      </w:r>
      <w:r>
        <w:rPr>
          <w:spacing w:val="-2"/>
          <w:sz w:val="24"/>
        </w:rPr>
        <w:t> rede)</w:t>
      </w:r>
    </w:p>
    <w:p>
      <w:pPr>
        <w:pStyle w:val="ListParagraph"/>
        <w:numPr>
          <w:ilvl w:val="1"/>
          <w:numId w:val="31"/>
        </w:numPr>
        <w:tabs>
          <w:tab w:pos="2669" w:val="left" w:leader="none"/>
        </w:tabs>
        <w:spacing w:line="240" w:lineRule="auto" w:before="137" w:after="0"/>
        <w:ind w:left="2669" w:right="0" w:hanging="377"/>
        <w:jc w:val="left"/>
        <w:rPr>
          <w:sz w:val="24"/>
        </w:rPr>
      </w:pPr>
      <w:r>
        <w:rPr>
          <w:sz w:val="24"/>
        </w:rPr>
        <w:t>Acesso</w:t>
      </w:r>
      <w:r>
        <w:rPr>
          <w:spacing w:val="-7"/>
          <w:sz w:val="24"/>
        </w:rPr>
        <w:t> </w:t>
      </w:r>
      <w:r>
        <w:rPr>
          <w:sz w:val="24"/>
        </w:rPr>
        <w:t>à</w:t>
      </w:r>
      <w:r>
        <w:rPr>
          <w:spacing w:val="-2"/>
          <w:sz w:val="24"/>
        </w:rPr>
        <w:t> </w:t>
      </w:r>
      <w:r>
        <w:rPr>
          <w:sz w:val="24"/>
        </w:rPr>
        <w:t>creche</w:t>
      </w:r>
      <w:r>
        <w:rPr>
          <w:spacing w:val="-3"/>
          <w:sz w:val="24"/>
        </w:rPr>
        <w:t> </w:t>
      </w:r>
      <w:r>
        <w:rPr>
          <w:sz w:val="24"/>
        </w:rPr>
        <w:t>via</w:t>
      </w:r>
      <w:r>
        <w:rPr>
          <w:spacing w:val="-4"/>
          <w:sz w:val="24"/>
        </w:rPr>
        <w:t> </w:t>
      </w:r>
      <w:r>
        <w:rPr>
          <w:sz w:val="24"/>
        </w:rPr>
        <w:t>articulação</w:t>
      </w:r>
      <w:r>
        <w:rPr>
          <w:spacing w:val="-5"/>
          <w:sz w:val="24"/>
        </w:rPr>
        <w:t> </w:t>
      </w:r>
      <w:r>
        <w:rPr>
          <w:sz w:val="24"/>
        </w:rPr>
        <w:t>com</w:t>
      </w:r>
      <w:r>
        <w:rPr>
          <w:spacing w:val="-2"/>
          <w:sz w:val="24"/>
        </w:rPr>
        <w:t> </w:t>
      </w:r>
      <w:r>
        <w:rPr>
          <w:sz w:val="24"/>
        </w:rPr>
        <w:t>saúde</w:t>
      </w:r>
      <w:r>
        <w:rPr>
          <w:spacing w:val="-4"/>
          <w:sz w:val="24"/>
        </w:rPr>
        <w:t> </w:t>
      </w:r>
      <w:r>
        <w:rPr>
          <w:sz w:val="24"/>
        </w:rPr>
        <w:t>e</w:t>
      </w:r>
      <w:r>
        <w:rPr>
          <w:spacing w:val="-3"/>
          <w:sz w:val="24"/>
        </w:rPr>
        <w:t> </w:t>
      </w:r>
      <w:r>
        <w:rPr>
          <w:spacing w:val="-2"/>
          <w:sz w:val="24"/>
        </w:rPr>
        <w:t>educação</w:t>
      </w:r>
    </w:p>
    <w:p>
      <w:pPr>
        <w:pStyle w:val="ListParagraph"/>
        <w:spacing w:after="0" w:line="240" w:lineRule="auto"/>
        <w:jc w:val="left"/>
        <w:rPr>
          <w:sz w:val="24"/>
        </w:rPr>
        <w:sectPr>
          <w:pgSz w:w="11920" w:h="16850"/>
          <w:pgMar w:header="0" w:footer="1162" w:top="1940" w:bottom="1400" w:left="850" w:right="141"/>
        </w:sectPr>
      </w:pPr>
    </w:p>
    <w:p>
      <w:pPr>
        <w:pStyle w:val="ListParagraph"/>
        <w:numPr>
          <w:ilvl w:val="1"/>
          <w:numId w:val="31"/>
        </w:numPr>
        <w:tabs>
          <w:tab w:pos="2669" w:val="left" w:leader="none"/>
        </w:tabs>
        <w:spacing w:line="240" w:lineRule="auto" w:before="76" w:after="0"/>
        <w:ind w:left="2669" w:right="0" w:hanging="377"/>
        <w:jc w:val="left"/>
        <w:rPr>
          <w:sz w:val="24"/>
        </w:rPr>
      </w:pPr>
      <w:r>
        <w:rPr>
          <w:sz w:val="24"/>
        </w:rPr>
        <w:t>Apoio</w:t>
      </w:r>
      <w:r>
        <w:rPr>
          <w:spacing w:val="-4"/>
          <w:sz w:val="24"/>
        </w:rPr>
        <w:t> </w:t>
      </w:r>
      <w:r>
        <w:rPr>
          <w:sz w:val="24"/>
        </w:rPr>
        <w:t>da</w:t>
      </w:r>
      <w:r>
        <w:rPr>
          <w:spacing w:val="-4"/>
          <w:sz w:val="24"/>
        </w:rPr>
        <w:t> </w:t>
      </w:r>
      <w:r>
        <w:rPr>
          <w:sz w:val="24"/>
        </w:rPr>
        <w:t>patrulha</w:t>
      </w:r>
      <w:r>
        <w:rPr>
          <w:spacing w:val="-4"/>
          <w:sz w:val="24"/>
        </w:rPr>
        <w:t> </w:t>
      </w:r>
      <w:r>
        <w:rPr>
          <w:spacing w:val="-2"/>
          <w:sz w:val="24"/>
        </w:rPr>
        <w:t>guardiã</w:t>
      </w:r>
    </w:p>
    <w:p>
      <w:pPr>
        <w:pStyle w:val="BodyText"/>
      </w:pPr>
    </w:p>
    <w:p>
      <w:pPr>
        <w:pStyle w:val="BodyText"/>
      </w:pPr>
    </w:p>
    <w:p>
      <w:pPr>
        <w:pStyle w:val="BodyText"/>
        <w:spacing w:before="204"/>
      </w:pPr>
    </w:p>
    <w:p>
      <w:pPr>
        <w:pStyle w:val="BodyText"/>
        <w:spacing w:line="360" w:lineRule="auto"/>
        <w:ind w:left="852" w:right="1558" w:firstLine="719"/>
        <w:jc w:val="both"/>
      </w:pPr>
      <w:r>
        <w:rPr/>
        <w:t>As experiências relatadas evidenciam a atuação articulada da rede socioassistencial</w:t>
      </w:r>
      <w:r>
        <w:rPr>
          <w:spacing w:val="-17"/>
        </w:rPr>
        <w:t> </w:t>
      </w:r>
      <w:r>
        <w:rPr/>
        <w:t>em</w:t>
      </w:r>
      <w:r>
        <w:rPr>
          <w:spacing w:val="-17"/>
        </w:rPr>
        <w:t> </w:t>
      </w:r>
      <w:r>
        <w:rPr/>
        <w:t>diferentes</w:t>
      </w:r>
      <w:r>
        <w:rPr>
          <w:spacing w:val="-15"/>
        </w:rPr>
        <w:t> </w:t>
      </w:r>
      <w:r>
        <w:rPr/>
        <w:t>situações,</w:t>
      </w:r>
      <w:r>
        <w:rPr>
          <w:spacing w:val="-15"/>
        </w:rPr>
        <w:t> </w:t>
      </w:r>
      <w:r>
        <w:rPr/>
        <w:t>como</w:t>
      </w:r>
      <w:r>
        <w:rPr>
          <w:spacing w:val="-17"/>
        </w:rPr>
        <w:t> </w:t>
      </w:r>
      <w:r>
        <w:rPr/>
        <w:t>o</w:t>
      </w:r>
      <w:r>
        <w:rPr>
          <w:spacing w:val="-15"/>
        </w:rPr>
        <w:t> </w:t>
      </w:r>
      <w:r>
        <w:rPr/>
        <w:t>acompanhamento</w:t>
      </w:r>
      <w:r>
        <w:rPr>
          <w:spacing w:val="-15"/>
        </w:rPr>
        <w:t> </w:t>
      </w:r>
      <w:r>
        <w:rPr/>
        <w:t>de</w:t>
      </w:r>
      <w:r>
        <w:rPr>
          <w:spacing w:val="-17"/>
        </w:rPr>
        <w:t> </w:t>
      </w:r>
      <w:r>
        <w:rPr/>
        <w:t>crianças em situação de mendicância, a interdição de casas de repouso irregulares por meio da ação conjunta entre Assistência Social e Saúde, o acesso à creche viabilizado pela articulação com a saúde e a educação, o apoio da patrulha guardiã em casos de violência. Tais experiências demonstram que, quando há integração efetiva entre as políticas públicas, a resposta às demandas se torna mais qualificada e resolutiva, evidenciando que a efetividade da política de assistência social está diretamente relacionada à concretização da articulação intersetorial no território.</w:t>
      </w:r>
    </w:p>
    <w:p>
      <w:pPr>
        <w:pStyle w:val="Heading3"/>
        <w:numPr>
          <w:ilvl w:val="0"/>
          <w:numId w:val="31"/>
        </w:numPr>
        <w:tabs>
          <w:tab w:pos="1773" w:val="left" w:leader="none"/>
        </w:tabs>
        <w:spacing w:line="240" w:lineRule="auto" w:before="241" w:after="0"/>
        <w:ind w:left="1773" w:right="0" w:hanging="201"/>
        <w:jc w:val="left"/>
      </w:pPr>
      <w:r>
        <w:rPr/>
        <w:t>–</w:t>
      </w:r>
      <w:r>
        <w:rPr>
          <w:spacing w:val="-4"/>
        </w:rPr>
        <w:t> </w:t>
      </w:r>
      <w:r>
        <w:rPr/>
        <w:t>Que</w:t>
      </w:r>
      <w:r>
        <w:rPr>
          <w:spacing w:val="-2"/>
        </w:rPr>
        <w:t> </w:t>
      </w:r>
      <w:r>
        <w:rPr/>
        <w:t>mudanças</w:t>
      </w:r>
      <w:r>
        <w:rPr>
          <w:spacing w:val="-5"/>
        </w:rPr>
        <w:t> </w:t>
      </w:r>
      <w:r>
        <w:rPr/>
        <w:t>concretas</w:t>
      </w:r>
      <w:r>
        <w:rPr>
          <w:spacing w:val="-3"/>
        </w:rPr>
        <w:t> </w:t>
      </w:r>
      <w:r>
        <w:rPr/>
        <w:t>você</w:t>
      </w:r>
      <w:r>
        <w:rPr>
          <w:spacing w:val="-5"/>
        </w:rPr>
        <w:t> </w:t>
      </w:r>
      <w:r>
        <w:rPr/>
        <w:t>espera</w:t>
      </w:r>
      <w:r>
        <w:rPr>
          <w:spacing w:val="-4"/>
        </w:rPr>
        <w:t> </w:t>
      </w:r>
      <w:r>
        <w:rPr/>
        <w:t>ao</w:t>
      </w:r>
      <w:r>
        <w:rPr>
          <w:spacing w:val="-3"/>
        </w:rPr>
        <w:t> </w:t>
      </w:r>
      <w:r>
        <w:rPr/>
        <w:t>final</w:t>
      </w:r>
      <w:r>
        <w:rPr>
          <w:spacing w:val="-2"/>
        </w:rPr>
        <w:t> </w:t>
      </w:r>
      <w:r>
        <w:rPr/>
        <w:t>do</w:t>
      </w:r>
      <w:r>
        <w:rPr>
          <w:spacing w:val="-2"/>
        </w:rPr>
        <w:t> plano?</w:t>
      </w:r>
    </w:p>
    <w:p>
      <w:pPr>
        <w:pStyle w:val="BodyText"/>
        <w:spacing w:before="103"/>
        <w:rPr>
          <w:rFonts w:ascii="Arial"/>
          <w:b/>
        </w:rPr>
      </w:pPr>
    </w:p>
    <w:p>
      <w:pPr>
        <w:pStyle w:val="BodyText"/>
        <w:spacing w:line="360" w:lineRule="auto"/>
        <w:ind w:left="852" w:right="1555" w:firstLine="719"/>
        <w:jc w:val="both"/>
      </w:pPr>
      <w:r>
        <w:rPr/>
        <w:t>As mudanças esperadas em relação ao Plano Municipal de Assistência Social</w:t>
      </w:r>
      <w:r>
        <w:rPr>
          <w:spacing w:val="-2"/>
        </w:rPr>
        <w:t> </w:t>
      </w:r>
      <w:r>
        <w:rPr/>
        <w:t>indicam</w:t>
      </w:r>
      <w:r>
        <w:rPr>
          <w:spacing w:val="-1"/>
        </w:rPr>
        <w:t> </w:t>
      </w:r>
      <w:r>
        <w:rPr/>
        <w:t>a</w:t>
      </w:r>
      <w:r>
        <w:rPr>
          <w:spacing w:val="-1"/>
        </w:rPr>
        <w:t> </w:t>
      </w:r>
      <w:r>
        <w:rPr/>
        <w:t>necessidade</w:t>
      </w:r>
      <w:r>
        <w:rPr>
          <w:spacing w:val="-4"/>
        </w:rPr>
        <w:t> </w:t>
      </w:r>
      <w:r>
        <w:rPr/>
        <w:t>de</w:t>
      </w:r>
      <w:r>
        <w:rPr>
          <w:spacing w:val="-2"/>
        </w:rPr>
        <w:t> </w:t>
      </w:r>
      <w:r>
        <w:rPr/>
        <w:t>um</w:t>
      </w:r>
      <w:r>
        <w:rPr>
          <w:spacing w:val="-1"/>
        </w:rPr>
        <w:t> </w:t>
      </w:r>
      <w:r>
        <w:rPr/>
        <w:t>olhar</w:t>
      </w:r>
      <w:r>
        <w:rPr>
          <w:spacing w:val="-2"/>
        </w:rPr>
        <w:t> </w:t>
      </w:r>
      <w:r>
        <w:rPr/>
        <w:t>que</w:t>
      </w:r>
      <w:r>
        <w:rPr>
          <w:spacing w:val="-2"/>
        </w:rPr>
        <w:t> </w:t>
      </w:r>
      <w:r>
        <w:rPr/>
        <w:t>ultrapasse</w:t>
      </w:r>
      <w:r>
        <w:rPr>
          <w:spacing w:val="-2"/>
        </w:rPr>
        <w:t> </w:t>
      </w:r>
      <w:r>
        <w:rPr/>
        <w:t>sua</w:t>
      </w:r>
      <w:r>
        <w:rPr>
          <w:spacing w:val="-2"/>
        </w:rPr>
        <w:t> </w:t>
      </w:r>
      <w:r>
        <w:rPr/>
        <w:t>dimensão</w:t>
      </w:r>
      <w:r>
        <w:rPr>
          <w:spacing w:val="-2"/>
        </w:rPr>
        <w:t> </w:t>
      </w:r>
      <w:r>
        <w:rPr/>
        <w:t>formal, reconhecendo-o como um efetivo instrumento de trabalho. Tal posicionamento demonstra um nível de maturidade crítica por parte dos profissionais, ao evidenciar</w:t>
      </w:r>
      <w:r>
        <w:rPr>
          <w:spacing w:val="-2"/>
        </w:rPr>
        <w:t> </w:t>
      </w:r>
      <w:r>
        <w:rPr/>
        <w:t>o</w:t>
      </w:r>
      <w:r>
        <w:rPr>
          <w:spacing w:val="-3"/>
        </w:rPr>
        <w:t> </w:t>
      </w:r>
      <w:r>
        <w:rPr/>
        <w:t>entendimento</w:t>
      </w:r>
      <w:r>
        <w:rPr>
          <w:spacing w:val="-3"/>
        </w:rPr>
        <w:t> </w:t>
      </w:r>
      <w:r>
        <w:rPr/>
        <w:t>de</w:t>
      </w:r>
      <w:r>
        <w:rPr>
          <w:spacing w:val="-2"/>
        </w:rPr>
        <w:t> </w:t>
      </w:r>
      <w:r>
        <w:rPr/>
        <w:t>que</w:t>
      </w:r>
      <w:r>
        <w:rPr>
          <w:spacing w:val="-2"/>
        </w:rPr>
        <w:t> </w:t>
      </w:r>
      <w:r>
        <w:rPr/>
        <w:t>o</w:t>
      </w:r>
      <w:r>
        <w:rPr>
          <w:spacing w:val="-3"/>
        </w:rPr>
        <w:t> </w:t>
      </w:r>
      <w:r>
        <w:rPr/>
        <w:t>plano</w:t>
      </w:r>
      <w:r>
        <w:rPr>
          <w:spacing w:val="-2"/>
        </w:rPr>
        <w:t> </w:t>
      </w:r>
      <w:r>
        <w:rPr/>
        <w:t>não</w:t>
      </w:r>
      <w:r>
        <w:rPr>
          <w:spacing w:val="-2"/>
        </w:rPr>
        <w:t> </w:t>
      </w:r>
      <w:r>
        <w:rPr/>
        <w:t>deve</w:t>
      </w:r>
      <w:r>
        <w:rPr>
          <w:spacing w:val="-2"/>
        </w:rPr>
        <w:t> </w:t>
      </w:r>
      <w:r>
        <w:rPr/>
        <w:t>se</w:t>
      </w:r>
      <w:r>
        <w:rPr>
          <w:spacing w:val="-1"/>
        </w:rPr>
        <w:t> </w:t>
      </w:r>
      <w:r>
        <w:rPr/>
        <w:t>restringir</w:t>
      </w:r>
      <w:r>
        <w:rPr>
          <w:spacing w:val="-4"/>
        </w:rPr>
        <w:t> </w:t>
      </w:r>
      <w:r>
        <w:rPr/>
        <w:t>ao</w:t>
      </w:r>
      <w:r>
        <w:rPr>
          <w:spacing w:val="-2"/>
        </w:rPr>
        <w:t> </w:t>
      </w:r>
      <w:r>
        <w:rPr/>
        <w:t>documento, mas orientar, de fato, a prática cotidiana dos serviços. Nesse sentido, há o reconhecimento</w:t>
      </w:r>
      <w:r>
        <w:rPr>
          <w:spacing w:val="-10"/>
        </w:rPr>
        <w:t> </w:t>
      </w:r>
      <w:r>
        <w:rPr/>
        <w:t>de</w:t>
      </w:r>
      <w:r>
        <w:rPr>
          <w:spacing w:val="-9"/>
        </w:rPr>
        <w:t> </w:t>
      </w:r>
      <w:r>
        <w:rPr/>
        <w:t>que</w:t>
      </w:r>
      <w:r>
        <w:rPr>
          <w:spacing w:val="-9"/>
        </w:rPr>
        <w:t> </w:t>
      </w:r>
      <w:r>
        <w:rPr/>
        <w:t>sua</w:t>
      </w:r>
      <w:r>
        <w:rPr>
          <w:spacing w:val="-9"/>
        </w:rPr>
        <w:t> </w:t>
      </w:r>
      <w:r>
        <w:rPr/>
        <w:t>efetividade</w:t>
      </w:r>
      <w:r>
        <w:rPr>
          <w:spacing w:val="-11"/>
        </w:rPr>
        <w:t> </w:t>
      </w:r>
      <w:r>
        <w:rPr/>
        <w:t>depende</w:t>
      </w:r>
      <w:r>
        <w:rPr>
          <w:spacing w:val="-11"/>
        </w:rPr>
        <w:t> </w:t>
      </w:r>
      <w:r>
        <w:rPr/>
        <w:t>da</w:t>
      </w:r>
      <w:r>
        <w:rPr>
          <w:spacing w:val="-11"/>
        </w:rPr>
        <w:t> </w:t>
      </w:r>
      <w:r>
        <w:rPr/>
        <w:t>capacidade</w:t>
      </w:r>
      <w:r>
        <w:rPr>
          <w:spacing w:val="-11"/>
        </w:rPr>
        <w:t> </w:t>
      </w:r>
      <w:r>
        <w:rPr/>
        <w:t>de</w:t>
      </w:r>
      <w:r>
        <w:rPr>
          <w:spacing w:val="-13"/>
        </w:rPr>
        <w:t> </w:t>
      </w:r>
      <w:r>
        <w:rPr/>
        <w:t>sair</w:t>
      </w:r>
      <w:r>
        <w:rPr>
          <w:spacing w:val="-10"/>
        </w:rPr>
        <w:t> </w:t>
      </w:r>
      <w:r>
        <w:rPr/>
        <w:t>do</w:t>
      </w:r>
      <w:r>
        <w:rPr>
          <w:spacing w:val="-11"/>
        </w:rPr>
        <w:t> </w:t>
      </w:r>
      <w:r>
        <w:rPr/>
        <w:t>plano formal para incidir concretamente na organização, no planejamento e na execução das ações no território.</w:t>
      </w:r>
    </w:p>
    <w:p>
      <w:pPr>
        <w:pStyle w:val="BodyText"/>
        <w:spacing w:line="360" w:lineRule="auto"/>
        <w:ind w:left="852" w:right="1556" w:firstLine="719"/>
        <w:jc w:val="both"/>
      </w:pPr>
      <w:r>
        <w:rPr/>
        <w:t>As propostas apresentadas para o CREAS estão fundamentadas nas diretrizes</w:t>
      </w:r>
      <w:r>
        <w:rPr>
          <w:spacing w:val="-12"/>
        </w:rPr>
        <w:t> </w:t>
      </w:r>
      <w:r>
        <w:rPr/>
        <w:t>da</w:t>
      </w:r>
      <w:r>
        <w:rPr>
          <w:spacing w:val="-11"/>
        </w:rPr>
        <w:t> </w:t>
      </w:r>
      <w:r>
        <w:rPr/>
        <w:t>Política</w:t>
      </w:r>
      <w:r>
        <w:rPr>
          <w:spacing w:val="-11"/>
        </w:rPr>
        <w:t> </w:t>
      </w:r>
      <w:r>
        <w:rPr/>
        <w:t>Nacional</w:t>
      </w:r>
      <w:r>
        <w:rPr>
          <w:spacing w:val="-12"/>
        </w:rPr>
        <w:t> </w:t>
      </w:r>
      <w:r>
        <w:rPr/>
        <w:t>de</w:t>
      </w:r>
      <w:r>
        <w:rPr>
          <w:spacing w:val="-11"/>
        </w:rPr>
        <w:t> </w:t>
      </w:r>
      <w:r>
        <w:rPr/>
        <w:t>Assistência</w:t>
      </w:r>
      <w:r>
        <w:rPr>
          <w:spacing w:val="-14"/>
        </w:rPr>
        <w:t> </w:t>
      </w:r>
      <w:r>
        <w:rPr/>
        <w:t>Social</w:t>
      </w:r>
      <w:r>
        <w:rPr>
          <w:spacing w:val="-12"/>
        </w:rPr>
        <w:t> </w:t>
      </w:r>
      <w:r>
        <w:rPr/>
        <w:t>(PNAS)</w:t>
      </w:r>
      <w:r>
        <w:rPr>
          <w:spacing w:val="-12"/>
        </w:rPr>
        <w:t> </w:t>
      </w:r>
      <w:r>
        <w:rPr/>
        <w:t>e</w:t>
      </w:r>
      <w:r>
        <w:rPr>
          <w:spacing w:val="-11"/>
        </w:rPr>
        <w:t> </w:t>
      </w:r>
      <w:r>
        <w:rPr/>
        <w:t>nas</w:t>
      </w:r>
      <w:r>
        <w:rPr>
          <w:spacing w:val="-14"/>
        </w:rPr>
        <w:t> </w:t>
      </w:r>
      <w:r>
        <w:rPr/>
        <w:t>normativas</w:t>
      </w:r>
      <w:r>
        <w:rPr>
          <w:spacing w:val="-12"/>
        </w:rPr>
        <w:t> </w:t>
      </w:r>
      <w:r>
        <w:rPr/>
        <w:t>do Sistema Único de Assistência Social (SUAS), especialmente no que se refere à organização</w:t>
      </w:r>
      <w:r>
        <w:rPr>
          <w:spacing w:val="-4"/>
        </w:rPr>
        <w:t> </w:t>
      </w:r>
      <w:r>
        <w:rPr/>
        <w:t>da</w:t>
      </w:r>
      <w:r>
        <w:rPr>
          <w:spacing w:val="-4"/>
        </w:rPr>
        <w:t> </w:t>
      </w:r>
      <w:r>
        <w:rPr/>
        <w:t>Proteção</w:t>
      </w:r>
      <w:r>
        <w:rPr>
          <w:spacing w:val="-2"/>
        </w:rPr>
        <w:t> </w:t>
      </w:r>
      <w:r>
        <w:rPr/>
        <w:t>Social</w:t>
      </w:r>
      <w:r>
        <w:rPr>
          <w:spacing w:val="-2"/>
        </w:rPr>
        <w:t> </w:t>
      </w:r>
      <w:r>
        <w:rPr/>
        <w:t>Especial</w:t>
      </w:r>
      <w:r>
        <w:rPr>
          <w:spacing w:val="-4"/>
        </w:rPr>
        <w:t> </w:t>
      </w:r>
      <w:r>
        <w:rPr/>
        <w:t>de</w:t>
      </w:r>
      <w:r>
        <w:rPr>
          <w:spacing w:val="-6"/>
        </w:rPr>
        <w:t> </w:t>
      </w:r>
      <w:r>
        <w:rPr/>
        <w:t>Média</w:t>
      </w:r>
      <w:r>
        <w:rPr>
          <w:spacing w:val="-2"/>
        </w:rPr>
        <w:t> </w:t>
      </w:r>
      <w:r>
        <w:rPr/>
        <w:t>e</w:t>
      </w:r>
      <w:r>
        <w:rPr>
          <w:spacing w:val="-4"/>
        </w:rPr>
        <w:t> </w:t>
      </w:r>
      <w:r>
        <w:rPr/>
        <w:t>Alta</w:t>
      </w:r>
      <w:r>
        <w:rPr>
          <w:spacing w:val="-4"/>
        </w:rPr>
        <w:t> </w:t>
      </w:r>
      <w:r>
        <w:rPr/>
        <w:t>Complexidade.</w:t>
      </w:r>
      <w:r>
        <w:rPr>
          <w:spacing w:val="-2"/>
        </w:rPr>
        <w:t> </w:t>
      </w:r>
      <w:r>
        <w:rPr/>
        <w:t>Nesse sentido,</w:t>
      </w:r>
      <w:r>
        <w:rPr>
          <w:spacing w:val="-11"/>
        </w:rPr>
        <w:t> </w:t>
      </w:r>
      <w:r>
        <w:rPr/>
        <w:t>as</w:t>
      </w:r>
      <w:r>
        <w:rPr>
          <w:spacing w:val="-14"/>
        </w:rPr>
        <w:t> </w:t>
      </w:r>
      <w:r>
        <w:rPr/>
        <w:t>ações</w:t>
      </w:r>
      <w:r>
        <w:rPr>
          <w:spacing w:val="-11"/>
        </w:rPr>
        <w:t> </w:t>
      </w:r>
      <w:r>
        <w:rPr/>
        <w:t>propostas</w:t>
      </w:r>
      <w:r>
        <w:rPr>
          <w:spacing w:val="-11"/>
        </w:rPr>
        <w:t> </w:t>
      </w:r>
      <w:r>
        <w:rPr/>
        <w:t>visam</w:t>
      </w:r>
      <w:r>
        <w:rPr>
          <w:spacing w:val="-6"/>
        </w:rPr>
        <w:t> </w:t>
      </w:r>
      <w:r>
        <w:rPr/>
        <w:t>ao</w:t>
      </w:r>
      <w:r>
        <w:rPr>
          <w:spacing w:val="-10"/>
        </w:rPr>
        <w:t> </w:t>
      </w:r>
      <w:r>
        <w:rPr/>
        <w:t>fortalecimento</w:t>
      </w:r>
      <w:r>
        <w:rPr>
          <w:spacing w:val="-10"/>
        </w:rPr>
        <w:t> </w:t>
      </w:r>
      <w:r>
        <w:rPr/>
        <w:t>do</w:t>
      </w:r>
      <w:r>
        <w:rPr>
          <w:spacing w:val="-10"/>
        </w:rPr>
        <w:t> </w:t>
      </w:r>
      <w:r>
        <w:rPr/>
        <w:t>PAEFI</w:t>
      </w:r>
      <w:r>
        <w:rPr>
          <w:spacing w:val="-10"/>
        </w:rPr>
        <w:t> </w:t>
      </w:r>
      <w:r>
        <w:rPr/>
        <w:t>enquanto</w:t>
      </w:r>
      <w:r>
        <w:rPr>
          <w:spacing w:val="-10"/>
        </w:rPr>
        <w:t> </w:t>
      </w:r>
      <w:r>
        <w:rPr/>
        <w:t>serviço estruturante</w:t>
      </w:r>
      <w:r>
        <w:rPr>
          <w:spacing w:val="-9"/>
        </w:rPr>
        <w:t> </w:t>
      </w:r>
      <w:r>
        <w:rPr/>
        <w:t>do</w:t>
      </w:r>
      <w:r>
        <w:rPr>
          <w:spacing w:val="-9"/>
        </w:rPr>
        <w:t> </w:t>
      </w:r>
      <w:r>
        <w:rPr/>
        <w:t>CREAS,</w:t>
      </w:r>
      <w:r>
        <w:rPr>
          <w:spacing w:val="-7"/>
        </w:rPr>
        <w:t> </w:t>
      </w:r>
      <w:r>
        <w:rPr/>
        <w:t>a</w:t>
      </w:r>
      <w:r>
        <w:rPr>
          <w:spacing w:val="-9"/>
        </w:rPr>
        <w:t> </w:t>
      </w:r>
      <w:r>
        <w:rPr/>
        <w:t>qualificação</w:t>
      </w:r>
      <w:r>
        <w:rPr>
          <w:spacing w:val="-9"/>
        </w:rPr>
        <w:t> </w:t>
      </w:r>
      <w:r>
        <w:rPr/>
        <w:t>das</w:t>
      </w:r>
      <w:r>
        <w:rPr>
          <w:spacing w:val="-8"/>
        </w:rPr>
        <w:t> </w:t>
      </w:r>
      <w:r>
        <w:rPr/>
        <w:t>equipes</w:t>
      </w:r>
      <w:r>
        <w:rPr>
          <w:spacing w:val="-9"/>
        </w:rPr>
        <w:t> </w:t>
      </w:r>
      <w:r>
        <w:rPr/>
        <w:t>de</w:t>
      </w:r>
      <w:r>
        <w:rPr>
          <w:spacing w:val="-9"/>
        </w:rPr>
        <w:t> </w:t>
      </w:r>
      <w:r>
        <w:rPr/>
        <w:t>referência,</w:t>
      </w:r>
      <w:r>
        <w:rPr>
          <w:spacing w:val="-9"/>
        </w:rPr>
        <w:t> </w:t>
      </w:r>
      <w:r>
        <w:rPr/>
        <w:t>a</w:t>
      </w:r>
      <w:r>
        <w:rPr>
          <w:spacing w:val="-9"/>
        </w:rPr>
        <w:t> </w:t>
      </w:r>
      <w:r>
        <w:rPr/>
        <w:t>ampliação</w:t>
      </w:r>
      <w:r>
        <w:rPr>
          <w:spacing w:val="-7"/>
        </w:rPr>
        <w:t> </w:t>
      </w:r>
      <w:r>
        <w:rPr/>
        <w:t>e a diversificação das ofertas socioassistenciais, bem como o aprimoramento da articulação com o Sistema de Garantia de Direitos e demais políticas públicas.</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52" w:firstLine="719"/>
        <w:jc w:val="both"/>
      </w:pPr>
      <w:r>
        <w:rPr/>
        <w:t>A organização das propostas por horizonte temporal considera a necessidade de estruturação progressiva dos serviços, a ampliação da capacidade</w:t>
      </w:r>
      <w:r>
        <w:rPr>
          <w:spacing w:val="-1"/>
        </w:rPr>
        <w:t> </w:t>
      </w:r>
      <w:r>
        <w:rPr/>
        <w:t>de</w:t>
      </w:r>
      <w:r>
        <w:rPr>
          <w:spacing w:val="-1"/>
        </w:rPr>
        <w:t> </w:t>
      </w:r>
      <w:r>
        <w:rPr/>
        <w:t>atendimento e</w:t>
      </w:r>
      <w:r>
        <w:rPr>
          <w:spacing w:val="-1"/>
        </w:rPr>
        <w:t> </w:t>
      </w:r>
      <w:r>
        <w:rPr/>
        <w:t>a implantação de novas ofertas,</w:t>
      </w:r>
      <w:r>
        <w:rPr>
          <w:spacing w:val="-1"/>
        </w:rPr>
        <w:t> </w:t>
      </w:r>
      <w:r>
        <w:rPr/>
        <w:t>de</w:t>
      </w:r>
      <w:r>
        <w:rPr>
          <w:spacing w:val="-1"/>
        </w:rPr>
        <w:t> </w:t>
      </w:r>
      <w:r>
        <w:rPr/>
        <w:t>acordo com a complexidade das demandas identificadas no território. Dessa forma, busca-se assegurar a proteção social especializada às famílias e aos indivíduos em situação de risco pessoal e social, com intervenções qualificadas, contínuas e articuladas em rede.</w:t>
      </w:r>
    </w:p>
    <w:p>
      <w:pPr>
        <w:pStyle w:val="BodyText"/>
      </w:pPr>
    </w:p>
    <w:p>
      <w:pPr>
        <w:pStyle w:val="BodyText"/>
        <w:spacing w:before="23"/>
      </w:pPr>
    </w:p>
    <w:p>
      <w:pPr>
        <w:pStyle w:val="Heading3"/>
        <w:ind w:left="1572"/>
      </w:pPr>
      <w:r>
        <w:rPr>
          <w:color w:val="333333"/>
          <w:spacing w:val="-2"/>
        </w:rPr>
        <w:t>Gestão</w:t>
      </w:r>
    </w:p>
    <w:p>
      <w:pPr>
        <w:pStyle w:val="ListParagraph"/>
        <w:numPr>
          <w:ilvl w:val="0"/>
          <w:numId w:val="32"/>
        </w:numPr>
        <w:tabs>
          <w:tab w:pos="1773" w:val="left" w:leader="none"/>
        </w:tabs>
        <w:spacing w:line="240" w:lineRule="auto" w:before="137" w:after="0"/>
        <w:ind w:left="1773" w:right="0" w:hanging="201"/>
        <w:jc w:val="left"/>
        <w:rPr>
          <w:sz w:val="24"/>
        </w:rPr>
      </w:pPr>
      <w:r>
        <w:rPr>
          <w:sz w:val="24"/>
        </w:rPr>
        <w:t>–</w:t>
      </w:r>
      <w:r>
        <w:rPr>
          <w:spacing w:val="-1"/>
          <w:sz w:val="24"/>
        </w:rPr>
        <w:t> </w:t>
      </w:r>
      <w:r>
        <w:rPr>
          <w:sz w:val="24"/>
        </w:rPr>
        <w:t>As</w:t>
      </w:r>
      <w:r>
        <w:rPr>
          <w:spacing w:val="-5"/>
          <w:sz w:val="24"/>
        </w:rPr>
        <w:t> </w:t>
      </w:r>
      <w:r>
        <w:rPr>
          <w:sz w:val="24"/>
        </w:rPr>
        <w:t>condições</w:t>
      </w:r>
      <w:r>
        <w:rPr>
          <w:spacing w:val="-4"/>
          <w:sz w:val="24"/>
        </w:rPr>
        <w:t> </w:t>
      </w:r>
      <w:r>
        <w:rPr>
          <w:sz w:val="24"/>
        </w:rPr>
        <w:t>de</w:t>
      </w:r>
      <w:r>
        <w:rPr>
          <w:spacing w:val="-4"/>
          <w:sz w:val="24"/>
        </w:rPr>
        <w:t> </w:t>
      </w:r>
      <w:r>
        <w:rPr>
          <w:sz w:val="24"/>
        </w:rPr>
        <w:t>trabalho</w:t>
      </w:r>
      <w:r>
        <w:rPr>
          <w:spacing w:val="-1"/>
          <w:sz w:val="24"/>
        </w:rPr>
        <w:t> </w:t>
      </w:r>
      <w:r>
        <w:rPr>
          <w:spacing w:val="-4"/>
          <w:sz w:val="24"/>
        </w:rPr>
        <w:t>são:</w:t>
      </w:r>
    </w:p>
    <w:p>
      <w:pPr>
        <w:pStyle w:val="BodyText"/>
        <w:spacing w:before="140"/>
        <w:ind w:left="1572"/>
      </w:pPr>
      <w:r>
        <w:rPr>
          <w:spacing w:val="-2"/>
        </w:rPr>
        <w:t>Parciais</w:t>
      </w:r>
    </w:p>
    <w:p>
      <w:pPr>
        <w:pStyle w:val="BodyText"/>
        <w:spacing w:before="136"/>
        <w:ind w:left="1572"/>
      </w:pPr>
      <w:r>
        <w:rPr>
          <w:color w:val="333333"/>
        </w:rPr>
        <w:t>Isso</w:t>
      </w:r>
      <w:r>
        <w:rPr>
          <w:color w:val="333333"/>
          <w:spacing w:val="-5"/>
        </w:rPr>
        <w:t> </w:t>
      </w:r>
      <w:r>
        <w:rPr>
          <w:color w:val="333333"/>
        </w:rPr>
        <w:t>indica</w:t>
      </w:r>
      <w:r>
        <w:rPr>
          <w:color w:val="333333"/>
          <w:spacing w:val="-4"/>
        </w:rPr>
        <w:t> </w:t>
      </w:r>
      <w:r>
        <w:rPr>
          <w:color w:val="333333"/>
        </w:rPr>
        <w:t>que</w:t>
      </w:r>
      <w:r>
        <w:rPr>
          <w:color w:val="333333"/>
          <w:spacing w:val="-3"/>
        </w:rPr>
        <w:t> </w:t>
      </w:r>
      <w:r>
        <w:rPr>
          <w:color w:val="333333"/>
        </w:rPr>
        <w:t>existem</w:t>
      </w:r>
      <w:r>
        <w:rPr>
          <w:color w:val="333333"/>
          <w:spacing w:val="-3"/>
        </w:rPr>
        <w:t> </w:t>
      </w:r>
      <w:r>
        <w:rPr>
          <w:color w:val="333333"/>
        </w:rPr>
        <w:t>condições</w:t>
      </w:r>
      <w:r>
        <w:rPr>
          <w:color w:val="333333"/>
          <w:spacing w:val="-3"/>
        </w:rPr>
        <w:t> </w:t>
      </w:r>
      <w:r>
        <w:rPr>
          <w:color w:val="333333"/>
        </w:rPr>
        <w:t>mínimas,</w:t>
      </w:r>
      <w:r>
        <w:rPr>
          <w:color w:val="333333"/>
          <w:spacing w:val="-6"/>
        </w:rPr>
        <w:t> </w:t>
      </w:r>
      <w:r>
        <w:rPr>
          <w:color w:val="333333"/>
        </w:rPr>
        <w:t>porém</w:t>
      </w:r>
      <w:r>
        <w:rPr>
          <w:color w:val="333333"/>
          <w:spacing w:val="-2"/>
        </w:rPr>
        <w:t> insuficientes.</w:t>
      </w:r>
    </w:p>
    <w:p>
      <w:pPr>
        <w:pStyle w:val="BodyText"/>
        <w:spacing w:before="103"/>
      </w:pPr>
    </w:p>
    <w:p>
      <w:pPr>
        <w:pStyle w:val="ListParagraph"/>
        <w:numPr>
          <w:ilvl w:val="1"/>
          <w:numId w:val="32"/>
        </w:numPr>
        <w:tabs>
          <w:tab w:pos="2669" w:val="left" w:leader="none"/>
        </w:tabs>
        <w:spacing w:line="240" w:lineRule="auto" w:before="1" w:after="0"/>
        <w:ind w:left="2669" w:right="0" w:hanging="377"/>
        <w:jc w:val="left"/>
        <w:rPr>
          <w:sz w:val="24"/>
        </w:rPr>
      </w:pPr>
      <w:r>
        <w:rPr>
          <w:color w:val="333333"/>
          <w:sz w:val="24"/>
        </w:rPr>
        <w:t>Estrutura</w:t>
      </w:r>
      <w:r>
        <w:rPr>
          <w:color w:val="333333"/>
          <w:spacing w:val="-5"/>
          <w:sz w:val="24"/>
        </w:rPr>
        <w:t> </w:t>
      </w:r>
      <w:r>
        <w:rPr>
          <w:color w:val="333333"/>
          <w:sz w:val="24"/>
        </w:rPr>
        <w:t>funcional,</w:t>
      </w:r>
      <w:r>
        <w:rPr>
          <w:color w:val="333333"/>
          <w:spacing w:val="-6"/>
          <w:sz w:val="24"/>
        </w:rPr>
        <w:t> </w:t>
      </w:r>
      <w:r>
        <w:rPr>
          <w:color w:val="333333"/>
          <w:sz w:val="24"/>
        </w:rPr>
        <w:t>mas</w:t>
      </w:r>
      <w:r>
        <w:rPr>
          <w:color w:val="333333"/>
          <w:spacing w:val="-3"/>
          <w:sz w:val="24"/>
        </w:rPr>
        <w:t> </w:t>
      </w:r>
      <w:r>
        <w:rPr>
          <w:color w:val="333333"/>
          <w:sz w:val="24"/>
        </w:rPr>
        <w:t>com</w:t>
      </w:r>
      <w:r>
        <w:rPr>
          <w:color w:val="333333"/>
          <w:spacing w:val="-3"/>
          <w:sz w:val="24"/>
        </w:rPr>
        <w:t> </w:t>
      </w:r>
      <w:r>
        <w:rPr>
          <w:color w:val="333333"/>
          <w:sz w:val="24"/>
        </w:rPr>
        <w:t>limitações</w:t>
      </w:r>
      <w:r>
        <w:rPr>
          <w:color w:val="333333"/>
          <w:spacing w:val="-4"/>
          <w:sz w:val="24"/>
        </w:rPr>
        <w:t> </w:t>
      </w:r>
      <w:r>
        <w:rPr>
          <w:color w:val="333333"/>
          <w:spacing w:val="-2"/>
          <w:sz w:val="24"/>
        </w:rPr>
        <w:t>operacionais</w:t>
      </w:r>
    </w:p>
    <w:p>
      <w:pPr>
        <w:pStyle w:val="ListParagraph"/>
        <w:numPr>
          <w:ilvl w:val="1"/>
          <w:numId w:val="32"/>
        </w:numPr>
        <w:tabs>
          <w:tab w:pos="2669" w:val="left" w:leader="none"/>
        </w:tabs>
        <w:spacing w:line="240" w:lineRule="auto" w:before="136" w:after="0"/>
        <w:ind w:left="2669" w:right="0" w:hanging="377"/>
        <w:jc w:val="left"/>
        <w:rPr>
          <w:sz w:val="24"/>
        </w:rPr>
      </w:pPr>
      <w:r>
        <w:rPr>
          <w:color w:val="333333"/>
          <w:sz w:val="24"/>
        </w:rPr>
        <w:t>Presença</w:t>
      </w:r>
      <w:r>
        <w:rPr>
          <w:color w:val="333333"/>
          <w:spacing w:val="-6"/>
          <w:sz w:val="24"/>
        </w:rPr>
        <w:t> </w:t>
      </w:r>
      <w:r>
        <w:rPr>
          <w:color w:val="333333"/>
          <w:sz w:val="24"/>
        </w:rPr>
        <w:t>de</w:t>
      </w:r>
      <w:r>
        <w:rPr>
          <w:color w:val="333333"/>
          <w:spacing w:val="-8"/>
          <w:sz w:val="24"/>
        </w:rPr>
        <w:t> </w:t>
      </w:r>
      <w:r>
        <w:rPr>
          <w:color w:val="333333"/>
          <w:sz w:val="24"/>
        </w:rPr>
        <w:t>fragilidade</w:t>
      </w:r>
      <w:r>
        <w:rPr>
          <w:color w:val="333333"/>
          <w:spacing w:val="-5"/>
          <w:sz w:val="24"/>
        </w:rPr>
        <w:t> </w:t>
      </w:r>
      <w:r>
        <w:rPr>
          <w:color w:val="333333"/>
          <w:sz w:val="24"/>
        </w:rPr>
        <w:t>institucional</w:t>
      </w:r>
      <w:r>
        <w:rPr>
          <w:color w:val="333333"/>
          <w:spacing w:val="-8"/>
          <w:sz w:val="24"/>
        </w:rPr>
        <w:t> </w:t>
      </w:r>
      <w:r>
        <w:rPr>
          <w:color w:val="333333"/>
          <w:spacing w:val="-2"/>
          <w:sz w:val="24"/>
        </w:rPr>
        <w:t>moderada</w:t>
      </w:r>
    </w:p>
    <w:p>
      <w:pPr>
        <w:pStyle w:val="BodyText"/>
        <w:spacing w:before="103"/>
      </w:pPr>
    </w:p>
    <w:p>
      <w:pPr>
        <w:pStyle w:val="Heading3"/>
        <w:numPr>
          <w:ilvl w:val="0"/>
          <w:numId w:val="32"/>
        </w:numPr>
        <w:tabs>
          <w:tab w:pos="1773" w:val="left" w:leader="none"/>
        </w:tabs>
        <w:spacing w:line="240" w:lineRule="auto" w:before="1" w:after="0"/>
        <w:ind w:left="1773" w:right="0" w:hanging="201"/>
        <w:jc w:val="left"/>
        <w:rPr>
          <w:color w:val="333333"/>
        </w:rPr>
      </w:pPr>
      <w:r>
        <w:rPr>
          <w:color w:val="333333"/>
        </w:rPr>
        <w:t>–</w:t>
      </w:r>
      <w:r>
        <w:rPr>
          <w:color w:val="333333"/>
          <w:spacing w:val="-3"/>
        </w:rPr>
        <w:t> </w:t>
      </w:r>
      <w:r>
        <w:rPr>
          <w:color w:val="333333"/>
        </w:rPr>
        <w:t>Principais</w:t>
      </w:r>
      <w:r>
        <w:rPr>
          <w:color w:val="333333"/>
          <w:spacing w:val="-3"/>
        </w:rPr>
        <w:t> </w:t>
      </w:r>
      <w:r>
        <w:rPr>
          <w:color w:val="333333"/>
          <w:spacing w:val="-2"/>
        </w:rPr>
        <w:t>necessidades</w:t>
      </w:r>
    </w:p>
    <w:p>
      <w:pPr>
        <w:pStyle w:val="BodyText"/>
        <w:spacing w:before="101"/>
        <w:rPr>
          <w:rFonts w:ascii="Arial"/>
          <w:b/>
        </w:rPr>
      </w:pPr>
    </w:p>
    <w:p>
      <w:pPr>
        <w:pStyle w:val="ListParagraph"/>
        <w:numPr>
          <w:ilvl w:val="1"/>
          <w:numId w:val="32"/>
        </w:numPr>
        <w:tabs>
          <w:tab w:pos="2669" w:val="left" w:leader="none"/>
        </w:tabs>
        <w:spacing w:line="240" w:lineRule="auto" w:before="0" w:after="0"/>
        <w:ind w:left="2669" w:right="0" w:hanging="377"/>
        <w:jc w:val="left"/>
        <w:rPr>
          <w:sz w:val="24"/>
        </w:rPr>
      </w:pPr>
      <w:r>
        <w:rPr>
          <w:color w:val="333333"/>
          <w:sz w:val="24"/>
        </w:rPr>
        <w:t>Ampliação</w:t>
      </w:r>
      <w:r>
        <w:rPr>
          <w:color w:val="333333"/>
          <w:spacing w:val="-4"/>
          <w:sz w:val="24"/>
        </w:rPr>
        <w:t> </w:t>
      </w:r>
      <w:r>
        <w:rPr>
          <w:color w:val="333333"/>
          <w:sz w:val="24"/>
        </w:rPr>
        <w:t>de</w:t>
      </w:r>
      <w:r>
        <w:rPr>
          <w:color w:val="333333"/>
          <w:spacing w:val="-4"/>
          <w:sz w:val="24"/>
        </w:rPr>
        <w:t> </w:t>
      </w:r>
      <w:r>
        <w:rPr>
          <w:color w:val="333333"/>
          <w:spacing w:val="-2"/>
          <w:sz w:val="24"/>
        </w:rPr>
        <w:t>equipe</w:t>
      </w:r>
    </w:p>
    <w:p>
      <w:pPr>
        <w:pStyle w:val="ListParagraph"/>
        <w:numPr>
          <w:ilvl w:val="1"/>
          <w:numId w:val="32"/>
        </w:numPr>
        <w:tabs>
          <w:tab w:pos="2669" w:val="left" w:leader="none"/>
        </w:tabs>
        <w:spacing w:line="240" w:lineRule="auto" w:before="139" w:after="0"/>
        <w:ind w:left="2669" w:right="0" w:hanging="377"/>
        <w:jc w:val="left"/>
        <w:rPr>
          <w:sz w:val="24"/>
        </w:rPr>
      </w:pPr>
      <w:r>
        <w:rPr>
          <w:color w:val="333333"/>
          <w:spacing w:val="-2"/>
          <w:sz w:val="24"/>
        </w:rPr>
        <w:t>Capacitação</w:t>
      </w:r>
    </w:p>
    <w:p>
      <w:pPr>
        <w:pStyle w:val="ListParagraph"/>
        <w:numPr>
          <w:ilvl w:val="1"/>
          <w:numId w:val="32"/>
        </w:numPr>
        <w:tabs>
          <w:tab w:pos="2669" w:val="left" w:leader="none"/>
        </w:tabs>
        <w:spacing w:line="240" w:lineRule="auto" w:before="137" w:after="0"/>
        <w:ind w:left="2669" w:right="0" w:hanging="377"/>
        <w:jc w:val="left"/>
        <w:rPr>
          <w:sz w:val="24"/>
        </w:rPr>
      </w:pPr>
      <w:r>
        <w:rPr>
          <w:color w:val="333333"/>
          <w:spacing w:val="-2"/>
          <w:sz w:val="24"/>
        </w:rPr>
        <w:t>Infraestrutura</w:t>
      </w:r>
    </w:p>
    <w:p>
      <w:pPr>
        <w:pStyle w:val="ListParagraph"/>
        <w:numPr>
          <w:ilvl w:val="1"/>
          <w:numId w:val="32"/>
        </w:numPr>
        <w:tabs>
          <w:tab w:pos="2669" w:val="left" w:leader="none"/>
        </w:tabs>
        <w:spacing w:line="568" w:lineRule="auto" w:before="139" w:after="0"/>
        <w:ind w:left="1639" w:right="5611" w:firstLine="652"/>
        <w:jc w:val="left"/>
        <w:rPr>
          <w:sz w:val="24"/>
        </w:rPr>
      </w:pPr>
      <w:r>
        <w:rPr>
          <w:color w:val="333333"/>
          <w:sz w:val="24"/>
        </w:rPr>
        <w:t>Recursos financeiros Conjunto</w:t>
      </w:r>
      <w:r>
        <w:rPr>
          <w:color w:val="333333"/>
          <w:spacing w:val="-10"/>
          <w:sz w:val="24"/>
        </w:rPr>
        <w:t> </w:t>
      </w:r>
      <w:r>
        <w:rPr>
          <w:color w:val="333333"/>
          <w:sz w:val="24"/>
        </w:rPr>
        <w:t>de</w:t>
      </w:r>
      <w:r>
        <w:rPr>
          <w:color w:val="333333"/>
          <w:spacing w:val="-11"/>
          <w:sz w:val="24"/>
        </w:rPr>
        <w:t> </w:t>
      </w:r>
      <w:r>
        <w:rPr>
          <w:color w:val="333333"/>
          <w:sz w:val="24"/>
        </w:rPr>
        <w:t>demandas</w:t>
      </w:r>
      <w:r>
        <w:rPr>
          <w:color w:val="333333"/>
          <w:spacing w:val="-11"/>
          <w:sz w:val="24"/>
        </w:rPr>
        <w:t> </w:t>
      </w:r>
      <w:r>
        <w:rPr>
          <w:color w:val="333333"/>
          <w:sz w:val="24"/>
        </w:rPr>
        <w:t>estruturais</w:t>
      </w:r>
    </w:p>
    <w:p>
      <w:pPr>
        <w:pStyle w:val="ListParagraph"/>
        <w:numPr>
          <w:ilvl w:val="1"/>
          <w:numId w:val="32"/>
        </w:numPr>
        <w:tabs>
          <w:tab w:pos="2669" w:val="left" w:leader="none"/>
        </w:tabs>
        <w:spacing w:line="240" w:lineRule="auto" w:before="0" w:after="0"/>
        <w:ind w:left="2669" w:right="0" w:hanging="377"/>
        <w:jc w:val="left"/>
        <w:rPr>
          <w:sz w:val="24"/>
        </w:rPr>
      </w:pPr>
      <w:r>
        <w:rPr>
          <w:color w:val="333333"/>
          <w:sz w:val="24"/>
        </w:rPr>
        <w:t>A</w:t>
      </w:r>
      <w:r>
        <w:rPr>
          <w:color w:val="333333"/>
          <w:spacing w:val="-4"/>
          <w:sz w:val="24"/>
        </w:rPr>
        <w:t> </w:t>
      </w:r>
      <w:r>
        <w:rPr>
          <w:color w:val="333333"/>
          <w:sz w:val="24"/>
        </w:rPr>
        <w:t>gestão</w:t>
      </w:r>
      <w:r>
        <w:rPr>
          <w:color w:val="333333"/>
          <w:spacing w:val="-3"/>
          <w:sz w:val="24"/>
        </w:rPr>
        <w:t> </w:t>
      </w:r>
      <w:r>
        <w:rPr>
          <w:color w:val="333333"/>
          <w:sz w:val="24"/>
        </w:rPr>
        <w:t>opera</w:t>
      </w:r>
      <w:r>
        <w:rPr>
          <w:color w:val="333333"/>
          <w:spacing w:val="-1"/>
          <w:sz w:val="24"/>
        </w:rPr>
        <w:t> </w:t>
      </w:r>
      <w:r>
        <w:rPr>
          <w:color w:val="333333"/>
          <w:spacing w:val="-4"/>
          <w:sz w:val="24"/>
        </w:rPr>
        <w:t>com:</w:t>
      </w:r>
    </w:p>
    <w:p>
      <w:pPr>
        <w:pStyle w:val="ListParagraph"/>
        <w:numPr>
          <w:ilvl w:val="2"/>
          <w:numId w:val="32"/>
        </w:numPr>
        <w:tabs>
          <w:tab w:pos="3576" w:val="left" w:leader="none"/>
        </w:tabs>
        <w:spacing w:line="240" w:lineRule="auto" w:before="137" w:after="0"/>
        <w:ind w:left="3576" w:right="0" w:hanging="564"/>
        <w:jc w:val="left"/>
        <w:rPr>
          <w:sz w:val="24"/>
        </w:rPr>
      </w:pPr>
      <w:r>
        <w:rPr>
          <w:color w:val="333333"/>
          <w:sz w:val="24"/>
        </w:rPr>
        <w:t>limitação</w:t>
      </w:r>
      <w:r>
        <w:rPr>
          <w:color w:val="333333"/>
          <w:spacing w:val="-4"/>
          <w:sz w:val="24"/>
        </w:rPr>
        <w:t> </w:t>
      </w:r>
      <w:r>
        <w:rPr>
          <w:color w:val="333333"/>
          <w:sz w:val="24"/>
        </w:rPr>
        <w:t>de</w:t>
      </w:r>
      <w:r>
        <w:rPr>
          <w:color w:val="333333"/>
          <w:spacing w:val="-4"/>
          <w:sz w:val="24"/>
        </w:rPr>
        <w:t> </w:t>
      </w:r>
      <w:r>
        <w:rPr>
          <w:color w:val="333333"/>
          <w:sz w:val="24"/>
        </w:rPr>
        <w:t>recursos</w:t>
      </w:r>
      <w:r>
        <w:rPr>
          <w:color w:val="333333"/>
          <w:spacing w:val="-3"/>
          <w:sz w:val="24"/>
        </w:rPr>
        <w:t> </w:t>
      </w:r>
      <w:r>
        <w:rPr>
          <w:color w:val="333333"/>
          <w:spacing w:val="-2"/>
          <w:sz w:val="24"/>
        </w:rPr>
        <w:t>humanos;</w:t>
      </w:r>
    </w:p>
    <w:p>
      <w:pPr>
        <w:pStyle w:val="ListParagraph"/>
        <w:numPr>
          <w:ilvl w:val="2"/>
          <w:numId w:val="32"/>
        </w:numPr>
        <w:tabs>
          <w:tab w:pos="3576" w:val="left" w:leader="none"/>
        </w:tabs>
        <w:spacing w:line="240" w:lineRule="auto" w:before="140" w:after="0"/>
        <w:ind w:left="3576" w:right="0" w:hanging="564"/>
        <w:jc w:val="left"/>
        <w:rPr>
          <w:sz w:val="24"/>
        </w:rPr>
      </w:pPr>
      <w:r>
        <w:rPr>
          <w:color w:val="333333"/>
          <w:sz w:val="24"/>
        </w:rPr>
        <w:t>necessidade</w:t>
      </w:r>
      <w:r>
        <w:rPr>
          <w:color w:val="333333"/>
          <w:spacing w:val="-6"/>
          <w:sz w:val="24"/>
        </w:rPr>
        <w:t> </w:t>
      </w:r>
      <w:r>
        <w:rPr>
          <w:color w:val="333333"/>
          <w:sz w:val="24"/>
        </w:rPr>
        <w:t>de</w:t>
      </w:r>
      <w:r>
        <w:rPr>
          <w:color w:val="333333"/>
          <w:spacing w:val="-6"/>
          <w:sz w:val="24"/>
        </w:rPr>
        <w:t> </w:t>
      </w:r>
      <w:r>
        <w:rPr>
          <w:color w:val="333333"/>
          <w:sz w:val="24"/>
        </w:rPr>
        <w:t>qualificação</w:t>
      </w:r>
      <w:r>
        <w:rPr>
          <w:color w:val="333333"/>
          <w:spacing w:val="-4"/>
          <w:sz w:val="24"/>
        </w:rPr>
        <w:t> </w:t>
      </w:r>
      <w:r>
        <w:rPr>
          <w:color w:val="333333"/>
          <w:spacing w:val="-2"/>
          <w:sz w:val="24"/>
        </w:rPr>
        <w:t>contínua;</w:t>
      </w:r>
    </w:p>
    <w:p>
      <w:pPr>
        <w:pStyle w:val="ListParagraph"/>
        <w:numPr>
          <w:ilvl w:val="2"/>
          <w:numId w:val="32"/>
        </w:numPr>
        <w:tabs>
          <w:tab w:pos="3576" w:val="left" w:leader="none"/>
        </w:tabs>
        <w:spacing w:line="240" w:lineRule="auto" w:before="137" w:after="0"/>
        <w:ind w:left="3576" w:right="0" w:hanging="564"/>
        <w:jc w:val="left"/>
        <w:rPr>
          <w:sz w:val="24"/>
        </w:rPr>
      </w:pPr>
      <w:r>
        <w:rPr>
          <w:color w:val="333333"/>
          <w:sz w:val="24"/>
        </w:rPr>
        <w:t>restrições</w:t>
      </w:r>
      <w:r>
        <w:rPr>
          <w:color w:val="333333"/>
          <w:spacing w:val="-4"/>
          <w:sz w:val="24"/>
        </w:rPr>
        <w:t> </w:t>
      </w:r>
      <w:r>
        <w:rPr>
          <w:color w:val="333333"/>
          <w:spacing w:val="-2"/>
          <w:sz w:val="24"/>
        </w:rPr>
        <w:t>orçamentárias.</w:t>
      </w:r>
    </w:p>
    <w:p>
      <w:pPr>
        <w:pStyle w:val="BodyText"/>
        <w:spacing w:before="103"/>
      </w:pPr>
    </w:p>
    <w:p>
      <w:pPr>
        <w:pStyle w:val="Heading3"/>
        <w:numPr>
          <w:ilvl w:val="0"/>
          <w:numId w:val="32"/>
        </w:numPr>
        <w:tabs>
          <w:tab w:pos="1773" w:val="left" w:leader="none"/>
        </w:tabs>
        <w:spacing w:line="240" w:lineRule="auto" w:before="0" w:after="0"/>
        <w:ind w:left="1773" w:right="0" w:hanging="201"/>
        <w:jc w:val="left"/>
        <w:rPr>
          <w:color w:val="333333"/>
        </w:rPr>
      </w:pPr>
      <w:r>
        <w:rPr>
          <w:color w:val="333333"/>
        </w:rPr>
        <w:t>–</w:t>
      </w:r>
      <w:r>
        <w:rPr>
          <w:color w:val="333333"/>
          <w:spacing w:val="-1"/>
        </w:rPr>
        <w:t> </w:t>
      </w:r>
      <w:r>
        <w:rPr>
          <w:color w:val="333333"/>
        </w:rPr>
        <w:t>Sugestões</w:t>
      </w:r>
      <w:r>
        <w:rPr>
          <w:color w:val="333333"/>
          <w:spacing w:val="-4"/>
        </w:rPr>
        <w:t> </w:t>
      </w:r>
      <w:r>
        <w:rPr>
          <w:color w:val="333333"/>
        </w:rPr>
        <w:t>para</w:t>
      </w:r>
      <w:r>
        <w:rPr>
          <w:color w:val="333333"/>
          <w:spacing w:val="-3"/>
        </w:rPr>
        <w:t> </w:t>
      </w:r>
      <w:r>
        <w:rPr>
          <w:color w:val="333333"/>
        </w:rPr>
        <w:t>fortalecer</w:t>
      </w:r>
      <w:r>
        <w:rPr>
          <w:color w:val="333333"/>
          <w:spacing w:val="-2"/>
        </w:rPr>
        <w:t> </w:t>
      </w:r>
      <w:r>
        <w:rPr>
          <w:color w:val="333333"/>
        </w:rPr>
        <w:t>a</w:t>
      </w:r>
      <w:r>
        <w:rPr>
          <w:color w:val="333333"/>
          <w:spacing w:val="-1"/>
        </w:rPr>
        <w:t> </w:t>
      </w:r>
      <w:r>
        <w:rPr>
          <w:color w:val="333333"/>
        </w:rPr>
        <w:t>gestão</w:t>
      </w:r>
      <w:r>
        <w:rPr>
          <w:color w:val="333333"/>
          <w:spacing w:val="-3"/>
        </w:rPr>
        <w:t> </w:t>
      </w:r>
      <w:r>
        <w:rPr>
          <w:color w:val="333333"/>
        </w:rPr>
        <w:t>e</w:t>
      </w:r>
      <w:r>
        <w:rPr>
          <w:color w:val="333333"/>
          <w:spacing w:val="-2"/>
        </w:rPr>
        <w:t> </w:t>
      </w:r>
      <w:r>
        <w:rPr>
          <w:color w:val="333333"/>
        </w:rPr>
        <w:t>a</w:t>
      </w:r>
      <w:r>
        <w:rPr>
          <w:color w:val="333333"/>
          <w:spacing w:val="-3"/>
        </w:rPr>
        <w:t> </w:t>
      </w:r>
      <w:r>
        <w:rPr>
          <w:color w:val="333333"/>
        </w:rPr>
        <w:t>integração</w:t>
      </w:r>
      <w:r>
        <w:rPr>
          <w:color w:val="333333"/>
          <w:spacing w:val="-1"/>
        </w:rPr>
        <w:t> </w:t>
      </w:r>
      <w:r>
        <w:rPr>
          <w:color w:val="333333"/>
        </w:rPr>
        <w:t>com</w:t>
      </w:r>
      <w:r>
        <w:rPr>
          <w:color w:val="333333"/>
          <w:spacing w:val="-4"/>
        </w:rPr>
        <w:t> </w:t>
      </w:r>
      <w:r>
        <w:rPr>
          <w:color w:val="333333"/>
        </w:rPr>
        <w:t>a</w:t>
      </w:r>
      <w:r>
        <w:rPr>
          <w:color w:val="333333"/>
          <w:spacing w:val="-1"/>
        </w:rPr>
        <w:t> </w:t>
      </w:r>
      <w:r>
        <w:rPr>
          <w:color w:val="333333"/>
          <w:spacing w:val="-4"/>
        </w:rPr>
        <w:t>rede</w:t>
      </w:r>
    </w:p>
    <w:p>
      <w:pPr>
        <w:pStyle w:val="BodyText"/>
        <w:spacing w:before="100"/>
        <w:rPr>
          <w:rFonts w:ascii="Arial"/>
          <w:b/>
        </w:rPr>
      </w:pPr>
    </w:p>
    <w:p>
      <w:pPr>
        <w:pStyle w:val="ListParagraph"/>
        <w:numPr>
          <w:ilvl w:val="1"/>
          <w:numId w:val="32"/>
        </w:numPr>
        <w:tabs>
          <w:tab w:pos="2669" w:val="left" w:leader="none"/>
        </w:tabs>
        <w:spacing w:line="240" w:lineRule="auto" w:before="1" w:after="0"/>
        <w:ind w:left="2669" w:right="0" w:hanging="377"/>
        <w:jc w:val="left"/>
        <w:rPr>
          <w:sz w:val="24"/>
        </w:rPr>
      </w:pPr>
      <w:r>
        <w:rPr>
          <w:color w:val="333333"/>
          <w:sz w:val="24"/>
        </w:rPr>
        <w:t>Educação</w:t>
      </w:r>
      <w:r>
        <w:rPr>
          <w:color w:val="333333"/>
          <w:spacing w:val="-6"/>
          <w:sz w:val="24"/>
        </w:rPr>
        <w:t> </w:t>
      </w:r>
      <w:r>
        <w:rPr>
          <w:color w:val="333333"/>
          <w:spacing w:val="-2"/>
          <w:sz w:val="24"/>
        </w:rPr>
        <w:t>permanente</w:t>
      </w:r>
    </w:p>
    <w:p>
      <w:pPr>
        <w:pStyle w:val="ListParagraph"/>
        <w:numPr>
          <w:ilvl w:val="1"/>
          <w:numId w:val="32"/>
        </w:numPr>
        <w:tabs>
          <w:tab w:pos="2669" w:val="left" w:leader="none"/>
        </w:tabs>
        <w:spacing w:line="240" w:lineRule="auto" w:before="139" w:after="0"/>
        <w:ind w:left="2669" w:right="0" w:hanging="377"/>
        <w:jc w:val="left"/>
        <w:rPr>
          <w:sz w:val="24"/>
        </w:rPr>
      </w:pPr>
      <w:r>
        <w:rPr>
          <w:color w:val="333333"/>
          <w:sz w:val="24"/>
        </w:rPr>
        <w:t>Integração</w:t>
      </w:r>
      <w:r>
        <w:rPr>
          <w:color w:val="333333"/>
          <w:spacing w:val="-6"/>
          <w:sz w:val="24"/>
        </w:rPr>
        <w:t> </w:t>
      </w:r>
      <w:r>
        <w:rPr>
          <w:color w:val="333333"/>
          <w:sz w:val="24"/>
        </w:rPr>
        <w:t>entre</w:t>
      </w:r>
      <w:r>
        <w:rPr>
          <w:color w:val="333333"/>
          <w:spacing w:val="-4"/>
          <w:sz w:val="24"/>
        </w:rPr>
        <w:t> </w:t>
      </w:r>
      <w:r>
        <w:rPr>
          <w:color w:val="333333"/>
          <w:spacing w:val="-2"/>
          <w:sz w:val="24"/>
        </w:rPr>
        <w:t>serviços</w:t>
      </w:r>
    </w:p>
    <w:p>
      <w:pPr>
        <w:pStyle w:val="ListParagraph"/>
        <w:numPr>
          <w:ilvl w:val="1"/>
          <w:numId w:val="32"/>
        </w:numPr>
        <w:tabs>
          <w:tab w:pos="2669" w:val="left" w:leader="none"/>
        </w:tabs>
        <w:spacing w:line="240" w:lineRule="auto" w:before="137" w:after="0"/>
        <w:ind w:left="2669" w:right="0" w:hanging="377"/>
        <w:jc w:val="left"/>
        <w:rPr>
          <w:sz w:val="24"/>
        </w:rPr>
      </w:pPr>
      <w:r>
        <w:rPr>
          <w:color w:val="333333"/>
          <w:sz w:val="24"/>
        </w:rPr>
        <w:t>Protocolos</w:t>
      </w:r>
      <w:r>
        <w:rPr>
          <w:color w:val="333333"/>
          <w:spacing w:val="-4"/>
          <w:sz w:val="24"/>
        </w:rPr>
        <w:t> </w:t>
      </w:r>
      <w:r>
        <w:rPr>
          <w:color w:val="333333"/>
          <w:sz w:val="24"/>
        </w:rPr>
        <w:t>e</w:t>
      </w:r>
      <w:r>
        <w:rPr>
          <w:color w:val="333333"/>
          <w:spacing w:val="-3"/>
          <w:sz w:val="24"/>
        </w:rPr>
        <w:t> </w:t>
      </w:r>
      <w:r>
        <w:rPr>
          <w:color w:val="333333"/>
          <w:spacing w:val="-2"/>
          <w:sz w:val="24"/>
        </w:rPr>
        <w:t>fluxos</w:t>
      </w:r>
    </w:p>
    <w:p>
      <w:pPr>
        <w:pStyle w:val="ListParagraph"/>
        <w:numPr>
          <w:ilvl w:val="1"/>
          <w:numId w:val="32"/>
        </w:numPr>
        <w:tabs>
          <w:tab w:pos="2669" w:val="left" w:leader="none"/>
        </w:tabs>
        <w:spacing w:line="240" w:lineRule="auto" w:before="139" w:after="0"/>
        <w:ind w:left="2669" w:right="0" w:hanging="377"/>
        <w:jc w:val="left"/>
        <w:rPr>
          <w:sz w:val="24"/>
        </w:rPr>
      </w:pPr>
      <w:r>
        <w:rPr>
          <w:color w:val="333333"/>
          <w:sz w:val="24"/>
        </w:rPr>
        <w:t>Comunicação</w:t>
      </w:r>
      <w:r>
        <w:rPr>
          <w:color w:val="333333"/>
          <w:spacing w:val="-6"/>
          <w:sz w:val="24"/>
        </w:rPr>
        <w:t> </w:t>
      </w:r>
      <w:r>
        <w:rPr>
          <w:color w:val="333333"/>
          <w:spacing w:val="-2"/>
          <w:sz w:val="24"/>
        </w:rPr>
        <w:t>intersetorial</w:t>
      </w:r>
    </w:p>
    <w:p>
      <w:pPr>
        <w:pStyle w:val="ListParagraph"/>
        <w:spacing w:after="0" w:line="240" w:lineRule="auto"/>
        <w:jc w:val="left"/>
        <w:rPr>
          <w:sz w:val="24"/>
        </w:rPr>
        <w:sectPr>
          <w:pgSz w:w="11920" w:h="16850"/>
          <w:pgMar w:header="0" w:footer="1162" w:top="1340" w:bottom="1400" w:left="850" w:right="141"/>
        </w:sectPr>
      </w:pPr>
    </w:p>
    <w:p>
      <w:pPr>
        <w:pStyle w:val="BodyText"/>
        <w:spacing w:before="71"/>
        <w:ind w:left="1639"/>
      </w:pPr>
      <w:r>
        <w:rPr>
          <w:color w:val="333333"/>
        </w:rPr>
        <w:t>Forte</w:t>
      </w:r>
      <w:r>
        <w:rPr>
          <w:color w:val="333333"/>
          <w:spacing w:val="-7"/>
        </w:rPr>
        <w:t> </w:t>
      </w:r>
      <w:r>
        <w:rPr>
          <w:color w:val="333333"/>
        </w:rPr>
        <w:t>direcionamento</w:t>
      </w:r>
      <w:r>
        <w:rPr>
          <w:color w:val="333333"/>
          <w:spacing w:val="-6"/>
        </w:rPr>
        <w:t> </w:t>
      </w:r>
      <w:r>
        <w:rPr>
          <w:color w:val="333333"/>
          <w:spacing w:val="-2"/>
        </w:rPr>
        <w:t>para:</w:t>
      </w:r>
    </w:p>
    <w:p>
      <w:pPr>
        <w:pStyle w:val="ListParagraph"/>
        <w:numPr>
          <w:ilvl w:val="1"/>
          <w:numId w:val="32"/>
        </w:numPr>
        <w:tabs>
          <w:tab w:pos="2669" w:val="left" w:leader="none"/>
        </w:tabs>
        <w:spacing w:line="240" w:lineRule="auto" w:before="137" w:after="0"/>
        <w:ind w:left="2669" w:right="0" w:hanging="377"/>
        <w:jc w:val="left"/>
        <w:rPr>
          <w:sz w:val="24"/>
        </w:rPr>
      </w:pPr>
      <w:r>
        <w:rPr>
          <w:color w:val="333333"/>
          <w:sz w:val="24"/>
        </w:rPr>
        <w:t>organização</w:t>
      </w:r>
      <w:r>
        <w:rPr>
          <w:color w:val="333333"/>
          <w:spacing w:val="-4"/>
          <w:sz w:val="24"/>
        </w:rPr>
        <w:t> </w:t>
      </w:r>
      <w:r>
        <w:rPr>
          <w:color w:val="333333"/>
          <w:sz w:val="24"/>
        </w:rPr>
        <w:t>da</w:t>
      </w:r>
      <w:r>
        <w:rPr>
          <w:color w:val="333333"/>
          <w:spacing w:val="-4"/>
          <w:sz w:val="24"/>
        </w:rPr>
        <w:t> </w:t>
      </w:r>
      <w:r>
        <w:rPr>
          <w:color w:val="333333"/>
          <w:spacing w:val="-2"/>
          <w:sz w:val="24"/>
        </w:rPr>
        <w:t>gestão</w:t>
      </w:r>
    </w:p>
    <w:p>
      <w:pPr>
        <w:pStyle w:val="ListParagraph"/>
        <w:numPr>
          <w:ilvl w:val="1"/>
          <w:numId w:val="32"/>
        </w:numPr>
        <w:tabs>
          <w:tab w:pos="2669" w:val="left" w:leader="none"/>
        </w:tabs>
        <w:spacing w:line="568" w:lineRule="auto" w:before="139" w:after="0"/>
        <w:ind w:left="1572" w:right="5315" w:firstLine="720"/>
        <w:jc w:val="left"/>
        <w:rPr>
          <w:sz w:val="24"/>
        </w:rPr>
      </w:pPr>
      <w:r>
        <w:rPr>
          <w:color w:val="333333"/>
          <w:sz w:val="24"/>
        </w:rPr>
        <w:t>padronização</w:t>
      </w:r>
      <w:r>
        <w:rPr>
          <w:color w:val="333333"/>
          <w:spacing w:val="-15"/>
          <w:sz w:val="24"/>
        </w:rPr>
        <w:t> </w:t>
      </w:r>
      <w:r>
        <w:rPr>
          <w:color w:val="333333"/>
          <w:sz w:val="24"/>
        </w:rPr>
        <w:t>de</w:t>
      </w:r>
      <w:r>
        <w:rPr>
          <w:color w:val="333333"/>
          <w:spacing w:val="-16"/>
          <w:sz w:val="24"/>
        </w:rPr>
        <w:t> </w:t>
      </w:r>
      <w:r>
        <w:rPr>
          <w:color w:val="333333"/>
          <w:sz w:val="24"/>
        </w:rPr>
        <w:t>processos Busca por:</w:t>
      </w:r>
    </w:p>
    <w:p>
      <w:pPr>
        <w:pStyle w:val="ListParagraph"/>
        <w:numPr>
          <w:ilvl w:val="2"/>
          <w:numId w:val="32"/>
        </w:numPr>
        <w:tabs>
          <w:tab w:pos="3576" w:val="left" w:leader="none"/>
        </w:tabs>
        <w:spacing w:line="240" w:lineRule="auto" w:before="0" w:after="0"/>
        <w:ind w:left="3576" w:right="0" w:hanging="564"/>
        <w:jc w:val="left"/>
        <w:rPr>
          <w:sz w:val="24"/>
        </w:rPr>
      </w:pPr>
      <w:r>
        <w:rPr>
          <w:color w:val="333333"/>
          <w:sz w:val="24"/>
        </w:rPr>
        <w:t>maior</w:t>
      </w:r>
      <w:r>
        <w:rPr>
          <w:color w:val="333333"/>
          <w:spacing w:val="1"/>
          <w:sz w:val="24"/>
        </w:rPr>
        <w:t> </w:t>
      </w:r>
      <w:r>
        <w:rPr>
          <w:color w:val="333333"/>
          <w:spacing w:val="-2"/>
          <w:sz w:val="24"/>
        </w:rPr>
        <w:t>institucionalidade</w:t>
      </w:r>
    </w:p>
    <w:p>
      <w:pPr>
        <w:pStyle w:val="ListParagraph"/>
        <w:numPr>
          <w:ilvl w:val="2"/>
          <w:numId w:val="32"/>
        </w:numPr>
        <w:tabs>
          <w:tab w:pos="3576" w:val="left" w:leader="none"/>
        </w:tabs>
        <w:spacing w:line="240" w:lineRule="auto" w:before="137" w:after="0"/>
        <w:ind w:left="3576" w:right="0" w:hanging="564"/>
        <w:jc w:val="left"/>
        <w:rPr>
          <w:sz w:val="24"/>
        </w:rPr>
      </w:pPr>
      <w:r>
        <w:rPr>
          <w:color w:val="333333"/>
          <w:sz w:val="24"/>
        </w:rPr>
        <w:t>maior</w:t>
      </w:r>
      <w:r>
        <w:rPr>
          <w:color w:val="333333"/>
          <w:spacing w:val="-1"/>
          <w:sz w:val="24"/>
        </w:rPr>
        <w:t> </w:t>
      </w:r>
      <w:r>
        <w:rPr>
          <w:color w:val="333333"/>
          <w:spacing w:val="-2"/>
          <w:sz w:val="24"/>
        </w:rPr>
        <w:t>eficiência</w:t>
      </w:r>
    </w:p>
    <w:p>
      <w:pPr>
        <w:pStyle w:val="ListParagraph"/>
        <w:numPr>
          <w:ilvl w:val="2"/>
          <w:numId w:val="32"/>
        </w:numPr>
        <w:tabs>
          <w:tab w:pos="3576" w:val="left" w:leader="none"/>
        </w:tabs>
        <w:spacing w:line="240" w:lineRule="auto" w:before="140" w:after="0"/>
        <w:ind w:left="3576" w:right="0" w:hanging="564"/>
        <w:jc w:val="left"/>
        <w:rPr>
          <w:sz w:val="24"/>
        </w:rPr>
      </w:pPr>
      <w:r>
        <w:rPr>
          <w:color w:val="333333"/>
          <w:sz w:val="24"/>
        </w:rPr>
        <w:t>maior</w:t>
      </w:r>
      <w:r>
        <w:rPr>
          <w:color w:val="333333"/>
          <w:spacing w:val="-2"/>
          <w:sz w:val="24"/>
        </w:rPr>
        <w:t> </w:t>
      </w:r>
      <w:r>
        <w:rPr>
          <w:color w:val="333333"/>
          <w:sz w:val="24"/>
        </w:rPr>
        <w:t>integração</w:t>
      </w:r>
      <w:r>
        <w:rPr>
          <w:color w:val="333333"/>
          <w:spacing w:val="-4"/>
          <w:sz w:val="24"/>
        </w:rPr>
        <w:t> </w:t>
      </w:r>
      <w:r>
        <w:rPr>
          <w:color w:val="333333"/>
          <w:sz w:val="24"/>
        </w:rPr>
        <w:t>da</w:t>
      </w:r>
      <w:r>
        <w:rPr>
          <w:color w:val="333333"/>
          <w:spacing w:val="-1"/>
          <w:sz w:val="24"/>
        </w:rPr>
        <w:t> </w:t>
      </w:r>
      <w:r>
        <w:rPr>
          <w:color w:val="333333"/>
          <w:spacing w:val="-4"/>
          <w:sz w:val="24"/>
        </w:rPr>
        <w:t>rede</w:t>
      </w:r>
    </w:p>
    <w:p>
      <w:pPr>
        <w:pStyle w:val="BodyText"/>
        <w:spacing w:before="99"/>
      </w:pPr>
    </w:p>
    <w:p>
      <w:pPr>
        <w:spacing w:before="1"/>
        <w:ind w:left="10" w:right="0" w:firstLine="0"/>
        <w:jc w:val="center"/>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17</w:t>
      </w:r>
      <w:r>
        <w:rPr>
          <w:rFonts w:ascii="Arial" w:hAnsi="Arial"/>
          <w:b/>
          <w:color w:val="333333"/>
          <w:spacing w:val="-4"/>
          <w:sz w:val="20"/>
        </w:rPr>
        <w:t> </w:t>
      </w:r>
      <w:r>
        <w:rPr>
          <w:rFonts w:ascii="Arial" w:hAnsi="Arial"/>
          <w:b/>
          <w:color w:val="333333"/>
          <w:sz w:val="20"/>
        </w:rPr>
        <w:t>–</w:t>
      </w:r>
      <w:r>
        <w:rPr>
          <w:rFonts w:ascii="Arial" w:hAnsi="Arial"/>
          <w:b/>
          <w:color w:val="333333"/>
          <w:spacing w:val="-6"/>
          <w:sz w:val="20"/>
        </w:rPr>
        <w:t> </w:t>
      </w:r>
      <w:r>
        <w:rPr>
          <w:color w:val="333333"/>
          <w:sz w:val="20"/>
        </w:rPr>
        <w:t>Propostas</w:t>
      </w:r>
      <w:r>
        <w:rPr>
          <w:color w:val="333333"/>
          <w:spacing w:val="-3"/>
          <w:sz w:val="20"/>
        </w:rPr>
        <w:t> </w:t>
      </w:r>
      <w:r>
        <w:rPr>
          <w:color w:val="333333"/>
          <w:sz w:val="20"/>
        </w:rPr>
        <w:t>de</w:t>
      </w:r>
      <w:r>
        <w:rPr>
          <w:color w:val="333333"/>
          <w:spacing w:val="-5"/>
          <w:sz w:val="20"/>
        </w:rPr>
        <w:t> </w:t>
      </w:r>
      <w:r>
        <w:rPr>
          <w:color w:val="333333"/>
          <w:sz w:val="20"/>
        </w:rPr>
        <w:t>ações</w:t>
      </w:r>
      <w:r>
        <w:rPr>
          <w:color w:val="333333"/>
          <w:spacing w:val="-5"/>
          <w:sz w:val="20"/>
        </w:rPr>
        <w:t> </w:t>
      </w:r>
      <w:r>
        <w:rPr>
          <w:color w:val="333333"/>
          <w:sz w:val="20"/>
        </w:rPr>
        <w:t>em</w:t>
      </w:r>
      <w:r>
        <w:rPr>
          <w:color w:val="333333"/>
          <w:spacing w:val="-5"/>
          <w:sz w:val="20"/>
        </w:rPr>
        <w:t> </w:t>
      </w:r>
      <w:r>
        <w:rPr>
          <w:color w:val="333333"/>
          <w:sz w:val="20"/>
        </w:rPr>
        <w:t>curto</w:t>
      </w:r>
      <w:r>
        <w:rPr>
          <w:color w:val="333333"/>
          <w:spacing w:val="-7"/>
          <w:sz w:val="20"/>
        </w:rPr>
        <w:t> </w:t>
      </w:r>
      <w:r>
        <w:rPr>
          <w:color w:val="333333"/>
          <w:sz w:val="20"/>
        </w:rPr>
        <w:t>prazo</w:t>
      </w:r>
      <w:r>
        <w:rPr>
          <w:color w:val="333333"/>
          <w:spacing w:val="-4"/>
          <w:sz w:val="20"/>
        </w:rPr>
        <w:t> </w:t>
      </w:r>
      <w:r>
        <w:rPr>
          <w:color w:val="333333"/>
          <w:sz w:val="20"/>
        </w:rPr>
        <w:t>(GESTÃO</w:t>
      </w:r>
      <w:r>
        <w:rPr>
          <w:color w:val="333333"/>
          <w:spacing w:val="-5"/>
          <w:sz w:val="20"/>
        </w:rPr>
        <w:t> </w:t>
      </w:r>
      <w:r>
        <w:rPr>
          <w:color w:val="333333"/>
          <w:sz w:val="20"/>
        </w:rPr>
        <w:t>2026-</w:t>
      </w:r>
      <w:r>
        <w:rPr>
          <w:color w:val="333333"/>
          <w:spacing w:val="-2"/>
          <w:sz w:val="20"/>
        </w:rPr>
        <w:t>2027)</w:t>
      </w:r>
    </w:p>
    <w:p>
      <w:pPr>
        <w:pStyle w:val="BodyText"/>
        <w:spacing w:after="1"/>
        <w:rPr>
          <w:sz w:val="10"/>
        </w:r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31"/>
        <w:gridCol w:w="2324"/>
        <w:gridCol w:w="1906"/>
        <w:gridCol w:w="1892"/>
        <w:gridCol w:w="2264"/>
      </w:tblGrid>
      <w:tr>
        <w:trPr>
          <w:trHeight w:val="376" w:hRule="atLeast"/>
        </w:trPr>
        <w:tc>
          <w:tcPr>
            <w:tcW w:w="9917" w:type="dxa"/>
            <w:gridSpan w:val="5"/>
            <w:shd w:val="clear" w:color="auto" w:fill="155F82"/>
          </w:tcPr>
          <w:p>
            <w:pPr>
              <w:pStyle w:val="TableParagraph"/>
              <w:ind w:left="18"/>
              <w:rPr>
                <w:rFonts w:ascii="Arial" w:hAnsi="Arial"/>
                <w:b/>
                <w:sz w:val="24"/>
              </w:rPr>
            </w:pPr>
            <w:r>
              <w:rPr>
                <w:rFonts w:ascii="Arial" w:hAnsi="Arial"/>
                <w:b/>
                <w:color w:val="FFFFFF"/>
                <w:sz w:val="24"/>
              </w:rPr>
              <w:t>Propostas</w:t>
            </w:r>
            <w:r>
              <w:rPr>
                <w:rFonts w:ascii="Arial" w:hAnsi="Arial"/>
                <w:b/>
                <w:color w:val="FFFFFF"/>
                <w:spacing w:val="-3"/>
                <w:sz w:val="24"/>
              </w:rPr>
              <w:t> </w:t>
            </w:r>
            <w:r>
              <w:rPr>
                <w:rFonts w:ascii="Arial" w:hAnsi="Arial"/>
                <w:b/>
                <w:color w:val="FFFFFF"/>
                <w:sz w:val="24"/>
              </w:rPr>
              <w:t>–</w:t>
            </w:r>
            <w:r>
              <w:rPr>
                <w:rFonts w:ascii="Arial" w:hAnsi="Arial"/>
                <w:b/>
                <w:color w:val="FFFFFF"/>
                <w:spacing w:val="-2"/>
                <w:sz w:val="24"/>
              </w:rPr>
              <w:t> </w:t>
            </w:r>
            <w:r>
              <w:rPr>
                <w:rFonts w:ascii="Arial" w:hAnsi="Arial"/>
                <w:b/>
                <w:color w:val="FFFFFF"/>
                <w:sz w:val="24"/>
              </w:rPr>
              <w:t>CURTO</w:t>
            </w:r>
            <w:r>
              <w:rPr>
                <w:rFonts w:ascii="Arial" w:hAnsi="Arial"/>
                <w:b/>
                <w:color w:val="FFFFFF"/>
                <w:spacing w:val="-5"/>
                <w:sz w:val="24"/>
              </w:rPr>
              <w:t> </w:t>
            </w:r>
            <w:r>
              <w:rPr>
                <w:rFonts w:ascii="Arial" w:hAnsi="Arial"/>
                <w:b/>
                <w:color w:val="FFFFFF"/>
                <w:sz w:val="24"/>
              </w:rPr>
              <w:t>PRAZO</w:t>
            </w:r>
            <w:r>
              <w:rPr>
                <w:rFonts w:ascii="Arial" w:hAnsi="Arial"/>
                <w:b/>
                <w:color w:val="FFFFFF"/>
                <w:spacing w:val="-2"/>
                <w:sz w:val="24"/>
              </w:rPr>
              <w:t> </w:t>
            </w:r>
            <w:r>
              <w:rPr>
                <w:rFonts w:ascii="Arial" w:hAnsi="Arial"/>
                <w:b/>
                <w:color w:val="FFFFFF"/>
                <w:sz w:val="24"/>
              </w:rPr>
              <w:t>(2026-</w:t>
            </w:r>
            <w:r>
              <w:rPr>
                <w:rFonts w:ascii="Arial" w:hAnsi="Arial"/>
                <w:b/>
                <w:color w:val="FFFFFF"/>
                <w:spacing w:val="-4"/>
                <w:sz w:val="24"/>
              </w:rPr>
              <w:t>2027)</w:t>
            </w:r>
          </w:p>
        </w:tc>
      </w:tr>
      <w:tr>
        <w:trPr>
          <w:trHeight w:val="551" w:hRule="atLeast"/>
        </w:trPr>
        <w:tc>
          <w:tcPr>
            <w:tcW w:w="1531" w:type="dxa"/>
            <w:shd w:val="clear" w:color="auto" w:fill="D9D9D9"/>
          </w:tcPr>
          <w:p>
            <w:pPr>
              <w:pStyle w:val="TableParagraph"/>
              <w:spacing w:line="270" w:lineRule="atLeast"/>
              <w:ind w:left="270" w:hanging="154"/>
              <w:jc w:val="left"/>
              <w:rPr>
                <w:rFonts w:ascii="Arial"/>
                <w:b/>
                <w:sz w:val="24"/>
              </w:rPr>
            </w:pPr>
            <w:r>
              <w:rPr>
                <w:rFonts w:ascii="Arial"/>
                <w:b/>
                <w:color w:val="333333"/>
                <w:spacing w:val="-2"/>
                <w:sz w:val="24"/>
              </w:rPr>
              <w:t>Equipamen </w:t>
            </w:r>
            <w:r>
              <w:rPr>
                <w:rFonts w:ascii="Arial"/>
                <w:b/>
                <w:color w:val="333333"/>
                <w:sz w:val="24"/>
              </w:rPr>
              <w:t>to/ Local</w:t>
            </w:r>
          </w:p>
        </w:tc>
        <w:tc>
          <w:tcPr>
            <w:tcW w:w="2324" w:type="dxa"/>
            <w:shd w:val="clear" w:color="auto" w:fill="D9D9D9"/>
          </w:tcPr>
          <w:p>
            <w:pPr>
              <w:pStyle w:val="TableParagraph"/>
              <w:ind w:left="19"/>
              <w:rPr>
                <w:rFonts w:ascii="Arial" w:hAnsi="Arial"/>
                <w:b/>
                <w:sz w:val="24"/>
              </w:rPr>
            </w:pPr>
            <w:r>
              <w:rPr>
                <w:rFonts w:ascii="Arial" w:hAnsi="Arial"/>
                <w:b/>
                <w:color w:val="333333"/>
                <w:sz w:val="24"/>
              </w:rPr>
              <w:t>Descrição</w:t>
            </w:r>
            <w:r>
              <w:rPr>
                <w:rFonts w:ascii="Arial" w:hAnsi="Arial"/>
                <w:b/>
                <w:color w:val="333333"/>
                <w:spacing w:val="-3"/>
                <w:sz w:val="24"/>
              </w:rPr>
              <w:t> </w:t>
            </w:r>
            <w:r>
              <w:rPr>
                <w:rFonts w:ascii="Arial" w:hAnsi="Arial"/>
                <w:b/>
                <w:color w:val="333333"/>
                <w:sz w:val="24"/>
              </w:rPr>
              <w:t>-</w:t>
            </w:r>
            <w:r>
              <w:rPr>
                <w:rFonts w:ascii="Arial" w:hAnsi="Arial"/>
                <w:b/>
                <w:color w:val="333333"/>
                <w:spacing w:val="-2"/>
                <w:sz w:val="24"/>
              </w:rPr>
              <w:t> </w:t>
            </w:r>
            <w:r>
              <w:rPr>
                <w:rFonts w:ascii="Arial" w:hAnsi="Arial"/>
                <w:b/>
                <w:color w:val="333333"/>
                <w:spacing w:val="-4"/>
                <w:sz w:val="24"/>
              </w:rPr>
              <w:t>Meta</w:t>
            </w:r>
          </w:p>
        </w:tc>
        <w:tc>
          <w:tcPr>
            <w:tcW w:w="1906" w:type="dxa"/>
            <w:shd w:val="clear" w:color="auto" w:fill="D9D9D9"/>
          </w:tcPr>
          <w:p>
            <w:pPr>
              <w:pStyle w:val="TableParagraph"/>
              <w:ind w:left="23" w:right="3"/>
              <w:rPr>
                <w:rFonts w:ascii="Arial"/>
                <w:b/>
                <w:sz w:val="24"/>
              </w:rPr>
            </w:pPr>
            <w:r>
              <w:rPr>
                <w:rFonts w:ascii="Arial"/>
                <w:b/>
                <w:color w:val="333333"/>
                <w:spacing w:val="-2"/>
                <w:sz w:val="24"/>
              </w:rPr>
              <w:t>Diretrizes</w:t>
            </w:r>
          </w:p>
        </w:tc>
        <w:tc>
          <w:tcPr>
            <w:tcW w:w="1892" w:type="dxa"/>
            <w:shd w:val="clear" w:color="auto" w:fill="D9D9D9"/>
          </w:tcPr>
          <w:p>
            <w:pPr>
              <w:pStyle w:val="TableParagraph"/>
              <w:spacing w:line="270" w:lineRule="atLeast"/>
              <w:ind w:left="496" w:right="476" w:firstLine="19"/>
              <w:jc w:val="left"/>
              <w:rPr>
                <w:rFonts w:ascii="Arial" w:hAnsi="Arial"/>
                <w:b/>
                <w:sz w:val="24"/>
              </w:rPr>
            </w:pPr>
            <w:r>
              <w:rPr>
                <w:rFonts w:ascii="Arial" w:hAnsi="Arial"/>
                <w:b/>
                <w:color w:val="333333"/>
                <w:spacing w:val="-2"/>
                <w:sz w:val="24"/>
              </w:rPr>
              <w:t>Análise Técnica</w:t>
            </w:r>
          </w:p>
        </w:tc>
        <w:tc>
          <w:tcPr>
            <w:tcW w:w="2264" w:type="dxa"/>
            <w:shd w:val="clear" w:color="auto" w:fill="D9D9D9"/>
          </w:tcPr>
          <w:p>
            <w:pPr>
              <w:pStyle w:val="TableParagraph"/>
              <w:ind w:left="17" w:right="2"/>
              <w:rPr>
                <w:rFonts w:ascii="Arial" w:hAnsi="Arial"/>
                <w:b/>
                <w:sz w:val="24"/>
              </w:rPr>
            </w:pPr>
            <w:r>
              <w:rPr>
                <w:rFonts w:ascii="Arial" w:hAnsi="Arial"/>
                <w:b/>
                <w:color w:val="333333"/>
                <w:spacing w:val="-2"/>
                <w:sz w:val="24"/>
              </w:rPr>
              <w:t>Observações</w:t>
            </w:r>
          </w:p>
        </w:tc>
      </w:tr>
      <w:tr>
        <w:trPr>
          <w:trHeight w:val="278" w:hRule="atLeast"/>
        </w:trPr>
        <w:tc>
          <w:tcPr>
            <w:tcW w:w="1531" w:type="dxa"/>
            <w:tcBorders>
              <w:bottom w:val="nil"/>
            </w:tcBorders>
          </w:tcPr>
          <w:p>
            <w:pPr>
              <w:pStyle w:val="TableParagraph"/>
              <w:jc w:val="left"/>
              <w:rPr>
                <w:rFonts w:ascii="Times New Roman"/>
                <w:sz w:val="20"/>
              </w:rPr>
            </w:pPr>
          </w:p>
        </w:tc>
        <w:tc>
          <w:tcPr>
            <w:tcW w:w="2324" w:type="dxa"/>
            <w:tcBorders>
              <w:bottom w:val="nil"/>
            </w:tcBorders>
          </w:tcPr>
          <w:p>
            <w:pPr>
              <w:pStyle w:val="TableParagraph"/>
              <w:spacing w:line="259" w:lineRule="exact"/>
              <w:ind w:left="18"/>
              <w:rPr>
                <w:sz w:val="24"/>
              </w:rPr>
            </w:pPr>
            <w:r>
              <w:rPr>
                <w:sz w:val="24"/>
              </w:rPr>
              <w:t>-</w:t>
            </w:r>
            <w:r>
              <w:rPr>
                <w:spacing w:val="-3"/>
                <w:sz w:val="24"/>
              </w:rPr>
              <w:t> </w:t>
            </w:r>
            <w:r>
              <w:rPr>
                <w:sz w:val="24"/>
              </w:rPr>
              <w:t>Reorganizar</w:t>
            </w:r>
            <w:r>
              <w:rPr>
                <w:spacing w:val="-4"/>
                <w:sz w:val="24"/>
              </w:rPr>
              <w:t> </w:t>
            </w:r>
            <w:r>
              <w:rPr>
                <w:spacing w:val="-5"/>
                <w:sz w:val="24"/>
              </w:rPr>
              <w:t>os</w:t>
            </w:r>
          </w:p>
        </w:tc>
        <w:tc>
          <w:tcPr>
            <w:tcW w:w="1906" w:type="dxa"/>
            <w:tcBorders>
              <w:bottom w:val="nil"/>
            </w:tcBorders>
          </w:tcPr>
          <w:p>
            <w:pPr>
              <w:pStyle w:val="TableParagraph"/>
              <w:spacing w:line="259" w:lineRule="exact"/>
              <w:ind w:left="23" w:right="3"/>
              <w:rPr>
                <w:sz w:val="24"/>
              </w:rPr>
            </w:pPr>
            <w:r>
              <w:rPr>
                <w:sz w:val="24"/>
              </w:rPr>
              <w:t>Fortalecer</w:t>
            </w:r>
            <w:r>
              <w:rPr>
                <w:spacing w:val="-5"/>
                <w:sz w:val="24"/>
              </w:rPr>
              <w:t> </w:t>
            </w:r>
            <w:r>
              <w:rPr>
                <w:spacing w:val="-10"/>
                <w:sz w:val="24"/>
              </w:rPr>
              <w:t>a</w:t>
            </w:r>
          </w:p>
        </w:tc>
        <w:tc>
          <w:tcPr>
            <w:tcW w:w="1892" w:type="dxa"/>
            <w:tcBorders>
              <w:bottom w:val="nil"/>
            </w:tcBorders>
          </w:tcPr>
          <w:p>
            <w:pPr>
              <w:pStyle w:val="TableParagraph"/>
              <w:spacing w:line="259" w:lineRule="exact"/>
              <w:ind w:left="16" w:right="3"/>
              <w:rPr>
                <w:sz w:val="24"/>
              </w:rPr>
            </w:pPr>
            <w:r>
              <w:rPr>
                <w:sz w:val="24"/>
              </w:rPr>
              <w:t>As </w:t>
            </w:r>
            <w:r>
              <w:rPr>
                <w:spacing w:val="-2"/>
                <w:sz w:val="24"/>
              </w:rPr>
              <w:t>ações</w:t>
            </w:r>
          </w:p>
        </w:tc>
        <w:tc>
          <w:tcPr>
            <w:tcW w:w="2264" w:type="dxa"/>
            <w:tcBorders>
              <w:bottom w:val="nil"/>
            </w:tcBorders>
          </w:tcPr>
          <w:p>
            <w:pPr>
              <w:pStyle w:val="TableParagraph"/>
              <w:spacing w:line="259" w:lineRule="exact"/>
              <w:ind w:left="17"/>
              <w:rPr>
                <w:sz w:val="24"/>
              </w:rPr>
            </w:pPr>
            <w:r>
              <w:rPr>
                <w:sz w:val="24"/>
              </w:rPr>
              <w:t>A </w:t>
            </w:r>
            <w:r>
              <w:rPr>
                <w:spacing w:val="-2"/>
                <w:sz w:val="24"/>
              </w:rPr>
              <w:t>implementação</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5"/>
              <w:rPr>
                <w:sz w:val="24"/>
              </w:rPr>
            </w:pPr>
            <w:r>
              <w:rPr>
                <w:sz w:val="24"/>
              </w:rPr>
              <w:t>fluxos</w:t>
            </w:r>
            <w:r>
              <w:rPr>
                <w:spacing w:val="-3"/>
                <w:sz w:val="24"/>
              </w:rPr>
              <w:t> </w:t>
            </w:r>
            <w:r>
              <w:rPr>
                <w:spacing w:val="-5"/>
                <w:sz w:val="24"/>
              </w:rPr>
              <w:t>de</w:t>
            </w:r>
          </w:p>
        </w:tc>
        <w:tc>
          <w:tcPr>
            <w:tcW w:w="1906" w:type="dxa"/>
            <w:tcBorders>
              <w:top w:val="nil"/>
              <w:bottom w:val="nil"/>
            </w:tcBorders>
          </w:tcPr>
          <w:p>
            <w:pPr>
              <w:pStyle w:val="TableParagraph"/>
              <w:spacing w:line="256" w:lineRule="exact"/>
              <w:ind w:left="23" w:right="6"/>
              <w:rPr>
                <w:sz w:val="24"/>
              </w:rPr>
            </w:pPr>
            <w:r>
              <w:rPr>
                <w:sz w:val="24"/>
              </w:rPr>
              <w:t>gestão</w:t>
            </w:r>
            <w:r>
              <w:rPr>
                <w:spacing w:val="-3"/>
                <w:sz w:val="24"/>
              </w:rPr>
              <w:t> </w:t>
            </w:r>
            <w:r>
              <w:rPr>
                <w:spacing w:val="-5"/>
                <w:sz w:val="24"/>
              </w:rPr>
              <w:t>do</w:t>
            </w:r>
          </w:p>
        </w:tc>
        <w:tc>
          <w:tcPr>
            <w:tcW w:w="1892" w:type="dxa"/>
            <w:tcBorders>
              <w:top w:val="nil"/>
              <w:bottom w:val="nil"/>
            </w:tcBorders>
          </w:tcPr>
          <w:p>
            <w:pPr>
              <w:pStyle w:val="TableParagraph"/>
              <w:spacing w:line="256" w:lineRule="exact"/>
              <w:ind w:left="16" w:right="3"/>
              <w:rPr>
                <w:sz w:val="24"/>
              </w:rPr>
            </w:pPr>
            <w:r>
              <w:rPr>
                <w:spacing w:val="-2"/>
                <w:sz w:val="24"/>
              </w:rPr>
              <w:t>propostas</w:t>
            </w:r>
          </w:p>
        </w:tc>
        <w:tc>
          <w:tcPr>
            <w:tcW w:w="2264" w:type="dxa"/>
            <w:tcBorders>
              <w:top w:val="nil"/>
              <w:bottom w:val="nil"/>
            </w:tcBorders>
          </w:tcPr>
          <w:p>
            <w:pPr>
              <w:pStyle w:val="TableParagraph"/>
              <w:spacing w:line="256" w:lineRule="exact"/>
              <w:ind w:left="17" w:right="3"/>
              <w:rPr>
                <w:sz w:val="24"/>
              </w:rPr>
            </w:pPr>
            <w:r>
              <w:rPr>
                <w:sz w:val="24"/>
              </w:rPr>
              <w:t>requer</w:t>
            </w:r>
            <w:r>
              <w:rPr>
                <w:spacing w:val="-5"/>
                <w:sz w:val="24"/>
              </w:rPr>
              <w:t> </w:t>
            </w:r>
            <w:r>
              <w:rPr>
                <w:spacing w:val="-2"/>
                <w:sz w:val="24"/>
              </w:rPr>
              <w:t>alinhamento</w:t>
            </w:r>
          </w:p>
        </w:tc>
      </w:tr>
      <w:tr>
        <w:trPr>
          <w:trHeight w:val="275"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4"/>
              <w:rPr>
                <w:sz w:val="24"/>
              </w:rPr>
            </w:pPr>
            <w:r>
              <w:rPr>
                <w:sz w:val="24"/>
              </w:rPr>
              <w:t>atendimento</w:t>
            </w:r>
            <w:r>
              <w:rPr>
                <w:spacing w:val="-8"/>
                <w:sz w:val="24"/>
              </w:rPr>
              <w:t> </w:t>
            </w:r>
            <w:r>
              <w:rPr>
                <w:spacing w:val="-10"/>
                <w:sz w:val="24"/>
              </w:rPr>
              <w:t>e</w:t>
            </w:r>
          </w:p>
        </w:tc>
        <w:tc>
          <w:tcPr>
            <w:tcW w:w="1906" w:type="dxa"/>
            <w:tcBorders>
              <w:top w:val="nil"/>
              <w:bottom w:val="nil"/>
            </w:tcBorders>
          </w:tcPr>
          <w:p>
            <w:pPr>
              <w:pStyle w:val="TableParagraph"/>
              <w:spacing w:line="256" w:lineRule="exact"/>
              <w:ind w:left="23" w:right="5"/>
              <w:rPr>
                <w:sz w:val="24"/>
              </w:rPr>
            </w:pPr>
            <w:r>
              <w:rPr>
                <w:sz w:val="24"/>
              </w:rPr>
              <w:t>SUAS </w:t>
            </w:r>
            <w:r>
              <w:rPr>
                <w:spacing w:val="-5"/>
                <w:sz w:val="24"/>
              </w:rPr>
              <w:t>no</w:t>
            </w:r>
          </w:p>
        </w:tc>
        <w:tc>
          <w:tcPr>
            <w:tcW w:w="1892" w:type="dxa"/>
            <w:tcBorders>
              <w:top w:val="nil"/>
              <w:bottom w:val="nil"/>
            </w:tcBorders>
          </w:tcPr>
          <w:p>
            <w:pPr>
              <w:pStyle w:val="TableParagraph"/>
              <w:spacing w:line="256" w:lineRule="exact"/>
              <w:ind w:left="16" w:right="2"/>
              <w:rPr>
                <w:sz w:val="24"/>
              </w:rPr>
            </w:pPr>
            <w:r>
              <w:rPr>
                <w:spacing w:val="-2"/>
                <w:sz w:val="24"/>
              </w:rPr>
              <w:t>enfrentam</w:t>
            </w:r>
          </w:p>
        </w:tc>
        <w:tc>
          <w:tcPr>
            <w:tcW w:w="2264" w:type="dxa"/>
            <w:tcBorders>
              <w:top w:val="nil"/>
              <w:bottom w:val="nil"/>
            </w:tcBorders>
          </w:tcPr>
          <w:p>
            <w:pPr>
              <w:pStyle w:val="TableParagraph"/>
              <w:spacing w:line="256" w:lineRule="exact"/>
              <w:ind w:left="17"/>
              <w:rPr>
                <w:sz w:val="24"/>
              </w:rPr>
            </w:pPr>
            <w:r>
              <w:rPr>
                <w:spacing w:val="-2"/>
                <w:sz w:val="24"/>
              </w:rPr>
              <w:t>institucional,</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8"/>
              <w:rPr>
                <w:sz w:val="24"/>
              </w:rPr>
            </w:pPr>
            <w:r>
              <w:rPr>
                <w:spacing w:val="-2"/>
                <w:sz w:val="24"/>
              </w:rPr>
              <w:t>encaminhamentos</w:t>
            </w:r>
          </w:p>
        </w:tc>
        <w:tc>
          <w:tcPr>
            <w:tcW w:w="1906" w:type="dxa"/>
            <w:tcBorders>
              <w:top w:val="nil"/>
              <w:bottom w:val="nil"/>
            </w:tcBorders>
          </w:tcPr>
          <w:p>
            <w:pPr>
              <w:pStyle w:val="TableParagraph"/>
              <w:spacing w:line="256" w:lineRule="exact"/>
              <w:ind w:left="23" w:right="2"/>
              <w:rPr>
                <w:sz w:val="24"/>
              </w:rPr>
            </w:pPr>
            <w:r>
              <w:rPr>
                <w:sz w:val="24"/>
              </w:rPr>
              <w:t>município,</w:t>
            </w:r>
            <w:r>
              <w:rPr>
                <w:spacing w:val="-4"/>
                <w:sz w:val="24"/>
              </w:rPr>
              <w:t> </w:t>
            </w:r>
            <w:r>
              <w:rPr>
                <w:spacing w:val="-5"/>
                <w:sz w:val="24"/>
              </w:rPr>
              <w:t>por</w:t>
            </w:r>
          </w:p>
        </w:tc>
        <w:tc>
          <w:tcPr>
            <w:tcW w:w="1892" w:type="dxa"/>
            <w:tcBorders>
              <w:top w:val="nil"/>
              <w:bottom w:val="nil"/>
            </w:tcBorders>
          </w:tcPr>
          <w:p>
            <w:pPr>
              <w:pStyle w:val="TableParagraph"/>
              <w:spacing w:line="256" w:lineRule="exact"/>
              <w:ind w:left="16" w:right="4"/>
              <w:rPr>
                <w:sz w:val="24"/>
              </w:rPr>
            </w:pPr>
            <w:r>
              <w:rPr>
                <w:spacing w:val="-2"/>
                <w:sz w:val="24"/>
              </w:rPr>
              <w:t>fragilidades</w:t>
            </w:r>
          </w:p>
        </w:tc>
        <w:tc>
          <w:tcPr>
            <w:tcW w:w="2264" w:type="dxa"/>
            <w:tcBorders>
              <w:top w:val="nil"/>
              <w:bottom w:val="nil"/>
            </w:tcBorders>
          </w:tcPr>
          <w:p>
            <w:pPr>
              <w:pStyle w:val="TableParagraph"/>
              <w:spacing w:line="256" w:lineRule="exact"/>
              <w:ind w:left="17" w:right="2"/>
              <w:rPr>
                <w:sz w:val="24"/>
              </w:rPr>
            </w:pPr>
            <w:r>
              <w:rPr>
                <w:spacing w:val="-2"/>
                <w:sz w:val="24"/>
              </w:rPr>
              <w:t>planejamento</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8"/>
              <w:rPr>
                <w:sz w:val="24"/>
              </w:rPr>
            </w:pPr>
            <w:r>
              <w:rPr>
                <w:sz w:val="24"/>
              </w:rPr>
              <w:t>na</w:t>
            </w:r>
            <w:r>
              <w:rPr>
                <w:spacing w:val="-2"/>
                <w:sz w:val="24"/>
              </w:rPr>
              <w:t> </w:t>
            </w:r>
            <w:r>
              <w:rPr>
                <w:spacing w:val="-4"/>
                <w:sz w:val="24"/>
              </w:rPr>
              <w:t>rede</w:t>
            </w:r>
          </w:p>
        </w:tc>
        <w:tc>
          <w:tcPr>
            <w:tcW w:w="1906" w:type="dxa"/>
            <w:tcBorders>
              <w:top w:val="nil"/>
              <w:bottom w:val="nil"/>
            </w:tcBorders>
          </w:tcPr>
          <w:p>
            <w:pPr>
              <w:pStyle w:val="TableParagraph"/>
              <w:spacing w:line="256" w:lineRule="exact"/>
              <w:ind w:left="23" w:right="3"/>
              <w:rPr>
                <w:sz w:val="24"/>
              </w:rPr>
            </w:pPr>
            <w:r>
              <w:rPr>
                <w:sz w:val="24"/>
              </w:rPr>
              <w:t>meio</w:t>
            </w:r>
            <w:r>
              <w:rPr>
                <w:spacing w:val="-2"/>
                <w:sz w:val="24"/>
              </w:rPr>
              <w:t> </w:t>
            </w:r>
            <w:r>
              <w:rPr>
                <w:spacing w:val="-5"/>
                <w:sz w:val="24"/>
              </w:rPr>
              <w:t>da</w:t>
            </w:r>
          </w:p>
        </w:tc>
        <w:tc>
          <w:tcPr>
            <w:tcW w:w="1892" w:type="dxa"/>
            <w:tcBorders>
              <w:top w:val="nil"/>
              <w:bottom w:val="nil"/>
            </w:tcBorders>
          </w:tcPr>
          <w:p>
            <w:pPr>
              <w:pStyle w:val="TableParagraph"/>
              <w:spacing w:line="256" w:lineRule="exact"/>
              <w:ind w:left="16" w:right="3"/>
              <w:rPr>
                <w:sz w:val="24"/>
              </w:rPr>
            </w:pPr>
            <w:r>
              <w:rPr>
                <w:sz w:val="24"/>
              </w:rPr>
              <w:t>relacionadas</w:t>
            </w:r>
            <w:r>
              <w:rPr>
                <w:spacing w:val="-9"/>
                <w:sz w:val="24"/>
              </w:rPr>
              <w:t> </w:t>
            </w:r>
            <w:r>
              <w:rPr>
                <w:spacing w:val="-10"/>
                <w:sz w:val="24"/>
              </w:rPr>
              <w:t>à</w:t>
            </w:r>
          </w:p>
        </w:tc>
        <w:tc>
          <w:tcPr>
            <w:tcW w:w="2264" w:type="dxa"/>
            <w:tcBorders>
              <w:top w:val="nil"/>
              <w:bottom w:val="nil"/>
            </w:tcBorders>
          </w:tcPr>
          <w:p>
            <w:pPr>
              <w:pStyle w:val="TableParagraph"/>
              <w:spacing w:line="256" w:lineRule="exact"/>
              <w:ind w:left="17" w:right="5"/>
              <w:rPr>
                <w:sz w:val="24"/>
              </w:rPr>
            </w:pPr>
            <w:r>
              <w:rPr>
                <w:sz w:val="24"/>
              </w:rPr>
              <w:t>orçamentário</w:t>
            </w:r>
            <w:r>
              <w:rPr>
                <w:spacing w:val="-9"/>
                <w:sz w:val="24"/>
              </w:rPr>
              <w:t> </w:t>
            </w:r>
            <w:r>
              <w:rPr>
                <w:spacing w:val="-10"/>
                <w:sz w:val="24"/>
              </w:rPr>
              <w:t>e</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6"/>
              <w:rPr>
                <w:sz w:val="24"/>
              </w:rPr>
            </w:pPr>
            <w:r>
              <w:rPr>
                <w:spacing w:val="-2"/>
                <w:sz w:val="24"/>
              </w:rPr>
              <w:t>socioassistencial,</w:t>
            </w:r>
          </w:p>
        </w:tc>
        <w:tc>
          <w:tcPr>
            <w:tcW w:w="1906" w:type="dxa"/>
            <w:tcBorders>
              <w:top w:val="nil"/>
              <w:bottom w:val="nil"/>
            </w:tcBorders>
          </w:tcPr>
          <w:p>
            <w:pPr>
              <w:pStyle w:val="TableParagraph"/>
              <w:spacing w:line="256" w:lineRule="exact"/>
              <w:ind w:left="23" w:right="6"/>
              <w:rPr>
                <w:sz w:val="24"/>
              </w:rPr>
            </w:pPr>
            <w:r>
              <w:rPr>
                <w:sz w:val="24"/>
              </w:rPr>
              <w:t>qualificação</w:t>
            </w:r>
            <w:r>
              <w:rPr>
                <w:spacing w:val="-8"/>
                <w:sz w:val="24"/>
              </w:rPr>
              <w:t> </w:t>
            </w:r>
            <w:r>
              <w:rPr>
                <w:spacing w:val="-5"/>
                <w:sz w:val="24"/>
              </w:rPr>
              <w:t>dos</w:t>
            </w:r>
          </w:p>
        </w:tc>
        <w:tc>
          <w:tcPr>
            <w:tcW w:w="1892" w:type="dxa"/>
            <w:tcBorders>
              <w:top w:val="nil"/>
              <w:bottom w:val="nil"/>
            </w:tcBorders>
          </w:tcPr>
          <w:p>
            <w:pPr>
              <w:pStyle w:val="TableParagraph"/>
              <w:spacing w:line="256" w:lineRule="exact"/>
              <w:ind w:left="16" w:right="5"/>
              <w:rPr>
                <w:sz w:val="24"/>
              </w:rPr>
            </w:pPr>
            <w:r>
              <w:rPr>
                <w:sz w:val="24"/>
              </w:rPr>
              <w:t>ausência</w:t>
            </w:r>
            <w:r>
              <w:rPr>
                <w:spacing w:val="-5"/>
                <w:sz w:val="24"/>
              </w:rPr>
              <w:t> de</w:t>
            </w:r>
          </w:p>
        </w:tc>
        <w:tc>
          <w:tcPr>
            <w:tcW w:w="2264" w:type="dxa"/>
            <w:tcBorders>
              <w:top w:val="nil"/>
              <w:bottom w:val="nil"/>
            </w:tcBorders>
          </w:tcPr>
          <w:p>
            <w:pPr>
              <w:pStyle w:val="TableParagraph"/>
              <w:spacing w:line="256" w:lineRule="exact"/>
              <w:ind w:left="17" w:right="4"/>
              <w:rPr>
                <w:sz w:val="24"/>
              </w:rPr>
            </w:pPr>
            <w:r>
              <w:rPr>
                <w:sz w:val="24"/>
              </w:rPr>
              <w:t>articulação</w:t>
            </w:r>
            <w:r>
              <w:rPr>
                <w:spacing w:val="-7"/>
                <w:sz w:val="24"/>
              </w:rPr>
              <w:t> </w:t>
            </w:r>
            <w:r>
              <w:rPr>
                <w:sz w:val="24"/>
              </w:rPr>
              <w:t>entre</w:t>
            </w:r>
            <w:r>
              <w:rPr>
                <w:spacing w:val="-4"/>
                <w:sz w:val="24"/>
              </w:rPr>
              <w:t> </w:t>
            </w:r>
            <w:r>
              <w:rPr>
                <w:spacing w:val="-5"/>
                <w:sz w:val="24"/>
              </w:rPr>
              <w:t>as</w:t>
            </w:r>
          </w:p>
        </w:tc>
      </w:tr>
      <w:tr>
        <w:trPr>
          <w:trHeight w:val="275"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4"/>
              <w:rPr>
                <w:sz w:val="24"/>
              </w:rPr>
            </w:pPr>
            <w:r>
              <w:rPr>
                <w:sz w:val="24"/>
              </w:rPr>
              <w:t>com</w:t>
            </w:r>
            <w:r>
              <w:rPr>
                <w:spacing w:val="-5"/>
                <w:sz w:val="24"/>
              </w:rPr>
              <w:t> </w:t>
            </w:r>
            <w:r>
              <w:rPr>
                <w:sz w:val="24"/>
              </w:rPr>
              <w:t>definição</w:t>
            </w:r>
            <w:r>
              <w:rPr>
                <w:spacing w:val="-4"/>
                <w:sz w:val="24"/>
              </w:rPr>
              <w:t> </w:t>
            </w:r>
            <w:r>
              <w:rPr>
                <w:spacing w:val="-5"/>
                <w:sz w:val="24"/>
              </w:rPr>
              <w:t>de</w:t>
            </w:r>
          </w:p>
        </w:tc>
        <w:tc>
          <w:tcPr>
            <w:tcW w:w="1906" w:type="dxa"/>
            <w:tcBorders>
              <w:top w:val="nil"/>
              <w:bottom w:val="nil"/>
            </w:tcBorders>
          </w:tcPr>
          <w:p>
            <w:pPr>
              <w:pStyle w:val="TableParagraph"/>
              <w:spacing w:line="256" w:lineRule="exact"/>
              <w:ind w:left="23" w:right="6"/>
              <w:rPr>
                <w:sz w:val="24"/>
              </w:rPr>
            </w:pPr>
            <w:r>
              <w:rPr>
                <w:sz w:val="24"/>
              </w:rPr>
              <w:t>processos</w:t>
            </w:r>
            <w:r>
              <w:rPr>
                <w:spacing w:val="-7"/>
                <w:sz w:val="24"/>
              </w:rPr>
              <w:t> </w:t>
            </w:r>
            <w:r>
              <w:rPr>
                <w:spacing w:val="-5"/>
                <w:sz w:val="24"/>
              </w:rPr>
              <w:t>de</w:t>
            </w:r>
          </w:p>
        </w:tc>
        <w:tc>
          <w:tcPr>
            <w:tcW w:w="1892" w:type="dxa"/>
            <w:tcBorders>
              <w:top w:val="nil"/>
              <w:bottom w:val="nil"/>
            </w:tcBorders>
          </w:tcPr>
          <w:p>
            <w:pPr>
              <w:pStyle w:val="TableParagraph"/>
              <w:spacing w:line="256" w:lineRule="exact"/>
              <w:ind w:left="16" w:right="2"/>
              <w:rPr>
                <w:sz w:val="24"/>
              </w:rPr>
            </w:pPr>
            <w:r>
              <w:rPr>
                <w:sz w:val="24"/>
              </w:rPr>
              <w:t>fluxos</w:t>
            </w:r>
            <w:r>
              <w:rPr>
                <w:spacing w:val="-3"/>
                <w:sz w:val="24"/>
              </w:rPr>
              <w:t> </w:t>
            </w:r>
            <w:r>
              <w:rPr>
                <w:spacing w:val="-5"/>
                <w:sz w:val="24"/>
              </w:rPr>
              <w:t>bem</w:t>
            </w:r>
          </w:p>
        </w:tc>
        <w:tc>
          <w:tcPr>
            <w:tcW w:w="2264" w:type="dxa"/>
            <w:tcBorders>
              <w:top w:val="nil"/>
              <w:bottom w:val="nil"/>
            </w:tcBorders>
          </w:tcPr>
          <w:p>
            <w:pPr>
              <w:pStyle w:val="TableParagraph"/>
              <w:spacing w:line="256" w:lineRule="exact"/>
              <w:ind w:left="17" w:right="2"/>
              <w:rPr>
                <w:sz w:val="24"/>
              </w:rPr>
            </w:pPr>
            <w:r>
              <w:rPr>
                <w:sz w:val="24"/>
              </w:rPr>
              <w:t>áreas</w:t>
            </w:r>
            <w:r>
              <w:rPr>
                <w:spacing w:val="-3"/>
                <w:sz w:val="24"/>
              </w:rPr>
              <w:t> </w:t>
            </w:r>
            <w:r>
              <w:rPr>
                <w:sz w:val="24"/>
              </w:rPr>
              <w:t>técnicas</w:t>
            </w:r>
            <w:r>
              <w:rPr>
                <w:spacing w:val="-4"/>
                <w:sz w:val="24"/>
              </w:rPr>
              <w:t> </w:t>
            </w:r>
            <w:r>
              <w:rPr>
                <w:spacing w:val="-10"/>
                <w:sz w:val="24"/>
              </w:rPr>
              <w:t>e</w:t>
            </w:r>
          </w:p>
        </w:tc>
      </w:tr>
      <w:tr>
        <w:trPr>
          <w:trHeight w:val="276" w:hRule="atLeast"/>
        </w:trPr>
        <w:tc>
          <w:tcPr>
            <w:tcW w:w="1531" w:type="dxa"/>
            <w:tcBorders>
              <w:top w:val="nil"/>
              <w:bottom w:val="nil"/>
            </w:tcBorders>
          </w:tcPr>
          <w:p>
            <w:pPr>
              <w:pStyle w:val="TableParagraph"/>
              <w:spacing w:line="256" w:lineRule="exact"/>
              <w:ind w:left="256"/>
              <w:jc w:val="left"/>
              <w:rPr>
                <w:rFonts w:ascii="Arial" w:hAnsi="Arial"/>
                <w:b/>
                <w:sz w:val="24"/>
              </w:rPr>
            </w:pPr>
            <w:r>
              <w:rPr>
                <w:rFonts w:ascii="Arial" w:hAnsi="Arial"/>
                <w:b/>
                <w:color w:val="333333"/>
                <w:spacing w:val="-2"/>
                <w:sz w:val="24"/>
              </w:rPr>
              <w:t>GESTÃO</w:t>
            </w:r>
          </w:p>
        </w:tc>
        <w:tc>
          <w:tcPr>
            <w:tcW w:w="2324" w:type="dxa"/>
            <w:tcBorders>
              <w:top w:val="nil"/>
              <w:bottom w:val="nil"/>
            </w:tcBorders>
          </w:tcPr>
          <w:p>
            <w:pPr>
              <w:pStyle w:val="TableParagraph"/>
              <w:spacing w:line="256" w:lineRule="exact"/>
              <w:ind w:left="15"/>
              <w:rPr>
                <w:sz w:val="24"/>
              </w:rPr>
            </w:pPr>
            <w:r>
              <w:rPr>
                <w:spacing w:val="-2"/>
                <w:sz w:val="24"/>
              </w:rPr>
              <w:t>responsabilidades,</w:t>
            </w:r>
          </w:p>
        </w:tc>
        <w:tc>
          <w:tcPr>
            <w:tcW w:w="1906" w:type="dxa"/>
            <w:tcBorders>
              <w:top w:val="nil"/>
              <w:bottom w:val="nil"/>
            </w:tcBorders>
          </w:tcPr>
          <w:p>
            <w:pPr>
              <w:pStyle w:val="TableParagraph"/>
              <w:spacing w:line="256" w:lineRule="exact"/>
              <w:ind w:left="23" w:right="4"/>
              <w:rPr>
                <w:sz w:val="24"/>
              </w:rPr>
            </w:pPr>
            <w:r>
              <w:rPr>
                <w:sz w:val="24"/>
              </w:rPr>
              <w:t>trabalho,</w:t>
            </w:r>
            <w:r>
              <w:rPr>
                <w:spacing w:val="-5"/>
                <w:sz w:val="24"/>
              </w:rPr>
              <w:t> da</w:t>
            </w:r>
          </w:p>
        </w:tc>
        <w:tc>
          <w:tcPr>
            <w:tcW w:w="1892" w:type="dxa"/>
            <w:tcBorders>
              <w:top w:val="nil"/>
              <w:bottom w:val="nil"/>
            </w:tcBorders>
          </w:tcPr>
          <w:p>
            <w:pPr>
              <w:pStyle w:val="TableParagraph"/>
              <w:spacing w:line="256" w:lineRule="exact"/>
              <w:ind w:left="16" w:right="3"/>
              <w:rPr>
                <w:sz w:val="24"/>
              </w:rPr>
            </w:pPr>
            <w:r>
              <w:rPr>
                <w:sz w:val="24"/>
              </w:rPr>
              <w:t>definidos,</w:t>
            </w:r>
            <w:r>
              <w:rPr>
                <w:spacing w:val="-5"/>
                <w:sz w:val="24"/>
              </w:rPr>
              <w:t> </w:t>
            </w:r>
            <w:r>
              <w:rPr>
                <w:spacing w:val="-10"/>
                <w:sz w:val="24"/>
              </w:rPr>
              <w:t>à</w:t>
            </w:r>
          </w:p>
        </w:tc>
        <w:tc>
          <w:tcPr>
            <w:tcW w:w="2264" w:type="dxa"/>
            <w:tcBorders>
              <w:top w:val="nil"/>
              <w:bottom w:val="nil"/>
            </w:tcBorders>
          </w:tcPr>
          <w:p>
            <w:pPr>
              <w:pStyle w:val="TableParagraph"/>
              <w:spacing w:line="256" w:lineRule="exact"/>
              <w:ind w:left="17" w:right="4"/>
              <w:rPr>
                <w:sz w:val="24"/>
              </w:rPr>
            </w:pPr>
            <w:r>
              <w:rPr>
                <w:spacing w:val="-2"/>
                <w:sz w:val="24"/>
              </w:rPr>
              <w:t>administrativas,</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9"/>
              <w:rPr>
                <w:sz w:val="24"/>
              </w:rPr>
            </w:pPr>
            <w:r>
              <w:rPr>
                <w:sz w:val="24"/>
              </w:rPr>
              <w:t>padronização</w:t>
            </w:r>
            <w:r>
              <w:rPr>
                <w:spacing w:val="-9"/>
                <w:sz w:val="24"/>
              </w:rPr>
              <w:t> </w:t>
            </w:r>
            <w:r>
              <w:rPr>
                <w:spacing w:val="-5"/>
                <w:sz w:val="24"/>
              </w:rPr>
              <w:t>de</w:t>
            </w:r>
          </w:p>
        </w:tc>
        <w:tc>
          <w:tcPr>
            <w:tcW w:w="1906" w:type="dxa"/>
            <w:tcBorders>
              <w:top w:val="nil"/>
              <w:bottom w:val="nil"/>
            </w:tcBorders>
          </w:tcPr>
          <w:p>
            <w:pPr>
              <w:pStyle w:val="TableParagraph"/>
              <w:spacing w:line="256" w:lineRule="exact"/>
              <w:ind w:left="23" w:right="6"/>
              <w:rPr>
                <w:sz w:val="24"/>
              </w:rPr>
            </w:pPr>
            <w:r>
              <w:rPr>
                <w:spacing w:val="-2"/>
                <w:sz w:val="24"/>
              </w:rPr>
              <w:t>organização</w:t>
            </w:r>
          </w:p>
        </w:tc>
        <w:tc>
          <w:tcPr>
            <w:tcW w:w="1892" w:type="dxa"/>
            <w:tcBorders>
              <w:top w:val="nil"/>
              <w:bottom w:val="nil"/>
            </w:tcBorders>
          </w:tcPr>
          <w:p>
            <w:pPr>
              <w:pStyle w:val="TableParagraph"/>
              <w:spacing w:line="256" w:lineRule="exact"/>
              <w:ind w:left="16" w:right="3"/>
              <w:rPr>
                <w:sz w:val="24"/>
              </w:rPr>
            </w:pPr>
            <w:r>
              <w:rPr>
                <w:spacing w:val="-2"/>
                <w:sz w:val="24"/>
              </w:rPr>
              <w:t>fragmentação</w:t>
            </w:r>
          </w:p>
        </w:tc>
        <w:tc>
          <w:tcPr>
            <w:tcW w:w="2264" w:type="dxa"/>
            <w:tcBorders>
              <w:top w:val="nil"/>
              <w:bottom w:val="nil"/>
            </w:tcBorders>
          </w:tcPr>
          <w:p>
            <w:pPr>
              <w:pStyle w:val="TableParagraph"/>
              <w:spacing w:line="256" w:lineRule="exact"/>
              <w:ind w:left="17" w:right="2"/>
              <w:rPr>
                <w:sz w:val="24"/>
              </w:rPr>
            </w:pPr>
            <w:r>
              <w:rPr>
                <w:sz w:val="24"/>
              </w:rPr>
              <w:t>assegurando</w:t>
            </w:r>
            <w:r>
              <w:rPr>
                <w:spacing w:val="-8"/>
                <w:sz w:val="24"/>
              </w:rPr>
              <w:t> </w:t>
            </w:r>
            <w:r>
              <w:rPr>
                <w:spacing w:val="-10"/>
                <w:sz w:val="24"/>
              </w:rPr>
              <w:t>a</w:t>
            </w:r>
          </w:p>
        </w:tc>
      </w:tr>
      <w:tr>
        <w:trPr>
          <w:trHeight w:val="275"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7"/>
              <w:rPr>
                <w:sz w:val="24"/>
              </w:rPr>
            </w:pPr>
            <w:r>
              <w:rPr>
                <w:sz w:val="24"/>
              </w:rPr>
              <w:t>procedimentos</w:t>
            </w:r>
            <w:r>
              <w:rPr>
                <w:spacing w:val="-9"/>
                <w:sz w:val="24"/>
              </w:rPr>
              <w:t> </w:t>
            </w:r>
            <w:r>
              <w:rPr>
                <w:spacing w:val="-10"/>
                <w:sz w:val="24"/>
              </w:rPr>
              <w:t>e</w:t>
            </w:r>
          </w:p>
        </w:tc>
        <w:tc>
          <w:tcPr>
            <w:tcW w:w="1906" w:type="dxa"/>
            <w:tcBorders>
              <w:top w:val="nil"/>
              <w:bottom w:val="nil"/>
            </w:tcBorders>
          </w:tcPr>
          <w:p>
            <w:pPr>
              <w:pStyle w:val="TableParagraph"/>
              <w:spacing w:line="256" w:lineRule="exact"/>
              <w:ind w:left="23" w:right="6"/>
              <w:rPr>
                <w:sz w:val="24"/>
              </w:rPr>
            </w:pPr>
            <w:r>
              <w:rPr>
                <w:sz w:val="24"/>
              </w:rPr>
              <w:t>dos</w:t>
            </w:r>
            <w:r>
              <w:rPr>
                <w:spacing w:val="-1"/>
                <w:sz w:val="24"/>
              </w:rPr>
              <w:t> </w:t>
            </w:r>
            <w:r>
              <w:rPr>
                <w:sz w:val="24"/>
              </w:rPr>
              <w:t>fluxos</w:t>
            </w:r>
            <w:r>
              <w:rPr>
                <w:spacing w:val="-1"/>
                <w:sz w:val="24"/>
              </w:rPr>
              <w:t> </w:t>
            </w:r>
            <w:r>
              <w:rPr>
                <w:spacing w:val="-5"/>
                <w:sz w:val="24"/>
              </w:rPr>
              <w:t>de</w:t>
            </w:r>
          </w:p>
        </w:tc>
        <w:tc>
          <w:tcPr>
            <w:tcW w:w="1892" w:type="dxa"/>
            <w:tcBorders>
              <w:top w:val="nil"/>
              <w:bottom w:val="nil"/>
            </w:tcBorders>
          </w:tcPr>
          <w:p>
            <w:pPr>
              <w:pStyle w:val="TableParagraph"/>
              <w:spacing w:line="256" w:lineRule="exact"/>
              <w:ind w:left="16" w:right="6"/>
              <w:rPr>
                <w:sz w:val="24"/>
              </w:rPr>
            </w:pPr>
            <w:r>
              <w:rPr>
                <w:sz w:val="24"/>
              </w:rPr>
              <w:t>das</w:t>
            </w:r>
            <w:r>
              <w:rPr>
                <w:spacing w:val="-2"/>
                <w:sz w:val="24"/>
              </w:rPr>
              <w:t> </w:t>
            </w:r>
            <w:r>
              <w:rPr>
                <w:sz w:val="24"/>
              </w:rPr>
              <w:t>ações,</w:t>
            </w:r>
            <w:r>
              <w:rPr>
                <w:spacing w:val="-2"/>
                <w:sz w:val="24"/>
              </w:rPr>
              <w:t> </w:t>
            </w:r>
            <w:r>
              <w:rPr>
                <w:spacing w:val="-10"/>
                <w:sz w:val="24"/>
              </w:rPr>
              <w:t>à</w:t>
            </w:r>
          </w:p>
        </w:tc>
        <w:tc>
          <w:tcPr>
            <w:tcW w:w="2264" w:type="dxa"/>
            <w:tcBorders>
              <w:top w:val="nil"/>
              <w:bottom w:val="nil"/>
            </w:tcBorders>
          </w:tcPr>
          <w:p>
            <w:pPr>
              <w:pStyle w:val="TableParagraph"/>
              <w:spacing w:line="256" w:lineRule="exact"/>
              <w:ind w:left="17" w:right="1"/>
              <w:rPr>
                <w:sz w:val="24"/>
              </w:rPr>
            </w:pPr>
            <w:r>
              <w:rPr>
                <w:sz w:val="24"/>
              </w:rPr>
              <w:t>integração</w:t>
            </w:r>
            <w:r>
              <w:rPr>
                <w:spacing w:val="-5"/>
                <w:sz w:val="24"/>
              </w:rPr>
              <w:t> dos</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5"/>
              <w:rPr>
                <w:sz w:val="24"/>
              </w:rPr>
            </w:pPr>
            <w:r>
              <w:rPr>
                <w:sz w:val="24"/>
              </w:rPr>
              <w:t>alinhamento</w:t>
            </w:r>
            <w:r>
              <w:rPr>
                <w:spacing w:val="-9"/>
                <w:sz w:val="24"/>
              </w:rPr>
              <w:t> </w:t>
            </w:r>
            <w:r>
              <w:rPr>
                <w:spacing w:val="-5"/>
                <w:sz w:val="24"/>
              </w:rPr>
              <w:t>às</w:t>
            </w:r>
          </w:p>
        </w:tc>
        <w:tc>
          <w:tcPr>
            <w:tcW w:w="1906" w:type="dxa"/>
            <w:tcBorders>
              <w:top w:val="nil"/>
              <w:bottom w:val="nil"/>
            </w:tcBorders>
          </w:tcPr>
          <w:p>
            <w:pPr>
              <w:pStyle w:val="TableParagraph"/>
              <w:spacing w:line="256" w:lineRule="exact"/>
              <w:ind w:left="23" w:right="7"/>
              <w:rPr>
                <w:sz w:val="24"/>
              </w:rPr>
            </w:pPr>
            <w:r>
              <w:rPr>
                <w:sz w:val="24"/>
              </w:rPr>
              <w:t>atendimento,</w:t>
            </w:r>
            <w:r>
              <w:rPr>
                <w:spacing w:val="-8"/>
                <w:sz w:val="24"/>
              </w:rPr>
              <w:t> </w:t>
            </w:r>
            <w:r>
              <w:rPr>
                <w:spacing w:val="-5"/>
                <w:sz w:val="24"/>
              </w:rPr>
              <w:t>do</w:t>
            </w:r>
          </w:p>
        </w:tc>
        <w:tc>
          <w:tcPr>
            <w:tcW w:w="1892" w:type="dxa"/>
            <w:tcBorders>
              <w:top w:val="nil"/>
              <w:bottom w:val="nil"/>
            </w:tcBorders>
          </w:tcPr>
          <w:p>
            <w:pPr>
              <w:pStyle w:val="TableParagraph"/>
              <w:spacing w:line="256" w:lineRule="exact"/>
              <w:ind w:left="16" w:right="3"/>
              <w:rPr>
                <w:sz w:val="24"/>
              </w:rPr>
            </w:pPr>
            <w:r>
              <w:rPr>
                <w:sz w:val="24"/>
              </w:rPr>
              <w:t>limitação</w:t>
            </w:r>
            <w:r>
              <w:rPr>
                <w:spacing w:val="-6"/>
                <w:sz w:val="24"/>
              </w:rPr>
              <w:t> </w:t>
            </w:r>
            <w:r>
              <w:rPr>
                <w:spacing w:val="-5"/>
                <w:sz w:val="24"/>
              </w:rPr>
              <w:t>da</w:t>
            </w:r>
          </w:p>
        </w:tc>
        <w:tc>
          <w:tcPr>
            <w:tcW w:w="2264" w:type="dxa"/>
            <w:tcBorders>
              <w:top w:val="nil"/>
              <w:bottom w:val="nil"/>
            </w:tcBorders>
          </w:tcPr>
          <w:p>
            <w:pPr>
              <w:pStyle w:val="TableParagraph"/>
              <w:spacing w:line="256" w:lineRule="exact"/>
              <w:ind w:left="17" w:right="1"/>
              <w:rPr>
                <w:sz w:val="24"/>
              </w:rPr>
            </w:pPr>
            <w:r>
              <w:rPr>
                <w:sz w:val="24"/>
              </w:rPr>
              <w:t>serviços,</w:t>
            </w:r>
            <w:r>
              <w:rPr>
                <w:spacing w:val="-6"/>
                <w:sz w:val="24"/>
              </w:rPr>
              <w:t> </w:t>
            </w:r>
            <w:r>
              <w:rPr>
                <w:spacing w:val="-10"/>
                <w:sz w:val="24"/>
              </w:rPr>
              <w:t>a</w:t>
            </w:r>
          </w:p>
        </w:tc>
      </w:tr>
      <w:tr>
        <w:trPr>
          <w:trHeight w:val="275"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5"/>
              <w:rPr>
                <w:sz w:val="24"/>
              </w:rPr>
            </w:pPr>
            <w:r>
              <w:rPr>
                <w:sz w:val="24"/>
              </w:rPr>
              <w:t>normativas</w:t>
            </w:r>
            <w:r>
              <w:rPr>
                <w:spacing w:val="-5"/>
                <w:sz w:val="24"/>
              </w:rPr>
              <w:t> do</w:t>
            </w:r>
          </w:p>
        </w:tc>
        <w:tc>
          <w:tcPr>
            <w:tcW w:w="1906" w:type="dxa"/>
            <w:tcBorders>
              <w:top w:val="nil"/>
              <w:bottom w:val="nil"/>
            </w:tcBorders>
          </w:tcPr>
          <w:p>
            <w:pPr>
              <w:pStyle w:val="TableParagraph"/>
              <w:spacing w:line="256" w:lineRule="exact"/>
              <w:ind w:left="23" w:right="2"/>
              <w:rPr>
                <w:sz w:val="24"/>
              </w:rPr>
            </w:pPr>
            <w:r>
              <w:rPr>
                <w:spacing w:val="-2"/>
                <w:sz w:val="24"/>
              </w:rPr>
              <w:t>aprimoramento</w:t>
            </w:r>
          </w:p>
        </w:tc>
        <w:tc>
          <w:tcPr>
            <w:tcW w:w="1892" w:type="dxa"/>
            <w:tcBorders>
              <w:top w:val="nil"/>
              <w:bottom w:val="nil"/>
            </w:tcBorders>
          </w:tcPr>
          <w:p>
            <w:pPr>
              <w:pStyle w:val="TableParagraph"/>
              <w:spacing w:line="256" w:lineRule="exact"/>
              <w:ind w:left="16" w:right="1"/>
              <w:rPr>
                <w:sz w:val="24"/>
              </w:rPr>
            </w:pPr>
            <w:r>
              <w:rPr>
                <w:spacing w:val="-2"/>
                <w:sz w:val="24"/>
              </w:rPr>
              <w:t>articulação</w:t>
            </w:r>
          </w:p>
        </w:tc>
        <w:tc>
          <w:tcPr>
            <w:tcW w:w="2264" w:type="dxa"/>
            <w:tcBorders>
              <w:top w:val="nil"/>
              <w:bottom w:val="nil"/>
            </w:tcBorders>
          </w:tcPr>
          <w:p>
            <w:pPr>
              <w:pStyle w:val="TableParagraph"/>
              <w:spacing w:line="256" w:lineRule="exact"/>
              <w:ind w:left="17" w:right="1"/>
              <w:rPr>
                <w:sz w:val="24"/>
              </w:rPr>
            </w:pPr>
            <w:r>
              <w:rPr>
                <w:sz w:val="24"/>
              </w:rPr>
              <w:t>continuidade</w:t>
            </w:r>
            <w:r>
              <w:rPr>
                <w:spacing w:val="-8"/>
                <w:sz w:val="24"/>
              </w:rPr>
              <w:t> </w:t>
            </w:r>
            <w:r>
              <w:rPr>
                <w:spacing w:val="-5"/>
                <w:sz w:val="24"/>
              </w:rPr>
              <w:t>das</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6"/>
              <w:rPr>
                <w:sz w:val="24"/>
              </w:rPr>
            </w:pPr>
            <w:r>
              <w:rPr>
                <w:spacing w:val="-2"/>
                <w:sz w:val="24"/>
              </w:rPr>
              <w:t>SUAS.</w:t>
            </w:r>
          </w:p>
        </w:tc>
        <w:tc>
          <w:tcPr>
            <w:tcW w:w="1906" w:type="dxa"/>
            <w:tcBorders>
              <w:top w:val="nil"/>
              <w:bottom w:val="nil"/>
            </w:tcBorders>
          </w:tcPr>
          <w:p>
            <w:pPr>
              <w:pStyle w:val="TableParagraph"/>
              <w:spacing w:line="256" w:lineRule="exact"/>
              <w:ind w:left="23" w:right="2"/>
              <w:rPr>
                <w:sz w:val="24"/>
              </w:rPr>
            </w:pPr>
            <w:r>
              <w:rPr>
                <w:sz w:val="24"/>
              </w:rPr>
              <w:t>da </w:t>
            </w:r>
            <w:r>
              <w:rPr>
                <w:spacing w:val="-2"/>
                <w:sz w:val="24"/>
              </w:rPr>
              <w:t>articulação</w:t>
            </w:r>
          </w:p>
        </w:tc>
        <w:tc>
          <w:tcPr>
            <w:tcW w:w="1892" w:type="dxa"/>
            <w:tcBorders>
              <w:top w:val="nil"/>
              <w:bottom w:val="nil"/>
            </w:tcBorders>
          </w:tcPr>
          <w:p>
            <w:pPr>
              <w:pStyle w:val="TableParagraph"/>
              <w:spacing w:line="256" w:lineRule="exact"/>
              <w:ind w:left="16" w:right="4"/>
              <w:rPr>
                <w:sz w:val="24"/>
              </w:rPr>
            </w:pPr>
            <w:r>
              <w:rPr>
                <w:sz w:val="24"/>
              </w:rPr>
              <w:t>entre</w:t>
            </w:r>
            <w:r>
              <w:rPr>
                <w:spacing w:val="-8"/>
                <w:sz w:val="24"/>
              </w:rPr>
              <w:t> </w:t>
            </w:r>
            <w:r>
              <w:rPr>
                <w:sz w:val="24"/>
              </w:rPr>
              <w:t>políticas</w:t>
            </w:r>
            <w:r>
              <w:rPr>
                <w:spacing w:val="-6"/>
                <w:sz w:val="24"/>
              </w:rPr>
              <w:t> </w:t>
            </w:r>
            <w:r>
              <w:rPr>
                <w:spacing w:val="-10"/>
                <w:sz w:val="24"/>
              </w:rPr>
              <w:t>e</w:t>
            </w:r>
          </w:p>
        </w:tc>
        <w:tc>
          <w:tcPr>
            <w:tcW w:w="2264" w:type="dxa"/>
            <w:tcBorders>
              <w:top w:val="nil"/>
              <w:bottom w:val="nil"/>
            </w:tcBorders>
          </w:tcPr>
          <w:p>
            <w:pPr>
              <w:pStyle w:val="TableParagraph"/>
              <w:spacing w:line="256" w:lineRule="exact"/>
              <w:ind w:left="17" w:right="2"/>
              <w:rPr>
                <w:sz w:val="24"/>
              </w:rPr>
            </w:pPr>
            <w:r>
              <w:rPr>
                <w:sz w:val="24"/>
              </w:rPr>
              <w:t>ações</w:t>
            </w:r>
            <w:r>
              <w:rPr>
                <w:spacing w:val="-3"/>
                <w:sz w:val="24"/>
              </w:rPr>
              <w:t> </w:t>
            </w:r>
            <w:r>
              <w:rPr>
                <w:sz w:val="24"/>
              </w:rPr>
              <w:t>e </w:t>
            </w:r>
            <w:r>
              <w:rPr>
                <w:spacing w:val="-10"/>
                <w:sz w:val="24"/>
              </w:rPr>
              <w:t>a</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8"/>
              <w:rPr>
                <w:sz w:val="24"/>
              </w:rPr>
            </w:pPr>
            <w:r>
              <w:rPr>
                <w:sz w:val="24"/>
              </w:rPr>
              <w:t>-</w:t>
            </w:r>
            <w:r>
              <w:rPr>
                <w:spacing w:val="-6"/>
                <w:sz w:val="24"/>
              </w:rPr>
              <w:t> </w:t>
            </w:r>
            <w:r>
              <w:rPr>
                <w:sz w:val="24"/>
              </w:rPr>
              <w:t>Fortalecer</w:t>
            </w:r>
            <w:r>
              <w:rPr>
                <w:spacing w:val="-2"/>
                <w:sz w:val="24"/>
              </w:rPr>
              <w:t> </w:t>
            </w:r>
            <w:r>
              <w:rPr>
                <w:spacing w:val="-10"/>
                <w:sz w:val="24"/>
              </w:rPr>
              <w:t>a</w:t>
            </w:r>
          </w:p>
        </w:tc>
        <w:tc>
          <w:tcPr>
            <w:tcW w:w="1906" w:type="dxa"/>
            <w:tcBorders>
              <w:top w:val="nil"/>
              <w:bottom w:val="nil"/>
            </w:tcBorders>
          </w:tcPr>
          <w:p>
            <w:pPr>
              <w:pStyle w:val="TableParagraph"/>
              <w:spacing w:line="256" w:lineRule="exact"/>
              <w:ind w:left="23" w:right="4"/>
              <w:rPr>
                <w:sz w:val="24"/>
              </w:rPr>
            </w:pPr>
            <w:r>
              <w:rPr>
                <w:sz w:val="24"/>
              </w:rPr>
              <w:t>intersetorial,</w:t>
            </w:r>
            <w:r>
              <w:rPr>
                <w:spacing w:val="-5"/>
                <w:sz w:val="24"/>
              </w:rPr>
              <w:t> da</w:t>
            </w:r>
          </w:p>
        </w:tc>
        <w:tc>
          <w:tcPr>
            <w:tcW w:w="1892" w:type="dxa"/>
            <w:tcBorders>
              <w:top w:val="nil"/>
              <w:bottom w:val="nil"/>
            </w:tcBorders>
          </w:tcPr>
          <w:p>
            <w:pPr>
              <w:pStyle w:val="TableParagraph"/>
              <w:spacing w:line="256" w:lineRule="exact"/>
              <w:ind w:left="16" w:right="2"/>
              <w:rPr>
                <w:sz w:val="24"/>
              </w:rPr>
            </w:pPr>
            <w:r>
              <w:rPr>
                <w:sz w:val="24"/>
              </w:rPr>
              <w:t>à </w:t>
            </w:r>
            <w:r>
              <w:rPr>
                <w:spacing w:val="-2"/>
                <w:sz w:val="24"/>
              </w:rPr>
              <w:t>insuficiência</w:t>
            </w:r>
          </w:p>
        </w:tc>
        <w:tc>
          <w:tcPr>
            <w:tcW w:w="2264" w:type="dxa"/>
            <w:tcBorders>
              <w:top w:val="nil"/>
              <w:bottom w:val="nil"/>
            </w:tcBorders>
          </w:tcPr>
          <w:p>
            <w:pPr>
              <w:pStyle w:val="TableParagraph"/>
              <w:spacing w:line="256" w:lineRule="exact"/>
              <w:ind w:left="17" w:right="1"/>
              <w:rPr>
                <w:sz w:val="24"/>
              </w:rPr>
            </w:pPr>
            <w:r>
              <w:rPr>
                <w:sz w:val="24"/>
              </w:rPr>
              <w:t>conformidade</w:t>
            </w:r>
            <w:r>
              <w:rPr>
                <w:spacing w:val="-7"/>
                <w:sz w:val="24"/>
              </w:rPr>
              <w:t> </w:t>
            </w:r>
            <w:r>
              <w:rPr>
                <w:spacing w:val="-5"/>
                <w:sz w:val="24"/>
              </w:rPr>
              <w:t>com</w:t>
            </w:r>
          </w:p>
        </w:tc>
      </w:tr>
      <w:tr>
        <w:trPr>
          <w:trHeight w:val="275"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20"/>
              <w:rPr>
                <w:sz w:val="24"/>
              </w:rPr>
            </w:pPr>
            <w:r>
              <w:rPr>
                <w:spacing w:val="-2"/>
                <w:sz w:val="24"/>
              </w:rPr>
              <w:t>articulação</w:t>
            </w:r>
          </w:p>
        </w:tc>
        <w:tc>
          <w:tcPr>
            <w:tcW w:w="1906" w:type="dxa"/>
            <w:tcBorders>
              <w:top w:val="nil"/>
              <w:bottom w:val="nil"/>
            </w:tcBorders>
          </w:tcPr>
          <w:p>
            <w:pPr>
              <w:pStyle w:val="TableParagraph"/>
              <w:spacing w:line="256" w:lineRule="exact"/>
              <w:ind w:left="23" w:right="4"/>
              <w:rPr>
                <w:sz w:val="24"/>
              </w:rPr>
            </w:pPr>
            <w:r>
              <w:rPr>
                <w:sz w:val="24"/>
              </w:rPr>
              <w:t>produção</w:t>
            </w:r>
            <w:r>
              <w:rPr>
                <w:spacing w:val="-7"/>
                <w:sz w:val="24"/>
              </w:rPr>
              <w:t> </w:t>
            </w:r>
            <w:r>
              <w:rPr>
                <w:spacing w:val="-5"/>
                <w:sz w:val="24"/>
              </w:rPr>
              <w:t>de</w:t>
            </w:r>
          </w:p>
        </w:tc>
        <w:tc>
          <w:tcPr>
            <w:tcW w:w="1892" w:type="dxa"/>
            <w:tcBorders>
              <w:top w:val="nil"/>
              <w:bottom w:val="nil"/>
            </w:tcBorders>
          </w:tcPr>
          <w:p>
            <w:pPr>
              <w:pStyle w:val="TableParagraph"/>
              <w:spacing w:line="256" w:lineRule="exact"/>
              <w:ind w:left="16" w:right="2"/>
              <w:rPr>
                <w:sz w:val="24"/>
              </w:rPr>
            </w:pPr>
            <w:r>
              <w:rPr>
                <w:sz w:val="24"/>
              </w:rPr>
              <w:t>de </w:t>
            </w:r>
            <w:r>
              <w:rPr>
                <w:spacing w:val="-2"/>
                <w:sz w:val="24"/>
              </w:rPr>
              <w:t>recursos</w:t>
            </w:r>
          </w:p>
        </w:tc>
        <w:tc>
          <w:tcPr>
            <w:tcW w:w="2264" w:type="dxa"/>
            <w:tcBorders>
              <w:top w:val="nil"/>
              <w:bottom w:val="nil"/>
            </w:tcBorders>
          </w:tcPr>
          <w:p>
            <w:pPr>
              <w:pStyle w:val="TableParagraph"/>
              <w:spacing w:line="256" w:lineRule="exact"/>
              <w:ind w:left="17" w:right="5"/>
              <w:rPr>
                <w:sz w:val="24"/>
              </w:rPr>
            </w:pPr>
            <w:r>
              <w:rPr>
                <w:sz w:val="24"/>
              </w:rPr>
              <w:t>os</w:t>
            </w:r>
            <w:r>
              <w:rPr>
                <w:spacing w:val="-3"/>
                <w:sz w:val="24"/>
              </w:rPr>
              <w:t> </w:t>
            </w:r>
            <w:r>
              <w:rPr>
                <w:sz w:val="24"/>
              </w:rPr>
              <w:t>princípios</w:t>
            </w:r>
            <w:r>
              <w:rPr>
                <w:spacing w:val="-3"/>
                <w:sz w:val="24"/>
              </w:rPr>
              <w:t> </w:t>
            </w:r>
            <w:r>
              <w:rPr>
                <w:spacing w:val="-10"/>
                <w:sz w:val="24"/>
              </w:rPr>
              <w:t>e</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5"/>
              <w:rPr>
                <w:sz w:val="24"/>
              </w:rPr>
            </w:pPr>
            <w:r>
              <w:rPr>
                <w:sz w:val="24"/>
              </w:rPr>
              <w:t>intersetorial</w:t>
            </w:r>
            <w:r>
              <w:rPr>
                <w:spacing w:val="-6"/>
                <w:sz w:val="24"/>
              </w:rPr>
              <w:t> </w:t>
            </w:r>
            <w:r>
              <w:rPr>
                <w:spacing w:val="-10"/>
                <w:sz w:val="24"/>
              </w:rPr>
              <w:t>e</w:t>
            </w:r>
          </w:p>
        </w:tc>
        <w:tc>
          <w:tcPr>
            <w:tcW w:w="1906" w:type="dxa"/>
            <w:tcBorders>
              <w:top w:val="nil"/>
              <w:bottom w:val="nil"/>
            </w:tcBorders>
          </w:tcPr>
          <w:p>
            <w:pPr>
              <w:pStyle w:val="TableParagraph"/>
              <w:spacing w:line="256" w:lineRule="exact"/>
              <w:ind w:left="23" w:right="5"/>
              <w:rPr>
                <w:sz w:val="24"/>
              </w:rPr>
            </w:pPr>
            <w:r>
              <w:rPr>
                <w:spacing w:val="-2"/>
                <w:sz w:val="24"/>
              </w:rPr>
              <w:t>informações</w:t>
            </w:r>
          </w:p>
        </w:tc>
        <w:tc>
          <w:tcPr>
            <w:tcW w:w="1892" w:type="dxa"/>
            <w:tcBorders>
              <w:top w:val="nil"/>
              <w:bottom w:val="nil"/>
            </w:tcBorders>
          </w:tcPr>
          <w:p>
            <w:pPr>
              <w:pStyle w:val="TableParagraph"/>
              <w:spacing w:line="256" w:lineRule="exact"/>
              <w:ind w:left="16" w:right="5"/>
              <w:rPr>
                <w:sz w:val="24"/>
              </w:rPr>
            </w:pPr>
            <w:r>
              <w:rPr>
                <w:sz w:val="24"/>
              </w:rPr>
              <w:t>humanos</w:t>
            </w:r>
            <w:r>
              <w:rPr>
                <w:spacing w:val="-3"/>
                <w:sz w:val="24"/>
              </w:rPr>
              <w:t> </w:t>
            </w:r>
            <w:r>
              <w:rPr>
                <w:spacing w:val="-10"/>
                <w:sz w:val="24"/>
              </w:rPr>
              <w:t>e</w:t>
            </w:r>
          </w:p>
        </w:tc>
        <w:tc>
          <w:tcPr>
            <w:tcW w:w="2264" w:type="dxa"/>
            <w:tcBorders>
              <w:top w:val="nil"/>
              <w:bottom w:val="nil"/>
            </w:tcBorders>
          </w:tcPr>
          <w:p>
            <w:pPr>
              <w:pStyle w:val="TableParagraph"/>
              <w:spacing w:line="256" w:lineRule="exact"/>
              <w:ind w:left="17" w:right="2"/>
              <w:rPr>
                <w:sz w:val="24"/>
              </w:rPr>
            </w:pPr>
            <w:r>
              <w:rPr>
                <w:sz w:val="24"/>
              </w:rPr>
              <w:t>normativas</w:t>
            </w:r>
            <w:r>
              <w:rPr>
                <w:spacing w:val="-5"/>
                <w:sz w:val="24"/>
              </w:rPr>
              <w:t> do</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7"/>
              <w:rPr>
                <w:sz w:val="24"/>
              </w:rPr>
            </w:pPr>
            <w:r>
              <w:rPr>
                <w:sz w:val="24"/>
              </w:rPr>
              <w:t>intrassetorial,</w:t>
            </w:r>
            <w:r>
              <w:rPr>
                <w:spacing w:val="-7"/>
                <w:sz w:val="24"/>
              </w:rPr>
              <w:t> </w:t>
            </w:r>
            <w:r>
              <w:rPr>
                <w:spacing w:val="-5"/>
                <w:sz w:val="24"/>
              </w:rPr>
              <w:t>com</w:t>
            </w:r>
          </w:p>
        </w:tc>
        <w:tc>
          <w:tcPr>
            <w:tcW w:w="1906" w:type="dxa"/>
            <w:tcBorders>
              <w:top w:val="nil"/>
              <w:bottom w:val="nil"/>
            </w:tcBorders>
          </w:tcPr>
          <w:p>
            <w:pPr>
              <w:pStyle w:val="TableParagraph"/>
              <w:spacing w:line="256" w:lineRule="exact"/>
              <w:ind w:left="23" w:right="1"/>
              <w:rPr>
                <w:sz w:val="24"/>
              </w:rPr>
            </w:pPr>
            <w:r>
              <w:rPr>
                <w:sz w:val="24"/>
              </w:rPr>
              <w:t>estratégicas</w:t>
            </w:r>
            <w:r>
              <w:rPr>
                <w:spacing w:val="-5"/>
                <w:sz w:val="24"/>
              </w:rPr>
              <w:t> </w:t>
            </w:r>
            <w:r>
              <w:rPr>
                <w:spacing w:val="-10"/>
                <w:sz w:val="24"/>
              </w:rPr>
              <w:t>e</w:t>
            </w:r>
          </w:p>
        </w:tc>
        <w:tc>
          <w:tcPr>
            <w:tcW w:w="1892" w:type="dxa"/>
            <w:tcBorders>
              <w:top w:val="nil"/>
              <w:bottom w:val="nil"/>
            </w:tcBorders>
          </w:tcPr>
          <w:p>
            <w:pPr>
              <w:pStyle w:val="TableParagraph"/>
              <w:spacing w:line="256" w:lineRule="exact"/>
              <w:ind w:left="16" w:right="5"/>
              <w:rPr>
                <w:sz w:val="24"/>
              </w:rPr>
            </w:pPr>
            <w:r>
              <w:rPr>
                <w:sz w:val="24"/>
              </w:rPr>
              <w:t>estruturais.</w:t>
            </w:r>
            <w:r>
              <w:rPr>
                <w:spacing w:val="-6"/>
                <w:sz w:val="24"/>
              </w:rPr>
              <w:t> </w:t>
            </w:r>
            <w:r>
              <w:rPr>
                <w:spacing w:val="-10"/>
                <w:sz w:val="24"/>
              </w:rPr>
              <w:t>A</w:t>
            </w:r>
          </w:p>
        </w:tc>
        <w:tc>
          <w:tcPr>
            <w:tcW w:w="2264" w:type="dxa"/>
            <w:tcBorders>
              <w:top w:val="nil"/>
              <w:bottom w:val="nil"/>
            </w:tcBorders>
          </w:tcPr>
          <w:p>
            <w:pPr>
              <w:pStyle w:val="TableParagraph"/>
              <w:spacing w:line="256" w:lineRule="exact"/>
              <w:ind w:left="17"/>
              <w:rPr>
                <w:sz w:val="24"/>
              </w:rPr>
            </w:pPr>
            <w:r>
              <w:rPr>
                <w:spacing w:val="-2"/>
                <w:sz w:val="24"/>
              </w:rPr>
              <w:t>SUAS.</w:t>
            </w: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5"/>
              <w:rPr>
                <w:sz w:val="24"/>
              </w:rPr>
            </w:pPr>
            <w:r>
              <w:rPr>
                <w:sz w:val="24"/>
              </w:rPr>
              <w:t>definição</w:t>
            </w:r>
            <w:r>
              <w:rPr>
                <w:spacing w:val="-4"/>
                <w:sz w:val="24"/>
              </w:rPr>
              <w:t> </w:t>
            </w:r>
            <w:r>
              <w:rPr>
                <w:sz w:val="24"/>
              </w:rPr>
              <w:t>de</w:t>
            </w:r>
            <w:r>
              <w:rPr>
                <w:spacing w:val="-3"/>
                <w:sz w:val="24"/>
              </w:rPr>
              <w:t> </w:t>
            </w:r>
            <w:r>
              <w:rPr>
                <w:spacing w:val="-2"/>
                <w:sz w:val="24"/>
              </w:rPr>
              <w:t>fluxos</w:t>
            </w:r>
          </w:p>
        </w:tc>
        <w:tc>
          <w:tcPr>
            <w:tcW w:w="1906" w:type="dxa"/>
            <w:tcBorders>
              <w:top w:val="nil"/>
              <w:bottom w:val="nil"/>
            </w:tcBorders>
          </w:tcPr>
          <w:p>
            <w:pPr>
              <w:pStyle w:val="TableParagraph"/>
              <w:spacing w:line="256" w:lineRule="exact"/>
              <w:ind w:left="23" w:right="4"/>
              <w:rPr>
                <w:sz w:val="24"/>
              </w:rPr>
            </w:pPr>
            <w:r>
              <w:rPr>
                <w:sz w:val="24"/>
              </w:rPr>
              <w:t>da </w:t>
            </w:r>
            <w:r>
              <w:rPr>
                <w:spacing w:val="-2"/>
                <w:sz w:val="24"/>
              </w:rPr>
              <w:t>adequação</w:t>
            </w:r>
          </w:p>
        </w:tc>
        <w:tc>
          <w:tcPr>
            <w:tcW w:w="1892" w:type="dxa"/>
            <w:tcBorders>
              <w:top w:val="nil"/>
              <w:bottom w:val="nil"/>
            </w:tcBorders>
          </w:tcPr>
          <w:p>
            <w:pPr>
              <w:pStyle w:val="TableParagraph"/>
              <w:spacing w:line="256" w:lineRule="exact"/>
              <w:ind w:left="16" w:right="3"/>
              <w:rPr>
                <w:sz w:val="24"/>
              </w:rPr>
            </w:pPr>
            <w:r>
              <w:rPr>
                <w:spacing w:val="-2"/>
                <w:sz w:val="24"/>
              </w:rPr>
              <w:t>reorganização</w:t>
            </w:r>
          </w:p>
        </w:tc>
        <w:tc>
          <w:tcPr>
            <w:tcW w:w="2264" w:type="dxa"/>
            <w:tcBorders>
              <w:top w:val="nil"/>
              <w:bottom w:val="nil"/>
            </w:tcBorders>
          </w:tcPr>
          <w:p>
            <w:pPr>
              <w:pStyle w:val="TableParagraph"/>
              <w:jc w:val="left"/>
              <w:rPr>
                <w:rFonts w:ascii="Times New Roman"/>
                <w:sz w:val="20"/>
              </w:rPr>
            </w:pPr>
          </w:p>
        </w:tc>
      </w:tr>
      <w:tr>
        <w:trPr>
          <w:trHeight w:val="275"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4"/>
              <w:rPr>
                <w:sz w:val="24"/>
              </w:rPr>
            </w:pPr>
            <w:r>
              <w:rPr>
                <w:sz w:val="24"/>
              </w:rPr>
              <w:t>junto</w:t>
            </w:r>
            <w:r>
              <w:rPr>
                <w:spacing w:val="-4"/>
                <w:sz w:val="24"/>
              </w:rPr>
              <w:t> </w:t>
            </w:r>
            <w:r>
              <w:rPr>
                <w:sz w:val="24"/>
              </w:rPr>
              <w:t>ao</w:t>
            </w:r>
            <w:r>
              <w:rPr>
                <w:spacing w:val="-4"/>
                <w:sz w:val="24"/>
              </w:rPr>
              <w:t> </w:t>
            </w:r>
            <w:r>
              <w:rPr>
                <w:sz w:val="24"/>
              </w:rPr>
              <w:t>Sistema</w:t>
            </w:r>
            <w:r>
              <w:rPr>
                <w:spacing w:val="-3"/>
                <w:sz w:val="24"/>
              </w:rPr>
              <w:t> </w:t>
            </w:r>
            <w:r>
              <w:rPr>
                <w:spacing w:val="-5"/>
                <w:sz w:val="24"/>
              </w:rPr>
              <w:t>de</w:t>
            </w:r>
          </w:p>
        </w:tc>
        <w:tc>
          <w:tcPr>
            <w:tcW w:w="1906" w:type="dxa"/>
            <w:tcBorders>
              <w:top w:val="nil"/>
              <w:bottom w:val="nil"/>
            </w:tcBorders>
          </w:tcPr>
          <w:p>
            <w:pPr>
              <w:pStyle w:val="TableParagraph"/>
              <w:spacing w:line="256" w:lineRule="exact"/>
              <w:ind w:left="23" w:right="4"/>
              <w:rPr>
                <w:sz w:val="24"/>
              </w:rPr>
            </w:pPr>
            <w:r>
              <w:rPr>
                <w:spacing w:val="-5"/>
                <w:sz w:val="24"/>
              </w:rPr>
              <w:t>da</w:t>
            </w:r>
          </w:p>
        </w:tc>
        <w:tc>
          <w:tcPr>
            <w:tcW w:w="1892" w:type="dxa"/>
            <w:tcBorders>
              <w:top w:val="nil"/>
              <w:bottom w:val="nil"/>
            </w:tcBorders>
          </w:tcPr>
          <w:p>
            <w:pPr>
              <w:pStyle w:val="TableParagraph"/>
              <w:spacing w:line="256" w:lineRule="exact"/>
              <w:ind w:left="16"/>
              <w:rPr>
                <w:sz w:val="24"/>
              </w:rPr>
            </w:pPr>
            <w:r>
              <w:rPr>
                <w:sz w:val="24"/>
              </w:rPr>
              <w:t>dos </w:t>
            </w:r>
            <w:r>
              <w:rPr>
                <w:spacing w:val="-2"/>
                <w:sz w:val="24"/>
              </w:rPr>
              <w:t>processos,</w:t>
            </w:r>
          </w:p>
        </w:tc>
        <w:tc>
          <w:tcPr>
            <w:tcW w:w="2264" w:type="dxa"/>
            <w:tcBorders>
              <w:top w:val="nil"/>
              <w:bottom w:val="nil"/>
            </w:tcBorders>
          </w:tcPr>
          <w:p>
            <w:pPr>
              <w:pStyle w:val="TableParagraph"/>
              <w:jc w:val="left"/>
              <w:rPr>
                <w:rFonts w:ascii="Times New Roman"/>
                <w:sz w:val="20"/>
              </w:rPr>
            </w:pP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8"/>
              <w:rPr>
                <w:sz w:val="24"/>
              </w:rPr>
            </w:pPr>
            <w:r>
              <w:rPr>
                <w:sz w:val="24"/>
              </w:rPr>
              <w:t>Garantia</w:t>
            </w:r>
            <w:r>
              <w:rPr>
                <w:spacing w:val="-4"/>
                <w:sz w:val="24"/>
              </w:rPr>
              <w:t> </w:t>
            </w:r>
            <w:r>
              <w:rPr>
                <w:sz w:val="24"/>
              </w:rPr>
              <w:t>de</w:t>
            </w:r>
            <w:r>
              <w:rPr>
                <w:spacing w:val="-3"/>
                <w:sz w:val="24"/>
              </w:rPr>
              <w:t> </w:t>
            </w:r>
            <w:r>
              <w:rPr>
                <w:spacing w:val="-2"/>
                <w:sz w:val="24"/>
              </w:rPr>
              <w:t>Direitos</w:t>
            </w:r>
          </w:p>
        </w:tc>
        <w:tc>
          <w:tcPr>
            <w:tcW w:w="1906" w:type="dxa"/>
            <w:tcBorders>
              <w:top w:val="nil"/>
              <w:bottom w:val="nil"/>
            </w:tcBorders>
          </w:tcPr>
          <w:p>
            <w:pPr>
              <w:pStyle w:val="TableParagraph"/>
              <w:spacing w:line="256" w:lineRule="exact"/>
              <w:ind w:left="23"/>
              <w:rPr>
                <w:sz w:val="24"/>
              </w:rPr>
            </w:pPr>
            <w:r>
              <w:rPr>
                <w:sz w:val="24"/>
              </w:rPr>
              <w:t>infraestrutura</w:t>
            </w:r>
            <w:r>
              <w:rPr>
                <w:spacing w:val="-9"/>
                <w:sz w:val="24"/>
              </w:rPr>
              <w:t> </w:t>
            </w:r>
            <w:r>
              <w:rPr>
                <w:spacing w:val="-10"/>
                <w:sz w:val="24"/>
              </w:rPr>
              <w:t>e</w:t>
            </w:r>
          </w:p>
        </w:tc>
        <w:tc>
          <w:tcPr>
            <w:tcW w:w="1892" w:type="dxa"/>
            <w:tcBorders>
              <w:top w:val="nil"/>
              <w:bottom w:val="nil"/>
            </w:tcBorders>
          </w:tcPr>
          <w:p>
            <w:pPr>
              <w:pStyle w:val="TableParagraph"/>
              <w:spacing w:line="256" w:lineRule="exact"/>
              <w:ind w:left="16" w:right="2"/>
              <w:rPr>
                <w:sz w:val="24"/>
              </w:rPr>
            </w:pPr>
            <w:r>
              <w:rPr>
                <w:sz w:val="24"/>
              </w:rPr>
              <w:t>aliada</w:t>
            </w:r>
            <w:r>
              <w:rPr>
                <w:spacing w:val="-4"/>
                <w:sz w:val="24"/>
              </w:rPr>
              <w:t> </w:t>
            </w:r>
            <w:r>
              <w:rPr>
                <w:spacing w:val="-5"/>
                <w:sz w:val="24"/>
              </w:rPr>
              <w:t>ao</w:t>
            </w:r>
          </w:p>
        </w:tc>
        <w:tc>
          <w:tcPr>
            <w:tcW w:w="2264" w:type="dxa"/>
            <w:tcBorders>
              <w:top w:val="nil"/>
              <w:bottom w:val="nil"/>
            </w:tcBorders>
          </w:tcPr>
          <w:p>
            <w:pPr>
              <w:pStyle w:val="TableParagraph"/>
              <w:jc w:val="left"/>
              <w:rPr>
                <w:rFonts w:ascii="Times New Roman"/>
                <w:sz w:val="20"/>
              </w:rPr>
            </w:pP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5"/>
              <w:rPr>
                <w:sz w:val="24"/>
              </w:rPr>
            </w:pPr>
            <w:r>
              <w:rPr>
                <w:sz w:val="24"/>
              </w:rPr>
              <w:t>e demais</w:t>
            </w:r>
            <w:r>
              <w:rPr>
                <w:spacing w:val="-3"/>
                <w:sz w:val="24"/>
              </w:rPr>
              <w:t> </w:t>
            </w:r>
            <w:r>
              <w:rPr>
                <w:spacing w:val="-2"/>
                <w:sz w:val="24"/>
              </w:rPr>
              <w:t>políticas</w:t>
            </w:r>
          </w:p>
        </w:tc>
        <w:tc>
          <w:tcPr>
            <w:tcW w:w="1906" w:type="dxa"/>
            <w:tcBorders>
              <w:top w:val="nil"/>
              <w:bottom w:val="nil"/>
            </w:tcBorders>
          </w:tcPr>
          <w:p>
            <w:pPr>
              <w:pStyle w:val="TableParagraph"/>
              <w:spacing w:line="256" w:lineRule="exact"/>
              <w:ind w:left="23"/>
              <w:rPr>
                <w:sz w:val="24"/>
              </w:rPr>
            </w:pPr>
            <w:r>
              <w:rPr>
                <w:sz w:val="24"/>
              </w:rPr>
              <w:t>dos</w:t>
            </w:r>
            <w:r>
              <w:rPr>
                <w:spacing w:val="-2"/>
                <w:sz w:val="24"/>
              </w:rPr>
              <w:t> recursos</w:t>
            </w:r>
          </w:p>
        </w:tc>
        <w:tc>
          <w:tcPr>
            <w:tcW w:w="1892" w:type="dxa"/>
            <w:tcBorders>
              <w:top w:val="nil"/>
              <w:bottom w:val="nil"/>
            </w:tcBorders>
          </w:tcPr>
          <w:p>
            <w:pPr>
              <w:pStyle w:val="TableParagraph"/>
              <w:spacing w:line="256" w:lineRule="exact"/>
              <w:ind w:left="16" w:right="2"/>
              <w:rPr>
                <w:sz w:val="24"/>
              </w:rPr>
            </w:pPr>
            <w:r>
              <w:rPr>
                <w:spacing w:val="-2"/>
                <w:sz w:val="24"/>
              </w:rPr>
              <w:t>fortalecimento</w:t>
            </w:r>
          </w:p>
        </w:tc>
        <w:tc>
          <w:tcPr>
            <w:tcW w:w="2264" w:type="dxa"/>
            <w:tcBorders>
              <w:top w:val="nil"/>
              <w:bottom w:val="nil"/>
            </w:tcBorders>
          </w:tcPr>
          <w:p>
            <w:pPr>
              <w:pStyle w:val="TableParagraph"/>
              <w:jc w:val="left"/>
              <w:rPr>
                <w:rFonts w:ascii="Times New Roman"/>
                <w:sz w:val="20"/>
              </w:rPr>
            </w:pPr>
          </w:p>
        </w:tc>
      </w:tr>
      <w:tr>
        <w:trPr>
          <w:trHeight w:val="275"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8"/>
              <w:rPr>
                <w:sz w:val="24"/>
              </w:rPr>
            </w:pPr>
            <w:r>
              <w:rPr>
                <w:spacing w:val="-2"/>
                <w:sz w:val="24"/>
              </w:rPr>
              <w:t>públicas.</w:t>
            </w:r>
          </w:p>
        </w:tc>
        <w:tc>
          <w:tcPr>
            <w:tcW w:w="1906" w:type="dxa"/>
            <w:tcBorders>
              <w:top w:val="nil"/>
              <w:bottom w:val="nil"/>
            </w:tcBorders>
          </w:tcPr>
          <w:p>
            <w:pPr>
              <w:pStyle w:val="TableParagraph"/>
              <w:spacing w:line="256" w:lineRule="exact"/>
              <w:ind w:left="23" w:right="5"/>
              <w:rPr>
                <w:sz w:val="24"/>
              </w:rPr>
            </w:pPr>
            <w:r>
              <w:rPr>
                <w:spacing w:val="-2"/>
                <w:sz w:val="24"/>
              </w:rPr>
              <w:t>humanos.</w:t>
            </w:r>
          </w:p>
        </w:tc>
        <w:tc>
          <w:tcPr>
            <w:tcW w:w="1892" w:type="dxa"/>
            <w:tcBorders>
              <w:top w:val="nil"/>
              <w:bottom w:val="nil"/>
            </w:tcBorders>
          </w:tcPr>
          <w:p>
            <w:pPr>
              <w:pStyle w:val="TableParagraph"/>
              <w:spacing w:line="256" w:lineRule="exact"/>
              <w:ind w:left="16" w:right="5"/>
              <w:rPr>
                <w:sz w:val="24"/>
              </w:rPr>
            </w:pPr>
            <w:r>
              <w:rPr>
                <w:sz w:val="24"/>
              </w:rPr>
              <w:t>da </w:t>
            </w:r>
            <w:r>
              <w:rPr>
                <w:spacing w:val="-2"/>
                <w:sz w:val="24"/>
              </w:rPr>
              <w:t>educação</w:t>
            </w:r>
          </w:p>
        </w:tc>
        <w:tc>
          <w:tcPr>
            <w:tcW w:w="2264" w:type="dxa"/>
            <w:tcBorders>
              <w:top w:val="nil"/>
              <w:bottom w:val="nil"/>
            </w:tcBorders>
          </w:tcPr>
          <w:p>
            <w:pPr>
              <w:pStyle w:val="TableParagraph"/>
              <w:jc w:val="left"/>
              <w:rPr>
                <w:rFonts w:ascii="Times New Roman"/>
                <w:sz w:val="20"/>
              </w:rPr>
            </w:pP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5"/>
              <w:rPr>
                <w:sz w:val="24"/>
              </w:rPr>
            </w:pPr>
            <w:r>
              <w:rPr>
                <w:sz w:val="24"/>
              </w:rPr>
              <w:t>-</w:t>
            </w:r>
            <w:r>
              <w:rPr>
                <w:spacing w:val="-3"/>
                <w:sz w:val="24"/>
              </w:rPr>
              <w:t> </w:t>
            </w:r>
            <w:r>
              <w:rPr>
                <w:sz w:val="24"/>
              </w:rPr>
              <w:t>Assegurar</w:t>
            </w:r>
            <w:r>
              <w:rPr>
                <w:spacing w:val="-3"/>
                <w:sz w:val="24"/>
              </w:rPr>
              <w:t> </w:t>
            </w:r>
            <w:r>
              <w:rPr>
                <w:spacing w:val="-10"/>
                <w:sz w:val="24"/>
              </w:rPr>
              <w:t>a</w:t>
            </w:r>
          </w:p>
        </w:tc>
        <w:tc>
          <w:tcPr>
            <w:tcW w:w="1906" w:type="dxa"/>
            <w:tcBorders>
              <w:top w:val="nil"/>
              <w:bottom w:val="nil"/>
            </w:tcBorders>
          </w:tcPr>
          <w:p>
            <w:pPr>
              <w:pStyle w:val="TableParagraph"/>
              <w:jc w:val="left"/>
              <w:rPr>
                <w:rFonts w:ascii="Times New Roman"/>
                <w:sz w:val="20"/>
              </w:rPr>
            </w:pPr>
          </w:p>
        </w:tc>
        <w:tc>
          <w:tcPr>
            <w:tcW w:w="1892" w:type="dxa"/>
            <w:tcBorders>
              <w:top w:val="nil"/>
              <w:bottom w:val="nil"/>
            </w:tcBorders>
          </w:tcPr>
          <w:p>
            <w:pPr>
              <w:pStyle w:val="TableParagraph"/>
              <w:spacing w:line="256" w:lineRule="exact"/>
              <w:ind w:left="16" w:right="5"/>
              <w:rPr>
                <w:sz w:val="24"/>
              </w:rPr>
            </w:pPr>
            <w:r>
              <w:rPr>
                <w:sz w:val="24"/>
              </w:rPr>
              <w:t>permanente</w:t>
            </w:r>
            <w:r>
              <w:rPr>
                <w:spacing w:val="-6"/>
                <w:sz w:val="24"/>
              </w:rPr>
              <w:t> </w:t>
            </w:r>
            <w:r>
              <w:rPr>
                <w:spacing w:val="-10"/>
                <w:sz w:val="24"/>
              </w:rPr>
              <w:t>e</w:t>
            </w:r>
          </w:p>
        </w:tc>
        <w:tc>
          <w:tcPr>
            <w:tcW w:w="2264" w:type="dxa"/>
            <w:tcBorders>
              <w:top w:val="nil"/>
              <w:bottom w:val="nil"/>
            </w:tcBorders>
          </w:tcPr>
          <w:p>
            <w:pPr>
              <w:pStyle w:val="TableParagraph"/>
              <w:jc w:val="left"/>
              <w:rPr>
                <w:rFonts w:ascii="Times New Roman"/>
                <w:sz w:val="20"/>
              </w:rPr>
            </w:pPr>
          </w:p>
        </w:tc>
      </w:tr>
      <w:tr>
        <w:trPr>
          <w:trHeight w:val="275"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5"/>
              <w:rPr>
                <w:sz w:val="24"/>
              </w:rPr>
            </w:pPr>
            <w:r>
              <w:rPr>
                <w:sz w:val="24"/>
              </w:rPr>
              <w:t>continuidade</w:t>
            </w:r>
            <w:r>
              <w:rPr>
                <w:spacing w:val="-8"/>
                <w:sz w:val="24"/>
              </w:rPr>
              <w:t> </w:t>
            </w:r>
            <w:r>
              <w:rPr>
                <w:spacing w:val="-5"/>
                <w:sz w:val="24"/>
              </w:rPr>
              <w:t>das</w:t>
            </w:r>
          </w:p>
        </w:tc>
        <w:tc>
          <w:tcPr>
            <w:tcW w:w="1906" w:type="dxa"/>
            <w:tcBorders>
              <w:top w:val="nil"/>
              <w:bottom w:val="nil"/>
            </w:tcBorders>
          </w:tcPr>
          <w:p>
            <w:pPr>
              <w:pStyle w:val="TableParagraph"/>
              <w:jc w:val="left"/>
              <w:rPr>
                <w:rFonts w:ascii="Times New Roman"/>
                <w:sz w:val="20"/>
              </w:rPr>
            </w:pPr>
          </w:p>
        </w:tc>
        <w:tc>
          <w:tcPr>
            <w:tcW w:w="1892" w:type="dxa"/>
            <w:tcBorders>
              <w:top w:val="nil"/>
              <w:bottom w:val="nil"/>
            </w:tcBorders>
          </w:tcPr>
          <w:p>
            <w:pPr>
              <w:pStyle w:val="TableParagraph"/>
              <w:spacing w:line="256" w:lineRule="exact"/>
              <w:ind w:left="16" w:right="3"/>
              <w:rPr>
                <w:sz w:val="24"/>
              </w:rPr>
            </w:pPr>
            <w:r>
              <w:rPr>
                <w:sz w:val="24"/>
              </w:rPr>
              <w:t>ao</w:t>
            </w:r>
            <w:r>
              <w:rPr>
                <w:spacing w:val="-3"/>
                <w:sz w:val="24"/>
              </w:rPr>
              <w:t> </w:t>
            </w:r>
            <w:r>
              <w:rPr>
                <w:sz w:val="24"/>
              </w:rPr>
              <w:t>uso</w:t>
            </w:r>
            <w:r>
              <w:rPr>
                <w:spacing w:val="-1"/>
                <w:sz w:val="24"/>
              </w:rPr>
              <w:t> </w:t>
            </w:r>
            <w:r>
              <w:rPr>
                <w:spacing w:val="-2"/>
                <w:sz w:val="24"/>
              </w:rPr>
              <w:t>contínuo</w:t>
            </w:r>
          </w:p>
        </w:tc>
        <w:tc>
          <w:tcPr>
            <w:tcW w:w="2264" w:type="dxa"/>
            <w:tcBorders>
              <w:top w:val="nil"/>
              <w:bottom w:val="nil"/>
            </w:tcBorders>
          </w:tcPr>
          <w:p>
            <w:pPr>
              <w:pStyle w:val="TableParagraph"/>
              <w:jc w:val="left"/>
              <w:rPr>
                <w:rFonts w:ascii="Times New Roman"/>
                <w:sz w:val="20"/>
              </w:rPr>
            </w:pP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4"/>
              <w:rPr>
                <w:sz w:val="24"/>
              </w:rPr>
            </w:pPr>
            <w:r>
              <w:rPr>
                <w:sz w:val="24"/>
              </w:rPr>
              <w:t>ações</w:t>
            </w:r>
            <w:r>
              <w:rPr>
                <w:spacing w:val="-4"/>
                <w:sz w:val="24"/>
              </w:rPr>
              <w:t> </w:t>
            </w:r>
            <w:r>
              <w:rPr>
                <w:sz w:val="24"/>
              </w:rPr>
              <w:t>do</w:t>
            </w:r>
            <w:r>
              <w:rPr>
                <w:spacing w:val="-3"/>
                <w:sz w:val="24"/>
              </w:rPr>
              <w:t> </w:t>
            </w:r>
            <w:r>
              <w:rPr>
                <w:sz w:val="24"/>
              </w:rPr>
              <w:t>Núcleo</w:t>
            </w:r>
            <w:r>
              <w:rPr>
                <w:spacing w:val="-3"/>
                <w:sz w:val="24"/>
              </w:rPr>
              <w:t> </w:t>
            </w:r>
            <w:r>
              <w:rPr>
                <w:spacing w:val="-5"/>
                <w:sz w:val="24"/>
              </w:rPr>
              <w:t>de</w:t>
            </w:r>
          </w:p>
        </w:tc>
        <w:tc>
          <w:tcPr>
            <w:tcW w:w="1906" w:type="dxa"/>
            <w:tcBorders>
              <w:top w:val="nil"/>
              <w:bottom w:val="nil"/>
            </w:tcBorders>
          </w:tcPr>
          <w:p>
            <w:pPr>
              <w:pStyle w:val="TableParagraph"/>
              <w:jc w:val="left"/>
              <w:rPr>
                <w:rFonts w:ascii="Times New Roman"/>
                <w:sz w:val="20"/>
              </w:rPr>
            </w:pPr>
          </w:p>
        </w:tc>
        <w:tc>
          <w:tcPr>
            <w:tcW w:w="1892" w:type="dxa"/>
            <w:tcBorders>
              <w:top w:val="nil"/>
              <w:bottom w:val="nil"/>
            </w:tcBorders>
          </w:tcPr>
          <w:p>
            <w:pPr>
              <w:pStyle w:val="TableParagraph"/>
              <w:spacing w:line="256" w:lineRule="exact"/>
              <w:ind w:left="16" w:right="6"/>
              <w:rPr>
                <w:sz w:val="24"/>
              </w:rPr>
            </w:pPr>
            <w:r>
              <w:rPr>
                <w:sz w:val="24"/>
              </w:rPr>
              <w:t>do</w:t>
            </w:r>
            <w:r>
              <w:rPr>
                <w:spacing w:val="-2"/>
                <w:sz w:val="24"/>
              </w:rPr>
              <w:t> diagnóstico</w:t>
            </w:r>
          </w:p>
        </w:tc>
        <w:tc>
          <w:tcPr>
            <w:tcW w:w="2264" w:type="dxa"/>
            <w:tcBorders>
              <w:top w:val="nil"/>
              <w:bottom w:val="nil"/>
            </w:tcBorders>
          </w:tcPr>
          <w:p>
            <w:pPr>
              <w:pStyle w:val="TableParagraph"/>
              <w:jc w:val="left"/>
              <w:rPr>
                <w:rFonts w:ascii="Times New Roman"/>
                <w:sz w:val="20"/>
              </w:rPr>
            </w:pP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7"/>
              <w:rPr>
                <w:sz w:val="24"/>
              </w:rPr>
            </w:pPr>
            <w:r>
              <w:rPr>
                <w:spacing w:val="-2"/>
                <w:sz w:val="24"/>
              </w:rPr>
              <w:t>Educação</w:t>
            </w:r>
          </w:p>
        </w:tc>
        <w:tc>
          <w:tcPr>
            <w:tcW w:w="1906" w:type="dxa"/>
            <w:tcBorders>
              <w:top w:val="nil"/>
              <w:bottom w:val="nil"/>
            </w:tcBorders>
          </w:tcPr>
          <w:p>
            <w:pPr>
              <w:pStyle w:val="TableParagraph"/>
              <w:jc w:val="left"/>
              <w:rPr>
                <w:rFonts w:ascii="Times New Roman"/>
                <w:sz w:val="20"/>
              </w:rPr>
            </w:pPr>
          </w:p>
        </w:tc>
        <w:tc>
          <w:tcPr>
            <w:tcW w:w="1892" w:type="dxa"/>
            <w:tcBorders>
              <w:top w:val="nil"/>
              <w:bottom w:val="nil"/>
            </w:tcBorders>
          </w:tcPr>
          <w:p>
            <w:pPr>
              <w:pStyle w:val="TableParagraph"/>
              <w:spacing w:line="256" w:lineRule="exact"/>
              <w:ind w:left="16" w:right="2"/>
              <w:rPr>
                <w:sz w:val="24"/>
              </w:rPr>
            </w:pPr>
            <w:r>
              <w:rPr>
                <w:spacing w:val="-2"/>
                <w:sz w:val="24"/>
              </w:rPr>
              <w:t>socioterritorial,</w:t>
            </w:r>
          </w:p>
        </w:tc>
        <w:tc>
          <w:tcPr>
            <w:tcW w:w="2264" w:type="dxa"/>
            <w:tcBorders>
              <w:top w:val="nil"/>
              <w:bottom w:val="nil"/>
            </w:tcBorders>
          </w:tcPr>
          <w:p>
            <w:pPr>
              <w:pStyle w:val="TableParagraph"/>
              <w:jc w:val="left"/>
              <w:rPr>
                <w:rFonts w:ascii="Times New Roman"/>
                <w:sz w:val="20"/>
              </w:rPr>
            </w:pPr>
          </w:p>
        </w:tc>
      </w:tr>
      <w:tr>
        <w:trPr>
          <w:trHeight w:val="275"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4"/>
              <w:rPr>
                <w:sz w:val="24"/>
              </w:rPr>
            </w:pPr>
            <w:r>
              <w:rPr>
                <w:sz w:val="24"/>
              </w:rPr>
              <w:t>Permanente</w:t>
            </w:r>
            <w:r>
              <w:rPr>
                <w:spacing w:val="-6"/>
                <w:sz w:val="24"/>
              </w:rPr>
              <w:t> </w:t>
            </w:r>
            <w:r>
              <w:rPr>
                <w:spacing w:val="-5"/>
                <w:sz w:val="24"/>
              </w:rPr>
              <w:t>do</w:t>
            </w:r>
          </w:p>
        </w:tc>
        <w:tc>
          <w:tcPr>
            <w:tcW w:w="1906" w:type="dxa"/>
            <w:tcBorders>
              <w:top w:val="nil"/>
              <w:bottom w:val="nil"/>
            </w:tcBorders>
          </w:tcPr>
          <w:p>
            <w:pPr>
              <w:pStyle w:val="TableParagraph"/>
              <w:jc w:val="left"/>
              <w:rPr>
                <w:rFonts w:ascii="Times New Roman"/>
                <w:sz w:val="20"/>
              </w:rPr>
            </w:pPr>
          </w:p>
        </w:tc>
        <w:tc>
          <w:tcPr>
            <w:tcW w:w="1892" w:type="dxa"/>
            <w:tcBorders>
              <w:top w:val="nil"/>
              <w:bottom w:val="nil"/>
            </w:tcBorders>
          </w:tcPr>
          <w:p>
            <w:pPr>
              <w:pStyle w:val="TableParagraph"/>
              <w:spacing w:line="256" w:lineRule="exact"/>
              <w:ind w:left="16" w:right="3"/>
              <w:rPr>
                <w:sz w:val="24"/>
              </w:rPr>
            </w:pPr>
            <w:r>
              <w:rPr>
                <w:sz w:val="24"/>
              </w:rPr>
              <w:t>contribui</w:t>
            </w:r>
            <w:r>
              <w:rPr>
                <w:spacing w:val="-7"/>
                <w:sz w:val="24"/>
              </w:rPr>
              <w:t> </w:t>
            </w:r>
            <w:r>
              <w:rPr>
                <w:spacing w:val="-4"/>
                <w:sz w:val="24"/>
              </w:rPr>
              <w:t>para</w:t>
            </w:r>
          </w:p>
        </w:tc>
        <w:tc>
          <w:tcPr>
            <w:tcW w:w="2264" w:type="dxa"/>
            <w:tcBorders>
              <w:top w:val="nil"/>
              <w:bottom w:val="nil"/>
            </w:tcBorders>
          </w:tcPr>
          <w:p>
            <w:pPr>
              <w:pStyle w:val="TableParagraph"/>
              <w:jc w:val="left"/>
              <w:rPr>
                <w:rFonts w:ascii="Times New Roman"/>
                <w:sz w:val="20"/>
              </w:rPr>
            </w:pP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7"/>
              <w:rPr>
                <w:sz w:val="24"/>
              </w:rPr>
            </w:pPr>
            <w:r>
              <w:rPr>
                <w:sz w:val="24"/>
              </w:rPr>
              <w:t>SUAS,</w:t>
            </w:r>
            <w:r>
              <w:rPr>
                <w:spacing w:val="-2"/>
                <w:sz w:val="24"/>
              </w:rPr>
              <w:t> </w:t>
            </w:r>
            <w:r>
              <w:rPr>
                <w:sz w:val="24"/>
              </w:rPr>
              <w:t>com</w:t>
            </w:r>
            <w:r>
              <w:rPr>
                <w:spacing w:val="-2"/>
                <w:sz w:val="24"/>
              </w:rPr>
              <w:t> </w:t>
            </w:r>
            <w:r>
              <w:rPr>
                <w:sz w:val="24"/>
              </w:rPr>
              <w:t>foco</w:t>
            </w:r>
            <w:r>
              <w:rPr>
                <w:spacing w:val="-3"/>
                <w:sz w:val="24"/>
              </w:rPr>
              <w:t> </w:t>
            </w:r>
            <w:r>
              <w:rPr>
                <w:spacing w:val="-5"/>
                <w:sz w:val="24"/>
              </w:rPr>
              <w:t>na</w:t>
            </w:r>
          </w:p>
        </w:tc>
        <w:tc>
          <w:tcPr>
            <w:tcW w:w="1906" w:type="dxa"/>
            <w:tcBorders>
              <w:top w:val="nil"/>
              <w:bottom w:val="nil"/>
            </w:tcBorders>
          </w:tcPr>
          <w:p>
            <w:pPr>
              <w:pStyle w:val="TableParagraph"/>
              <w:jc w:val="left"/>
              <w:rPr>
                <w:rFonts w:ascii="Times New Roman"/>
                <w:sz w:val="20"/>
              </w:rPr>
            </w:pPr>
          </w:p>
        </w:tc>
        <w:tc>
          <w:tcPr>
            <w:tcW w:w="1892" w:type="dxa"/>
            <w:tcBorders>
              <w:top w:val="nil"/>
              <w:bottom w:val="nil"/>
            </w:tcBorders>
          </w:tcPr>
          <w:p>
            <w:pPr>
              <w:pStyle w:val="TableParagraph"/>
              <w:spacing w:line="256" w:lineRule="exact"/>
              <w:ind w:left="16"/>
              <w:rPr>
                <w:sz w:val="24"/>
              </w:rPr>
            </w:pPr>
            <w:r>
              <w:rPr>
                <w:spacing w:val="-2"/>
                <w:sz w:val="24"/>
              </w:rPr>
              <w:t>maior</w:t>
            </w:r>
          </w:p>
        </w:tc>
        <w:tc>
          <w:tcPr>
            <w:tcW w:w="2264" w:type="dxa"/>
            <w:tcBorders>
              <w:top w:val="nil"/>
              <w:bottom w:val="nil"/>
            </w:tcBorders>
          </w:tcPr>
          <w:p>
            <w:pPr>
              <w:pStyle w:val="TableParagraph"/>
              <w:jc w:val="left"/>
              <w:rPr>
                <w:rFonts w:ascii="Times New Roman"/>
                <w:sz w:val="20"/>
              </w:rPr>
            </w:pPr>
          </w:p>
        </w:tc>
      </w:tr>
      <w:tr>
        <w:trPr>
          <w:trHeight w:val="275"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7"/>
              <w:rPr>
                <w:sz w:val="24"/>
              </w:rPr>
            </w:pPr>
            <w:r>
              <w:rPr>
                <w:sz w:val="24"/>
              </w:rPr>
              <w:t>qualificação</w:t>
            </w:r>
            <w:r>
              <w:rPr>
                <w:spacing w:val="-8"/>
                <w:sz w:val="24"/>
              </w:rPr>
              <w:t> </w:t>
            </w:r>
            <w:r>
              <w:rPr>
                <w:spacing w:val="-5"/>
                <w:sz w:val="24"/>
              </w:rPr>
              <w:t>do</w:t>
            </w:r>
          </w:p>
        </w:tc>
        <w:tc>
          <w:tcPr>
            <w:tcW w:w="1906" w:type="dxa"/>
            <w:tcBorders>
              <w:top w:val="nil"/>
              <w:bottom w:val="nil"/>
            </w:tcBorders>
          </w:tcPr>
          <w:p>
            <w:pPr>
              <w:pStyle w:val="TableParagraph"/>
              <w:jc w:val="left"/>
              <w:rPr>
                <w:rFonts w:ascii="Times New Roman"/>
                <w:sz w:val="20"/>
              </w:rPr>
            </w:pPr>
          </w:p>
        </w:tc>
        <w:tc>
          <w:tcPr>
            <w:tcW w:w="1892" w:type="dxa"/>
            <w:tcBorders>
              <w:top w:val="nil"/>
              <w:bottom w:val="nil"/>
            </w:tcBorders>
          </w:tcPr>
          <w:p>
            <w:pPr>
              <w:pStyle w:val="TableParagraph"/>
              <w:spacing w:line="256" w:lineRule="exact"/>
              <w:ind w:left="16" w:right="2"/>
              <w:rPr>
                <w:sz w:val="24"/>
              </w:rPr>
            </w:pPr>
            <w:r>
              <w:rPr>
                <w:spacing w:val="-2"/>
                <w:sz w:val="24"/>
              </w:rPr>
              <w:t>padronização,</w:t>
            </w:r>
          </w:p>
        </w:tc>
        <w:tc>
          <w:tcPr>
            <w:tcW w:w="2264" w:type="dxa"/>
            <w:tcBorders>
              <w:top w:val="nil"/>
              <w:bottom w:val="nil"/>
            </w:tcBorders>
          </w:tcPr>
          <w:p>
            <w:pPr>
              <w:pStyle w:val="TableParagraph"/>
              <w:jc w:val="left"/>
              <w:rPr>
                <w:rFonts w:ascii="Times New Roman"/>
                <w:sz w:val="20"/>
              </w:rPr>
            </w:pPr>
          </w:p>
        </w:tc>
      </w:tr>
      <w:tr>
        <w:trPr>
          <w:trHeight w:val="276" w:hRule="atLeast"/>
        </w:trPr>
        <w:tc>
          <w:tcPr>
            <w:tcW w:w="1531" w:type="dxa"/>
            <w:tcBorders>
              <w:top w:val="nil"/>
              <w:bottom w:val="nil"/>
            </w:tcBorders>
          </w:tcPr>
          <w:p>
            <w:pPr>
              <w:pStyle w:val="TableParagraph"/>
              <w:jc w:val="left"/>
              <w:rPr>
                <w:rFonts w:ascii="Times New Roman"/>
                <w:sz w:val="20"/>
              </w:rPr>
            </w:pPr>
          </w:p>
        </w:tc>
        <w:tc>
          <w:tcPr>
            <w:tcW w:w="2324" w:type="dxa"/>
            <w:tcBorders>
              <w:top w:val="nil"/>
              <w:bottom w:val="nil"/>
            </w:tcBorders>
          </w:tcPr>
          <w:p>
            <w:pPr>
              <w:pStyle w:val="TableParagraph"/>
              <w:spacing w:line="256" w:lineRule="exact"/>
              <w:ind w:left="14"/>
              <w:rPr>
                <w:sz w:val="24"/>
              </w:rPr>
            </w:pPr>
            <w:r>
              <w:rPr>
                <w:sz w:val="24"/>
              </w:rPr>
              <w:t>atendimento</w:t>
            </w:r>
            <w:r>
              <w:rPr>
                <w:spacing w:val="-8"/>
                <w:sz w:val="24"/>
              </w:rPr>
              <w:t> </w:t>
            </w:r>
            <w:r>
              <w:rPr>
                <w:spacing w:val="-10"/>
                <w:sz w:val="24"/>
              </w:rPr>
              <w:t>e</w:t>
            </w:r>
          </w:p>
        </w:tc>
        <w:tc>
          <w:tcPr>
            <w:tcW w:w="1906" w:type="dxa"/>
            <w:tcBorders>
              <w:top w:val="nil"/>
              <w:bottom w:val="nil"/>
            </w:tcBorders>
          </w:tcPr>
          <w:p>
            <w:pPr>
              <w:pStyle w:val="TableParagraph"/>
              <w:jc w:val="left"/>
              <w:rPr>
                <w:rFonts w:ascii="Times New Roman"/>
                <w:sz w:val="20"/>
              </w:rPr>
            </w:pPr>
          </w:p>
        </w:tc>
        <w:tc>
          <w:tcPr>
            <w:tcW w:w="1892" w:type="dxa"/>
            <w:tcBorders>
              <w:top w:val="nil"/>
              <w:bottom w:val="nil"/>
            </w:tcBorders>
          </w:tcPr>
          <w:p>
            <w:pPr>
              <w:pStyle w:val="TableParagraph"/>
              <w:spacing w:line="256" w:lineRule="exact"/>
              <w:ind w:left="16" w:right="3"/>
              <w:rPr>
                <w:sz w:val="24"/>
              </w:rPr>
            </w:pPr>
            <w:r>
              <w:rPr>
                <w:sz w:val="24"/>
              </w:rPr>
              <w:t>integração</w:t>
            </w:r>
            <w:r>
              <w:rPr>
                <w:spacing w:val="-5"/>
                <w:sz w:val="24"/>
              </w:rPr>
              <w:t> </w:t>
            </w:r>
            <w:r>
              <w:rPr>
                <w:spacing w:val="-10"/>
                <w:sz w:val="24"/>
              </w:rPr>
              <w:t>e</w:t>
            </w:r>
          </w:p>
        </w:tc>
        <w:tc>
          <w:tcPr>
            <w:tcW w:w="2264" w:type="dxa"/>
            <w:tcBorders>
              <w:top w:val="nil"/>
              <w:bottom w:val="nil"/>
            </w:tcBorders>
          </w:tcPr>
          <w:p>
            <w:pPr>
              <w:pStyle w:val="TableParagraph"/>
              <w:jc w:val="left"/>
              <w:rPr>
                <w:rFonts w:ascii="Times New Roman"/>
                <w:sz w:val="20"/>
              </w:rPr>
            </w:pPr>
          </w:p>
        </w:tc>
      </w:tr>
      <w:tr>
        <w:trPr>
          <w:trHeight w:val="271" w:hRule="atLeast"/>
        </w:trPr>
        <w:tc>
          <w:tcPr>
            <w:tcW w:w="1531" w:type="dxa"/>
            <w:tcBorders>
              <w:top w:val="nil"/>
            </w:tcBorders>
          </w:tcPr>
          <w:p>
            <w:pPr>
              <w:pStyle w:val="TableParagraph"/>
              <w:jc w:val="left"/>
              <w:rPr>
                <w:rFonts w:ascii="Times New Roman"/>
                <w:sz w:val="20"/>
              </w:rPr>
            </w:pPr>
          </w:p>
        </w:tc>
        <w:tc>
          <w:tcPr>
            <w:tcW w:w="2324" w:type="dxa"/>
            <w:tcBorders>
              <w:top w:val="nil"/>
            </w:tcBorders>
          </w:tcPr>
          <w:p>
            <w:pPr>
              <w:pStyle w:val="TableParagraph"/>
              <w:jc w:val="left"/>
              <w:rPr>
                <w:rFonts w:ascii="Times New Roman"/>
                <w:sz w:val="20"/>
              </w:rPr>
            </w:pPr>
          </w:p>
        </w:tc>
        <w:tc>
          <w:tcPr>
            <w:tcW w:w="1906" w:type="dxa"/>
            <w:tcBorders>
              <w:top w:val="nil"/>
            </w:tcBorders>
          </w:tcPr>
          <w:p>
            <w:pPr>
              <w:pStyle w:val="TableParagraph"/>
              <w:jc w:val="left"/>
              <w:rPr>
                <w:rFonts w:ascii="Times New Roman"/>
                <w:sz w:val="20"/>
              </w:rPr>
            </w:pPr>
          </w:p>
        </w:tc>
        <w:tc>
          <w:tcPr>
            <w:tcW w:w="1892" w:type="dxa"/>
            <w:tcBorders>
              <w:top w:val="nil"/>
            </w:tcBorders>
          </w:tcPr>
          <w:p>
            <w:pPr>
              <w:pStyle w:val="TableParagraph"/>
              <w:spacing w:line="251" w:lineRule="exact"/>
              <w:ind w:left="16" w:right="5"/>
              <w:rPr>
                <w:sz w:val="24"/>
              </w:rPr>
            </w:pPr>
            <w:r>
              <w:rPr>
                <w:sz w:val="24"/>
              </w:rPr>
              <w:t>qualificação</w:t>
            </w:r>
            <w:r>
              <w:rPr>
                <w:spacing w:val="-8"/>
                <w:sz w:val="24"/>
              </w:rPr>
              <w:t> </w:t>
            </w:r>
            <w:r>
              <w:rPr>
                <w:spacing w:val="-5"/>
                <w:sz w:val="24"/>
              </w:rPr>
              <w:t>das</w:t>
            </w:r>
          </w:p>
        </w:tc>
        <w:tc>
          <w:tcPr>
            <w:tcW w:w="2264" w:type="dxa"/>
            <w:tcBorders>
              <w:top w:val="nil"/>
            </w:tcBorders>
          </w:tcPr>
          <w:p>
            <w:pPr>
              <w:pStyle w:val="TableParagraph"/>
              <w:jc w:val="left"/>
              <w:rPr>
                <w:rFonts w:ascii="Times New Roman"/>
                <w:sz w:val="20"/>
              </w:rPr>
            </w:pPr>
          </w:p>
        </w:tc>
      </w:tr>
    </w:tbl>
    <w:p>
      <w:pPr>
        <w:pStyle w:val="TableParagraph"/>
        <w:spacing w:after="0"/>
        <w:jc w:val="left"/>
        <w:rPr>
          <w:rFonts w:ascii="Times New Roman"/>
          <w:sz w:val="20"/>
        </w:rPr>
        <w:sectPr>
          <w:pgSz w:w="11920" w:h="16850"/>
          <w:pgMar w:header="0" w:footer="1162" w:top="1760" w:bottom="1400" w:left="850" w:right="141"/>
        </w:sect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31"/>
        <w:gridCol w:w="2324"/>
        <w:gridCol w:w="1906"/>
        <w:gridCol w:w="1892"/>
        <w:gridCol w:w="2264"/>
      </w:tblGrid>
      <w:tr>
        <w:trPr>
          <w:trHeight w:val="376" w:hRule="atLeast"/>
        </w:trPr>
        <w:tc>
          <w:tcPr>
            <w:tcW w:w="9917" w:type="dxa"/>
            <w:gridSpan w:val="5"/>
            <w:shd w:val="clear" w:color="auto" w:fill="155F82"/>
          </w:tcPr>
          <w:p>
            <w:pPr>
              <w:pStyle w:val="TableParagraph"/>
              <w:spacing w:before="3"/>
              <w:ind w:left="18"/>
              <w:rPr>
                <w:rFonts w:ascii="Arial" w:hAnsi="Arial"/>
                <w:b/>
                <w:sz w:val="24"/>
              </w:rPr>
            </w:pPr>
            <w:r>
              <w:rPr>
                <w:rFonts w:ascii="Arial" w:hAnsi="Arial"/>
                <w:b/>
                <w:color w:val="FFFFFF"/>
                <w:sz w:val="24"/>
              </w:rPr>
              <w:t>Propostas</w:t>
            </w:r>
            <w:r>
              <w:rPr>
                <w:rFonts w:ascii="Arial" w:hAnsi="Arial"/>
                <w:b/>
                <w:color w:val="FFFFFF"/>
                <w:spacing w:val="-3"/>
                <w:sz w:val="24"/>
              </w:rPr>
              <w:t> </w:t>
            </w:r>
            <w:r>
              <w:rPr>
                <w:rFonts w:ascii="Arial" w:hAnsi="Arial"/>
                <w:b/>
                <w:color w:val="FFFFFF"/>
                <w:sz w:val="24"/>
              </w:rPr>
              <w:t>–</w:t>
            </w:r>
            <w:r>
              <w:rPr>
                <w:rFonts w:ascii="Arial" w:hAnsi="Arial"/>
                <w:b/>
                <w:color w:val="FFFFFF"/>
                <w:spacing w:val="-2"/>
                <w:sz w:val="24"/>
              </w:rPr>
              <w:t> </w:t>
            </w:r>
            <w:r>
              <w:rPr>
                <w:rFonts w:ascii="Arial" w:hAnsi="Arial"/>
                <w:b/>
                <w:color w:val="FFFFFF"/>
                <w:sz w:val="24"/>
              </w:rPr>
              <w:t>CURTO</w:t>
            </w:r>
            <w:r>
              <w:rPr>
                <w:rFonts w:ascii="Arial" w:hAnsi="Arial"/>
                <w:b/>
                <w:color w:val="FFFFFF"/>
                <w:spacing w:val="-5"/>
                <w:sz w:val="24"/>
              </w:rPr>
              <w:t> </w:t>
            </w:r>
            <w:r>
              <w:rPr>
                <w:rFonts w:ascii="Arial" w:hAnsi="Arial"/>
                <w:b/>
                <w:color w:val="FFFFFF"/>
                <w:sz w:val="24"/>
              </w:rPr>
              <w:t>PRAZO</w:t>
            </w:r>
            <w:r>
              <w:rPr>
                <w:rFonts w:ascii="Arial" w:hAnsi="Arial"/>
                <w:b/>
                <w:color w:val="FFFFFF"/>
                <w:spacing w:val="-2"/>
                <w:sz w:val="24"/>
              </w:rPr>
              <w:t> </w:t>
            </w:r>
            <w:r>
              <w:rPr>
                <w:rFonts w:ascii="Arial" w:hAnsi="Arial"/>
                <w:b/>
                <w:color w:val="FFFFFF"/>
                <w:sz w:val="24"/>
              </w:rPr>
              <w:t>(2026-</w:t>
            </w:r>
            <w:r>
              <w:rPr>
                <w:rFonts w:ascii="Arial" w:hAnsi="Arial"/>
                <w:b/>
                <w:color w:val="FFFFFF"/>
                <w:spacing w:val="-4"/>
                <w:sz w:val="24"/>
              </w:rPr>
              <w:t>2027)</w:t>
            </w:r>
          </w:p>
        </w:tc>
      </w:tr>
      <w:tr>
        <w:trPr>
          <w:trHeight w:val="250" w:hRule="atLeast"/>
        </w:trPr>
        <w:tc>
          <w:tcPr>
            <w:tcW w:w="1531" w:type="dxa"/>
            <w:vMerge w:val="restart"/>
          </w:tcPr>
          <w:p>
            <w:pPr>
              <w:pStyle w:val="TableParagraph"/>
              <w:jc w:val="left"/>
              <w:rPr>
                <w:rFonts w:ascii="Times New Roman"/>
                <w:sz w:val="24"/>
              </w:rPr>
            </w:pPr>
          </w:p>
        </w:tc>
        <w:tc>
          <w:tcPr>
            <w:tcW w:w="2324" w:type="dxa"/>
            <w:tcBorders>
              <w:bottom w:val="nil"/>
            </w:tcBorders>
          </w:tcPr>
          <w:p>
            <w:pPr>
              <w:pStyle w:val="TableParagraph"/>
              <w:spacing w:line="231" w:lineRule="exact"/>
              <w:ind w:left="19"/>
              <w:rPr>
                <w:sz w:val="24"/>
              </w:rPr>
            </w:pPr>
            <w:r>
              <w:rPr>
                <w:sz w:val="24"/>
              </w:rPr>
              <w:t>padronização</w:t>
            </w:r>
            <w:r>
              <w:rPr>
                <w:spacing w:val="-9"/>
                <w:sz w:val="24"/>
              </w:rPr>
              <w:t> </w:t>
            </w:r>
            <w:r>
              <w:rPr>
                <w:spacing w:val="-5"/>
                <w:sz w:val="24"/>
              </w:rPr>
              <w:t>de</w:t>
            </w:r>
          </w:p>
        </w:tc>
        <w:tc>
          <w:tcPr>
            <w:tcW w:w="1906" w:type="dxa"/>
            <w:vMerge w:val="restart"/>
          </w:tcPr>
          <w:p>
            <w:pPr>
              <w:pStyle w:val="TableParagraph"/>
              <w:jc w:val="left"/>
              <w:rPr>
                <w:rFonts w:ascii="Times New Roman"/>
                <w:sz w:val="24"/>
              </w:rPr>
            </w:pPr>
          </w:p>
        </w:tc>
        <w:tc>
          <w:tcPr>
            <w:tcW w:w="1892" w:type="dxa"/>
            <w:tcBorders>
              <w:bottom w:val="nil"/>
            </w:tcBorders>
          </w:tcPr>
          <w:p>
            <w:pPr>
              <w:pStyle w:val="TableParagraph"/>
              <w:spacing w:line="231" w:lineRule="exact"/>
              <w:ind w:left="16" w:right="1"/>
              <w:rPr>
                <w:sz w:val="24"/>
              </w:rPr>
            </w:pPr>
            <w:r>
              <w:rPr>
                <w:sz w:val="24"/>
              </w:rPr>
              <w:t>práticas.</w:t>
            </w:r>
            <w:r>
              <w:rPr>
                <w:spacing w:val="-7"/>
                <w:sz w:val="24"/>
              </w:rPr>
              <w:t> </w:t>
            </w:r>
            <w:r>
              <w:rPr>
                <w:spacing w:val="-10"/>
                <w:sz w:val="24"/>
              </w:rPr>
              <w:t>A</w:t>
            </w:r>
          </w:p>
        </w:tc>
        <w:tc>
          <w:tcPr>
            <w:tcW w:w="2264" w:type="dxa"/>
            <w:vMerge w:val="restart"/>
          </w:tcPr>
          <w:p>
            <w:pPr>
              <w:pStyle w:val="TableParagraph"/>
              <w:jc w:val="left"/>
              <w:rPr>
                <w:rFonts w:ascii="Times New Roman"/>
                <w:sz w:val="24"/>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6"/>
              <w:rPr>
                <w:sz w:val="24"/>
              </w:rPr>
            </w:pPr>
            <w:r>
              <w:rPr>
                <w:spacing w:val="-2"/>
                <w:sz w:val="24"/>
              </w:rPr>
              <w:t>práticas.</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Pr>
                <w:sz w:val="24"/>
              </w:rPr>
            </w:pPr>
            <w:r>
              <w:rPr>
                <w:sz w:val="24"/>
              </w:rPr>
              <w:t>melhoria</w:t>
            </w:r>
            <w:r>
              <w:rPr>
                <w:spacing w:val="-5"/>
                <w:sz w:val="24"/>
              </w:rPr>
              <w:t> da</w:t>
            </w: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20"/>
              <w:rPr>
                <w:sz w:val="24"/>
              </w:rPr>
            </w:pPr>
            <w:r>
              <w:rPr>
                <w:sz w:val="24"/>
              </w:rPr>
              <w:t>-</w:t>
            </w:r>
            <w:r>
              <w:rPr>
                <w:spacing w:val="-1"/>
                <w:sz w:val="24"/>
              </w:rPr>
              <w:t> </w:t>
            </w:r>
            <w:r>
              <w:rPr>
                <w:spacing w:val="-2"/>
                <w:sz w:val="24"/>
              </w:rPr>
              <w:t>Realizar</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1"/>
              <w:rPr>
                <w:sz w:val="24"/>
              </w:rPr>
            </w:pPr>
            <w:r>
              <w:rPr>
                <w:sz w:val="24"/>
              </w:rPr>
              <w:t>infraestrutura</w:t>
            </w:r>
            <w:r>
              <w:rPr>
                <w:spacing w:val="-8"/>
                <w:sz w:val="24"/>
              </w:rPr>
              <w:t> </w:t>
            </w:r>
            <w:r>
              <w:rPr>
                <w:spacing w:val="-10"/>
                <w:sz w:val="24"/>
              </w:rPr>
              <w:t>e</w:t>
            </w: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5"/>
              <w:rPr>
                <w:sz w:val="24"/>
              </w:rPr>
            </w:pPr>
            <w:r>
              <w:rPr>
                <w:spacing w:val="-2"/>
                <w:sz w:val="24"/>
              </w:rPr>
              <w:t>diagnóstico</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5"/>
              <w:rPr>
                <w:sz w:val="24"/>
              </w:rPr>
            </w:pPr>
            <w:r>
              <w:rPr>
                <w:sz w:val="24"/>
              </w:rPr>
              <w:t>a</w:t>
            </w:r>
            <w:r>
              <w:rPr>
                <w:spacing w:val="-2"/>
                <w:sz w:val="24"/>
              </w:rPr>
              <w:t> ampliação</w:t>
            </w: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6"/>
              <w:rPr>
                <w:sz w:val="24"/>
              </w:rPr>
            </w:pPr>
            <w:r>
              <w:rPr>
                <w:spacing w:val="-2"/>
                <w:sz w:val="24"/>
              </w:rPr>
              <w:t>socioterritorial</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5"/>
              <w:rPr>
                <w:sz w:val="24"/>
              </w:rPr>
            </w:pPr>
            <w:r>
              <w:rPr>
                <w:sz w:val="24"/>
              </w:rPr>
              <w:t>das </w:t>
            </w:r>
            <w:r>
              <w:rPr>
                <w:spacing w:val="-2"/>
                <w:sz w:val="24"/>
              </w:rPr>
              <w:t>equipes,</w:t>
            </w: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contínuo,</w:t>
            </w:r>
            <w:r>
              <w:rPr>
                <w:spacing w:val="-6"/>
                <w:sz w:val="24"/>
              </w:rPr>
              <w:t> </w:t>
            </w:r>
            <w:r>
              <w:rPr>
                <w:sz w:val="24"/>
              </w:rPr>
              <w:t>com</w:t>
            </w:r>
            <w:r>
              <w:rPr>
                <w:spacing w:val="-3"/>
                <w:sz w:val="24"/>
              </w:rPr>
              <w:t> </w:t>
            </w:r>
            <w:r>
              <w:rPr>
                <w:spacing w:val="-4"/>
                <w:sz w:val="24"/>
              </w:rPr>
              <w:t>base</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3"/>
              <w:rPr>
                <w:sz w:val="24"/>
              </w:rPr>
            </w:pPr>
            <w:r>
              <w:rPr>
                <w:sz w:val="24"/>
              </w:rPr>
              <w:t>associadas</w:t>
            </w:r>
            <w:r>
              <w:rPr>
                <w:spacing w:val="-6"/>
                <w:sz w:val="24"/>
              </w:rPr>
              <w:t> </w:t>
            </w:r>
            <w:r>
              <w:rPr>
                <w:spacing w:val="-10"/>
                <w:sz w:val="24"/>
              </w:rPr>
              <w:t>à</w:t>
            </w: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5"/>
              <w:rPr>
                <w:sz w:val="24"/>
              </w:rPr>
            </w:pPr>
            <w:r>
              <w:rPr>
                <w:sz w:val="24"/>
              </w:rPr>
              <w:t>em</w:t>
            </w:r>
            <w:r>
              <w:rPr>
                <w:spacing w:val="-2"/>
                <w:sz w:val="24"/>
              </w:rPr>
              <w:t> </w:t>
            </w:r>
            <w:r>
              <w:rPr>
                <w:sz w:val="24"/>
              </w:rPr>
              <w:t>dados</w:t>
            </w:r>
            <w:r>
              <w:rPr>
                <w:spacing w:val="-1"/>
                <w:sz w:val="24"/>
              </w:rPr>
              <w:t> </w:t>
            </w:r>
            <w:r>
              <w:rPr>
                <w:spacing w:val="-5"/>
                <w:sz w:val="24"/>
              </w:rPr>
              <w:t>da</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5"/>
              <w:rPr>
                <w:sz w:val="24"/>
              </w:rPr>
            </w:pPr>
            <w:r>
              <w:rPr>
                <w:sz w:val="24"/>
              </w:rPr>
              <w:t>maior</w:t>
            </w:r>
            <w:r>
              <w:rPr>
                <w:spacing w:val="-2"/>
                <w:sz w:val="24"/>
              </w:rPr>
              <w:t> eficiência</w:t>
            </w: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6"/>
              <w:rPr>
                <w:sz w:val="24"/>
              </w:rPr>
            </w:pPr>
            <w:r>
              <w:rPr>
                <w:spacing w:val="-2"/>
                <w:sz w:val="24"/>
              </w:rPr>
              <w:t>Vigilância</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4"/>
              <w:rPr>
                <w:sz w:val="24"/>
              </w:rPr>
            </w:pPr>
            <w:r>
              <w:rPr>
                <w:sz w:val="24"/>
              </w:rPr>
              <w:t>nos </w:t>
            </w:r>
            <w:r>
              <w:rPr>
                <w:spacing w:val="-2"/>
                <w:sz w:val="24"/>
              </w:rPr>
              <w:t>processos</w:t>
            </w: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8"/>
              <w:rPr>
                <w:sz w:val="24"/>
              </w:rPr>
            </w:pPr>
            <w:r>
              <w:rPr>
                <w:spacing w:val="-2"/>
                <w:sz w:val="24"/>
              </w:rPr>
              <w:t>Socioassistencial,</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5"/>
              <w:rPr>
                <w:sz w:val="24"/>
              </w:rPr>
            </w:pPr>
            <w:r>
              <w:rPr>
                <w:spacing w:val="-2"/>
                <w:sz w:val="24"/>
              </w:rPr>
              <w:t>administrativos,</w:t>
            </w: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subsidiando</w:t>
            </w:r>
            <w:r>
              <w:rPr>
                <w:spacing w:val="-9"/>
                <w:sz w:val="24"/>
              </w:rPr>
              <w:t> </w:t>
            </w:r>
            <w:r>
              <w:rPr>
                <w:spacing w:val="-10"/>
                <w:sz w:val="24"/>
              </w:rPr>
              <w:t>o</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6"/>
              <w:rPr>
                <w:sz w:val="24"/>
              </w:rPr>
            </w:pPr>
            <w:r>
              <w:rPr>
                <w:sz w:val="24"/>
              </w:rPr>
              <w:t>potencializam</w:t>
            </w:r>
            <w:r>
              <w:rPr>
                <w:spacing w:val="-9"/>
                <w:sz w:val="24"/>
              </w:rPr>
              <w:t> </w:t>
            </w:r>
            <w:r>
              <w:rPr>
                <w:spacing w:val="-10"/>
                <w:sz w:val="24"/>
              </w:rPr>
              <w:t>a</w:t>
            </w: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planejamento</w:t>
            </w:r>
            <w:r>
              <w:rPr>
                <w:spacing w:val="-4"/>
                <w:sz w:val="24"/>
              </w:rPr>
              <w:t> </w:t>
            </w:r>
            <w:r>
              <w:rPr>
                <w:sz w:val="24"/>
              </w:rPr>
              <w:t>e</w:t>
            </w:r>
            <w:r>
              <w:rPr>
                <w:spacing w:val="-4"/>
                <w:sz w:val="24"/>
              </w:rPr>
              <w:t> </w:t>
            </w:r>
            <w:r>
              <w:rPr>
                <w:spacing w:val="-10"/>
                <w:sz w:val="24"/>
              </w:rPr>
              <w:t>a</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1"/>
              <w:rPr>
                <w:sz w:val="24"/>
              </w:rPr>
            </w:pPr>
            <w:r>
              <w:rPr>
                <w:sz w:val="24"/>
              </w:rPr>
              <w:t>capacidade</w:t>
            </w:r>
            <w:r>
              <w:rPr>
                <w:spacing w:val="-7"/>
                <w:sz w:val="24"/>
              </w:rPr>
              <w:t> </w:t>
            </w:r>
            <w:r>
              <w:rPr>
                <w:spacing w:val="-5"/>
                <w:sz w:val="24"/>
              </w:rPr>
              <w:t>de</w:t>
            </w: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tomada</w:t>
            </w:r>
            <w:r>
              <w:rPr>
                <w:spacing w:val="-2"/>
                <w:sz w:val="24"/>
              </w:rPr>
              <w:t> </w:t>
            </w:r>
            <w:r>
              <w:rPr>
                <w:sz w:val="24"/>
              </w:rPr>
              <w:t>de</w:t>
            </w:r>
            <w:r>
              <w:rPr>
                <w:spacing w:val="-2"/>
                <w:sz w:val="24"/>
              </w:rPr>
              <w:t> decisão.</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Pr>
                <w:sz w:val="24"/>
              </w:rPr>
            </w:pPr>
            <w:r>
              <w:rPr>
                <w:sz w:val="24"/>
              </w:rPr>
              <w:t>resposta</w:t>
            </w:r>
            <w:r>
              <w:rPr>
                <w:spacing w:val="-6"/>
                <w:sz w:val="24"/>
              </w:rPr>
              <w:t> </w:t>
            </w:r>
            <w:r>
              <w:rPr>
                <w:spacing w:val="-5"/>
                <w:sz w:val="24"/>
              </w:rPr>
              <w:t>da</w:t>
            </w: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5"/>
              <w:rPr>
                <w:sz w:val="24"/>
              </w:rPr>
            </w:pPr>
            <w:r>
              <w:rPr>
                <w:sz w:val="24"/>
              </w:rPr>
              <w:t>-</w:t>
            </w:r>
            <w:r>
              <w:rPr>
                <w:spacing w:val="-2"/>
                <w:sz w:val="24"/>
              </w:rPr>
              <w:t> </w:t>
            </w:r>
            <w:r>
              <w:rPr>
                <w:sz w:val="24"/>
              </w:rPr>
              <w:t>Promover</w:t>
            </w:r>
            <w:r>
              <w:rPr>
                <w:spacing w:val="-1"/>
                <w:sz w:val="24"/>
              </w:rPr>
              <w:t> </w:t>
            </w:r>
            <w:r>
              <w:rPr>
                <w:spacing w:val="-10"/>
                <w:sz w:val="24"/>
              </w:rPr>
              <w:t>a</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2"/>
              <w:rPr>
                <w:sz w:val="24"/>
              </w:rPr>
            </w:pPr>
            <w:r>
              <w:rPr>
                <w:sz w:val="24"/>
              </w:rPr>
              <w:t>política</w:t>
            </w:r>
            <w:r>
              <w:rPr>
                <w:spacing w:val="-5"/>
                <w:sz w:val="24"/>
              </w:rPr>
              <w:t> </w:t>
            </w:r>
            <w:r>
              <w:rPr>
                <w:sz w:val="24"/>
              </w:rPr>
              <w:t>e</w:t>
            </w:r>
            <w:r>
              <w:rPr>
                <w:spacing w:val="-2"/>
                <w:sz w:val="24"/>
              </w:rPr>
              <w:t> </w:t>
            </w:r>
            <w:r>
              <w:rPr>
                <w:spacing w:val="-10"/>
                <w:sz w:val="24"/>
              </w:rPr>
              <w:t>a</w:t>
            </w: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5"/>
              <w:rPr>
                <w:sz w:val="24"/>
              </w:rPr>
            </w:pPr>
            <w:r>
              <w:rPr>
                <w:sz w:val="24"/>
              </w:rPr>
              <w:t>renovação</w:t>
            </w:r>
            <w:r>
              <w:rPr>
                <w:spacing w:val="-8"/>
                <w:sz w:val="24"/>
              </w:rPr>
              <w:t> </w:t>
            </w:r>
            <w:r>
              <w:rPr>
                <w:spacing w:val="-10"/>
                <w:sz w:val="24"/>
              </w:rPr>
              <w:t>e</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5"/>
              <w:rPr>
                <w:sz w:val="24"/>
              </w:rPr>
            </w:pPr>
            <w:r>
              <w:rPr>
                <w:sz w:val="24"/>
              </w:rPr>
              <w:t>efetividade</w:t>
            </w:r>
            <w:r>
              <w:rPr>
                <w:spacing w:val="-8"/>
                <w:sz w:val="24"/>
              </w:rPr>
              <w:t> </w:t>
            </w:r>
            <w:r>
              <w:rPr>
                <w:spacing w:val="-5"/>
                <w:sz w:val="24"/>
              </w:rPr>
              <w:t>dos</w:t>
            </w: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4"/>
              <w:rPr>
                <w:sz w:val="24"/>
              </w:rPr>
            </w:pPr>
            <w:r>
              <w:rPr>
                <w:sz w:val="24"/>
              </w:rPr>
              <w:t>adequação</w:t>
            </w:r>
            <w:r>
              <w:rPr>
                <w:spacing w:val="-7"/>
                <w:sz w:val="24"/>
              </w:rPr>
              <w:t> </w:t>
            </w:r>
            <w:r>
              <w:rPr>
                <w:spacing w:val="-5"/>
                <w:sz w:val="24"/>
              </w:rPr>
              <w:t>da</w:t>
            </w:r>
          </w:p>
        </w:tc>
        <w:tc>
          <w:tcPr>
            <w:tcW w:w="1906" w:type="dxa"/>
            <w:vMerge/>
            <w:tcBorders>
              <w:top w:val="nil"/>
            </w:tcBorders>
          </w:tcPr>
          <w:p>
            <w:pPr>
              <w:rPr>
                <w:sz w:val="2"/>
                <w:szCs w:val="2"/>
              </w:rPr>
            </w:pPr>
          </w:p>
        </w:tc>
        <w:tc>
          <w:tcPr>
            <w:tcW w:w="1892" w:type="dxa"/>
            <w:tcBorders>
              <w:top w:val="nil"/>
              <w:bottom w:val="nil"/>
            </w:tcBorders>
          </w:tcPr>
          <w:p>
            <w:pPr>
              <w:pStyle w:val="TableParagraph"/>
              <w:spacing w:line="236" w:lineRule="exact"/>
              <w:ind w:left="16" w:right="1"/>
              <w:rPr>
                <w:sz w:val="24"/>
              </w:rPr>
            </w:pPr>
            <w:r>
              <w:rPr>
                <w:spacing w:val="-2"/>
                <w:sz w:val="24"/>
              </w:rPr>
              <w:t>serviços.</w:t>
            </w: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infraestrutura</w:t>
            </w:r>
            <w:r>
              <w:rPr>
                <w:spacing w:val="-8"/>
                <w:sz w:val="24"/>
              </w:rPr>
              <w:t> </w:t>
            </w:r>
            <w:r>
              <w:rPr>
                <w:spacing w:val="-10"/>
                <w:sz w:val="24"/>
              </w:rPr>
              <w:t>e</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equipamentos</w:t>
            </w:r>
            <w:r>
              <w:rPr>
                <w:spacing w:val="-8"/>
                <w:sz w:val="24"/>
              </w:rPr>
              <w:t> </w:t>
            </w:r>
            <w:r>
              <w:rPr>
                <w:spacing w:val="-5"/>
                <w:sz w:val="24"/>
              </w:rPr>
              <w:t>dos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6"/>
              <w:rPr>
                <w:sz w:val="24"/>
              </w:rPr>
            </w:pPr>
            <w:r>
              <w:rPr>
                <w:spacing w:val="-2"/>
                <w:sz w:val="24"/>
              </w:rPr>
              <w:t>serviços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6"/>
              <w:rPr>
                <w:sz w:val="24"/>
              </w:rPr>
            </w:pPr>
            <w:r>
              <w:rPr>
                <w:spacing w:val="-2"/>
                <w:sz w:val="24"/>
              </w:rPr>
              <w:t>socioassistenciais.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20"/>
              <w:rPr>
                <w:sz w:val="24"/>
              </w:rPr>
            </w:pPr>
            <w:r>
              <w:rPr>
                <w:sz w:val="24"/>
              </w:rPr>
              <w:t>-</w:t>
            </w:r>
            <w:r>
              <w:rPr>
                <w:spacing w:val="-2"/>
                <w:sz w:val="24"/>
              </w:rPr>
              <w:t> </w:t>
            </w:r>
            <w:r>
              <w:rPr>
                <w:sz w:val="24"/>
              </w:rPr>
              <w:t>Adotar</w:t>
            </w:r>
            <w:r>
              <w:rPr>
                <w:spacing w:val="-1"/>
                <w:sz w:val="24"/>
              </w:rPr>
              <w:t> </w:t>
            </w:r>
            <w:r>
              <w:rPr>
                <w:spacing w:val="-2"/>
                <w:sz w:val="24"/>
              </w:rPr>
              <w:t>medidas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6"/>
              <w:rPr>
                <w:sz w:val="24"/>
              </w:rPr>
            </w:pPr>
            <w:r>
              <w:rPr>
                <w:sz w:val="24"/>
              </w:rPr>
              <w:t>para</w:t>
            </w:r>
            <w:r>
              <w:rPr>
                <w:spacing w:val="-5"/>
                <w:sz w:val="24"/>
              </w:rPr>
              <w:t> </w:t>
            </w:r>
            <w:r>
              <w:rPr>
                <w:spacing w:val="-2"/>
                <w:sz w:val="24"/>
              </w:rPr>
              <w:t>maior</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6"/>
              <w:rPr>
                <w:sz w:val="24"/>
              </w:rPr>
            </w:pPr>
            <w:r>
              <w:rPr>
                <w:sz w:val="24"/>
              </w:rPr>
              <w:t>celeridade</w:t>
            </w:r>
            <w:r>
              <w:rPr>
                <w:spacing w:val="-7"/>
                <w:sz w:val="24"/>
              </w:rPr>
              <w:t> </w:t>
            </w:r>
            <w:r>
              <w:rPr>
                <w:spacing w:val="-5"/>
                <w:sz w:val="24"/>
              </w:rPr>
              <w:t>nos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processos</w:t>
            </w:r>
            <w:r>
              <w:rPr>
                <w:spacing w:val="-7"/>
                <w:sz w:val="24"/>
              </w:rPr>
              <w:t> </w:t>
            </w:r>
            <w:r>
              <w:rPr>
                <w:spacing w:val="-5"/>
                <w:sz w:val="24"/>
              </w:rPr>
              <w:t>de</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9"/>
              <w:rPr>
                <w:sz w:val="24"/>
              </w:rPr>
            </w:pPr>
            <w:r>
              <w:rPr>
                <w:sz w:val="24"/>
              </w:rPr>
              <w:t>aquisição</w:t>
            </w:r>
            <w:r>
              <w:rPr>
                <w:spacing w:val="-4"/>
                <w:sz w:val="24"/>
              </w:rPr>
              <w:t> </w:t>
            </w:r>
            <w:r>
              <w:rPr>
                <w:sz w:val="24"/>
              </w:rPr>
              <w:t>de</w:t>
            </w:r>
            <w:r>
              <w:rPr>
                <w:spacing w:val="-3"/>
                <w:sz w:val="24"/>
              </w:rPr>
              <w:t> </w:t>
            </w:r>
            <w:r>
              <w:rPr>
                <w:sz w:val="24"/>
              </w:rPr>
              <w:t>bens</w:t>
            </w:r>
            <w:r>
              <w:rPr>
                <w:spacing w:val="-1"/>
                <w:sz w:val="24"/>
              </w:rPr>
              <w:t> </w:t>
            </w:r>
            <w:r>
              <w:rPr>
                <w:spacing w:val="-10"/>
                <w:sz w:val="24"/>
              </w:rPr>
              <w:t>e</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6"/>
              <w:rPr>
                <w:sz w:val="24"/>
              </w:rPr>
            </w:pPr>
            <w:r>
              <w:rPr>
                <w:spacing w:val="-2"/>
                <w:sz w:val="24"/>
              </w:rPr>
              <w:t>serviços,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5"/>
              <w:rPr>
                <w:sz w:val="24"/>
              </w:rPr>
            </w:pPr>
            <w:r>
              <w:rPr>
                <w:sz w:val="24"/>
              </w:rPr>
              <w:t>observando</w:t>
            </w:r>
            <w:r>
              <w:rPr>
                <w:spacing w:val="-8"/>
                <w:sz w:val="24"/>
              </w:rPr>
              <w:t> </w:t>
            </w:r>
            <w:r>
              <w:rPr>
                <w:spacing w:val="-5"/>
                <w:sz w:val="24"/>
              </w:rPr>
              <w:t>os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princípios</w:t>
            </w:r>
            <w:r>
              <w:rPr>
                <w:spacing w:val="-8"/>
                <w:sz w:val="24"/>
              </w:rPr>
              <w:t> </w:t>
            </w:r>
            <w:r>
              <w:rPr>
                <w:spacing w:val="-5"/>
                <w:sz w:val="24"/>
              </w:rPr>
              <w:t>da</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pacing w:val="-2"/>
                <w:sz w:val="24"/>
              </w:rPr>
              <w:t>administração</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8"/>
              <w:rPr>
                <w:sz w:val="24"/>
              </w:rPr>
            </w:pPr>
            <w:r>
              <w:rPr>
                <w:spacing w:val="-2"/>
                <w:sz w:val="24"/>
              </w:rPr>
              <w:t>pública.</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8"/>
              <w:rPr>
                <w:sz w:val="24"/>
              </w:rPr>
            </w:pPr>
            <w:r>
              <w:rPr>
                <w:sz w:val="24"/>
              </w:rPr>
              <w:t>-</w:t>
            </w:r>
            <w:r>
              <w:rPr>
                <w:spacing w:val="-5"/>
                <w:sz w:val="24"/>
              </w:rPr>
              <w:t> </w:t>
            </w:r>
            <w:r>
              <w:rPr>
                <w:sz w:val="24"/>
              </w:rPr>
              <w:t>Iniciar</w:t>
            </w:r>
            <w:r>
              <w:rPr>
                <w:spacing w:val="-1"/>
                <w:sz w:val="24"/>
              </w:rPr>
              <w:t> </w:t>
            </w:r>
            <w:r>
              <w:rPr>
                <w:spacing w:val="-10"/>
                <w:sz w:val="24"/>
              </w:rPr>
              <w:t>a</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5"/>
              <w:rPr>
                <w:sz w:val="24"/>
              </w:rPr>
            </w:pPr>
            <w:r>
              <w:rPr>
                <w:sz w:val="24"/>
              </w:rPr>
              <w:t>recomposição</w:t>
            </w:r>
            <w:r>
              <w:rPr>
                <w:spacing w:val="-9"/>
                <w:sz w:val="24"/>
              </w:rPr>
              <w:t> </w:t>
            </w:r>
            <w:r>
              <w:rPr>
                <w:spacing w:val="-10"/>
                <w:sz w:val="24"/>
              </w:rPr>
              <w:t>e</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ampliação</w:t>
            </w:r>
            <w:r>
              <w:rPr>
                <w:spacing w:val="-6"/>
                <w:sz w:val="24"/>
              </w:rPr>
              <w:t> </w:t>
            </w:r>
            <w:r>
              <w:rPr>
                <w:spacing w:val="-5"/>
                <w:sz w:val="24"/>
              </w:rPr>
              <w:t>do</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20"/>
              <w:rPr>
                <w:sz w:val="24"/>
              </w:rPr>
            </w:pPr>
            <w:r>
              <w:rPr>
                <w:sz w:val="24"/>
              </w:rPr>
              <w:t>quadro</w:t>
            </w:r>
            <w:r>
              <w:rPr>
                <w:spacing w:val="-2"/>
                <w:sz w:val="24"/>
              </w:rPr>
              <w:t> </w:t>
            </w:r>
            <w:r>
              <w:rPr>
                <w:sz w:val="24"/>
              </w:rPr>
              <w:t>de</w:t>
            </w:r>
            <w:r>
              <w:rPr>
                <w:spacing w:val="-2"/>
                <w:sz w:val="24"/>
              </w:rPr>
              <w:t> recursos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4"/>
              <w:rPr>
                <w:sz w:val="24"/>
              </w:rPr>
            </w:pPr>
            <w:r>
              <w:rPr>
                <w:sz w:val="24"/>
              </w:rPr>
              <w:t>humanos,</w:t>
            </w:r>
            <w:r>
              <w:rPr>
                <w:spacing w:val="-3"/>
                <w:sz w:val="24"/>
              </w:rPr>
              <w:t> </w:t>
            </w:r>
            <w:r>
              <w:rPr>
                <w:spacing w:val="-2"/>
                <w:sz w:val="24"/>
              </w:rPr>
              <w:t>conforme</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8"/>
              <w:rPr>
                <w:sz w:val="24"/>
              </w:rPr>
            </w:pPr>
            <w:r>
              <w:rPr>
                <w:sz w:val="24"/>
              </w:rPr>
              <w:t>parâmetros</w:t>
            </w:r>
            <w:r>
              <w:rPr>
                <w:spacing w:val="-9"/>
                <w:sz w:val="24"/>
              </w:rPr>
              <w:t> </w:t>
            </w:r>
            <w:r>
              <w:rPr>
                <w:spacing w:val="-5"/>
                <w:sz w:val="24"/>
              </w:rPr>
              <w:t>das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5"/>
              <w:rPr>
                <w:sz w:val="24"/>
              </w:rPr>
            </w:pPr>
            <w:r>
              <w:rPr>
                <w:sz w:val="24"/>
              </w:rPr>
              <w:t>normativas</w:t>
            </w:r>
            <w:r>
              <w:rPr>
                <w:spacing w:val="-5"/>
                <w:sz w:val="24"/>
              </w:rPr>
              <w:t> </w:t>
            </w:r>
            <w:r>
              <w:rPr>
                <w:spacing w:val="-2"/>
                <w:sz w:val="24"/>
              </w:rPr>
              <w:t>técnicas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8"/>
              <w:rPr>
                <w:sz w:val="24"/>
              </w:rPr>
            </w:pPr>
            <w:r>
              <w:rPr>
                <w:sz w:val="24"/>
              </w:rPr>
              <w:t>do </w:t>
            </w:r>
            <w:r>
              <w:rPr>
                <w:spacing w:val="-2"/>
                <w:sz w:val="24"/>
              </w:rPr>
              <w:t>SUAS.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6"/>
              <w:rPr>
                <w:sz w:val="24"/>
              </w:rPr>
            </w:pPr>
            <w:r>
              <w:rPr>
                <w:sz w:val="24"/>
              </w:rPr>
              <w:t>-</w:t>
            </w:r>
            <w:r>
              <w:rPr>
                <w:spacing w:val="66"/>
                <w:sz w:val="24"/>
              </w:rPr>
              <w:t> </w:t>
            </w:r>
            <w:r>
              <w:rPr>
                <w:spacing w:val="-2"/>
                <w:sz w:val="24"/>
              </w:rPr>
              <w:t>Implementar</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5"/>
              <w:rPr>
                <w:sz w:val="24"/>
              </w:rPr>
            </w:pPr>
            <w:r>
              <w:rPr>
                <w:sz w:val="24"/>
              </w:rPr>
              <w:t>novas</w:t>
            </w:r>
            <w:r>
              <w:rPr>
                <w:spacing w:val="-3"/>
                <w:sz w:val="24"/>
              </w:rPr>
              <w:t> </w:t>
            </w:r>
            <w:r>
              <w:rPr>
                <w:spacing w:val="-2"/>
                <w:sz w:val="24"/>
              </w:rPr>
              <w:t>parcerias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8"/>
              <w:rPr>
                <w:sz w:val="24"/>
              </w:rPr>
            </w:pPr>
            <w:r>
              <w:rPr>
                <w:sz w:val="24"/>
              </w:rPr>
              <w:t>com</w:t>
            </w:r>
            <w:r>
              <w:rPr>
                <w:spacing w:val="-2"/>
                <w:sz w:val="24"/>
              </w:rPr>
              <w:t> </w:t>
            </w:r>
            <w:r>
              <w:rPr>
                <w:sz w:val="24"/>
              </w:rPr>
              <w:t>3º</w:t>
            </w:r>
            <w:r>
              <w:rPr>
                <w:spacing w:val="-1"/>
                <w:sz w:val="24"/>
              </w:rPr>
              <w:t> </w:t>
            </w:r>
            <w:r>
              <w:rPr>
                <w:spacing w:val="-2"/>
                <w:sz w:val="24"/>
              </w:rPr>
              <w:t>Setor</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voltadas</w:t>
            </w:r>
            <w:r>
              <w:rPr>
                <w:spacing w:val="-4"/>
                <w:sz w:val="24"/>
              </w:rPr>
              <w:t> </w:t>
            </w:r>
            <w:r>
              <w:rPr>
                <w:sz w:val="24"/>
              </w:rPr>
              <w:t>para</w:t>
            </w:r>
            <w:r>
              <w:rPr>
                <w:spacing w:val="-4"/>
                <w:sz w:val="24"/>
              </w:rPr>
              <w:t> ações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6"/>
              <w:rPr>
                <w:sz w:val="24"/>
              </w:rPr>
            </w:pPr>
            <w:r>
              <w:rPr>
                <w:sz w:val="24"/>
              </w:rPr>
              <w:t>que</w:t>
            </w:r>
            <w:r>
              <w:rPr>
                <w:spacing w:val="-4"/>
                <w:sz w:val="24"/>
              </w:rPr>
              <w:t> </w:t>
            </w:r>
            <w:r>
              <w:rPr>
                <w:sz w:val="24"/>
              </w:rPr>
              <w:t>favoreçam</w:t>
            </w:r>
            <w:r>
              <w:rPr>
                <w:spacing w:val="-3"/>
                <w:sz w:val="24"/>
              </w:rPr>
              <w:t> </w:t>
            </w:r>
            <w:r>
              <w:rPr>
                <w:spacing w:val="-10"/>
                <w:sz w:val="24"/>
              </w:rPr>
              <w:t>a</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20"/>
              <w:rPr>
                <w:sz w:val="24"/>
              </w:rPr>
            </w:pPr>
            <w:r>
              <w:rPr>
                <w:sz w:val="24"/>
              </w:rPr>
              <w:t>proteção</w:t>
            </w:r>
            <w:r>
              <w:rPr>
                <w:spacing w:val="-5"/>
                <w:sz w:val="24"/>
              </w:rPr>
              <w:t> </w:t>
            </w:r>
            <w:r>
              <w:rPr>
                <w:sz w:val="24"/>
              </w:rPr>
              <w:t>social</w:t>
            </w:r>
            <w:r>
              <w:rPr>
                <w:spacing w:val="-4"/>
                <w:sz w:val="24"/>
              </w:rPr>
              <w:t> </w:t>
            </w:r>
            <w:r>
              <w:rPr>
                <w:spacing w:val="-5"/>
                <w:sz w:val="24"/>
              </w:rPr>
              <w:t>aos</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8"/>
              <w:rPr>
                <w:sz w:val="24"/>
              </w:rPr>
            </w:pPr>
            <w:r>
              <w:rPr>
                <w:sz w:val="24"/>
              </w:rPr>
              <w:t>idosos</w:t>
            </w:r>
            <w:r>
              <w:rPr>
                <w:spacing w:val="-4"/>
                <w:sz w:val="24"/>
              </w:rPr>
              <w:t> </w:t>
            </w:r>
            <w:r>
              <w:rPr>
                <w:sz w:val="24"/>
              </w:rPr>
              <w:t>bem</w:t>
            </w:r>
            <w:r>
              <w:rPr>
                <w:spacing w:val="-1"/>
                <w:sz w:val="24"/>
              </w:rPr>
              <w:t> </w:t>
            </w:r>
            <w:r>
              <w:rPr>
                <w:sz w:val="24"/>
              </w:rPr>
              <w:t>como</w:t>
            </w:r>
            <w:r>
              <w:rPr>
                <w:spacing w:val="-3"/>
                <w:sz w:val="24"/>
              </w:rPr>
              <w:t> </w:t>
            </w:r>
            <w:r>
              <w:rPr>
                <w:spacing w:val="-10"/>
                <w:sz w:val="24"/>
              </w:rPr>
              <w:t>o</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4"/>
              <w:rPr>
                <w:sz w:val="24"/>
              </w:rPr>
            </w:pPr>
            <w:r>
              <w:rPr>
                <w:sz w:val="24"/>
              </w:rPr>
              <w:t>enfrentamento</w:t>
            </w:r>
            <w:r>
              <w:rPr>
                <w:spacing w:val="-9"/>
                <w:sz w:val="24"/>
              </w:rPr>
              <w:t> </w:t>
            </w:r>
            <w:r>
              <w:rPr>
                <w:spacing w:val="-5"/>
                <w:sz w:val="24"/>
              </w:rPr>
              <w:t>do</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6"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7"/>
              <w:rPr>
                <w:sz w:val="24"/>
              </w:rPr>
            </w:pPr>
            <w:r>
              <w:rPr>
                <w:sz w:val="24"/>
              </w:rPr>
              <w:t>isolamento</w:t>
            </w:r>
            <w:r>
              <w:rPr>
                <w:spacing w:val="-6"/>
                <w:sz w:val="24"/>
              </w:rPr>
              <w:t> </w:t>
            </w:r>
            <w:r>
              <w:rPr>
                <w:sz w:val="24"/>
              </w:rPr>
              <w:t>social</w:t>
            </w:r>
            <w:r>
              <w:rPr>
                <w:spacing w:val="-4"/>
                <w:sz w:val="24"/>
              </w:rPr>
              <w:t> </w:t>
            </w:r>
            <w:r>
              <w:rPr>
                <w:spacing w:val="-10"/>
                <w:sz w:val="24"/>
              </w:rPr>
              <w:t>e</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55" w:hRule="atLeast"/>
        </w:trPr>
        <w:tc>
          <w:tcPr>
            <w:tcW w:w="1531" w:type="dxa"/>
            <w:vMerge/>
            <w:tcBorders>
              <w:top w:val="nil"/>
            </w:tcBorders>
          </w:tcPr>
          <w:p>
            <w:pPr>
              <w:rPr>
                <w:sz w:val="2"/>
                <w:szCs w:val="2"/>
              </w:rPr>
            </w:pPr>
          </w:p>
        </w:tc>
        <w:tc>
          <w:tcPr>
            <w:tcW w:w="2324" w:type="dxa"/>
            <w:tcBorders>
              <w:top w:val="nil"/>
              <w:bottom w:val="nil"/>
            </w:tcBorders>
          </w:tcPr>
          <w:p>
            <w:pPr>
              <w:pStyle w:val="TableParagraph"/>
              <w:spacing w:line="236" w:lineRule="exact"/>
              <w:ind w:left="15"/>
              <w:rPr>
                <w:sz w:val="24"/>
              </w:rPr>
            </w:pPr>
            <w:r>
              <w:rPr>
                <w:sz w:val="24"/>
              </w:rPr>
              <w:t>situações</w:t>
            </w:r>
            <w:r>
              <w:rPr>
                <w:spacing w:val="-3"/>
                <w:sz w:val="24"/>
              </w:rPr>
              <w:t> </w:t>
            </w:r>
            <w:r>
              <w:rPr>
                <w:sz w:val="24"/>
              </w:rPr>
              <w:t>de</w:t>
            </w:r>
            <w:r>
              <w:rPr>
                <w:spacing w:val="-4"/>
                <w:sz w:val="24"/>
              </w:rPr>
              <w:t> </w:t>
            </w:r>
            <w:r>
              <w:rPr>
                <w:spacing w:val="-2"/>
                <w:sz w:val="24"/>
              </w:rPr>
              <w:t>risco</w:t>
            </w:r>
          </w:p>
        </w:tc>
        <w:tc>
          <w:tcPr>
            <w:tcW w:w="1906" w:type="dxa"/>
            <w:vMerge/>
            <w:tcBorders>
              <w:top w:val="nil"/>
            </w:tcBorders>
          </w:tcPr>
          <w:p>
            <w:pPr>
              <w:rPr>
                <w:sz w:val="2"/>
                <w:szCs w:val="2"/>
              </w:rPr>
            </w:pPr>
          </w:p>
        </w:tc>
        <w:tc>
          <w:tcPr>
            <w:tcW w:w="1892" w:type="dxa"/>
            <w:tcBorders>
              <w:top w:val="nil"/>
              <w:bottom w:val="nil"/>
            </w:tcBorders>
          </w:tcPr>
          <w:p>
            <w:pPr>
              <w:pStyle w:val="TableParagraph"/>
              <w:jc w:val="left"/>
              <w:rPr>
                <w:rFonts w:ascii="Times New Roman"/>
                <w:sz w:val="18"/>
              </w:rPr>
            </w:pPr>
          </w:p>
        </w:tc>
        <w:tc>
          <w:tcPr>
            <w:tcW w:w="2264" w:type="dxa"/>
            <w:vMerge/>
            <w:tcBorders>
              <w:top w:val="nil"/>
            </w:tcBorders>
          </w:tcPr>
          <w:p>
            <w:pPr>
              <w:rPr>
                <w:sz w:val="2"/>
                <w:szCs w:val="2"/>
              </w:rPr>
            </w:pPr>
          </w:p>
        </w:tc>
      </w:tr>
      <w:tr>
        <w:trPr>
          <w:trHeight w:val="261" w:hRule="atLeast"/>
        </w:trPr>
        <w:tc>
          <w:tcPr>
            <w:tcW w:w="1531" w:type="dxa"/>
            <w:vMerge/>
            <w:tcBorders>
              <w:top w:val="nil"/>
            </w:tcBorders>
          </w:tcPr>
          <w:p>
            <w:pPr>
              <w:rPr>
                <w:sz w:val="2"/>
                <w:szCs w:val="2"/>
              </w:rPr>
            </w:pPr>
          </w:p>
        </w:tc>
        <w:tc>
          <w:tcPr>
            <w:tcW w:w="2324" w:type="dxa"/>
            <w:tcBorders>
              <w:top w:val="nil"/>
            </w:tcBorders>
          </w:tcPr>
          <w:p>
            <w:pPr>
              <w:pStyle w:val="TableParagraph"/>
              <w:spacing w:line="242" w:lineRule="exact"/>
              <w:ind w:left="17"/>
              <w:rPr>
                <w:sz w:val="24"/>
              </w:rPr>
            </w:pPr>
            <w:r>
              <w:rPr>
                <w:sz w:val="24"/>
              </w:rPr>
              <w:t>social,</w:t>
            </w:r>
            <w:r>
              <w:rPr>
                <w:spacing w:val="-1"/>
                <w:sz w:val="24"/>
              </w:rPr>
              <w:t> </w:t>
            </w:r>
            <w:r>
              <w:rPr>
                <w:spacing w:val="-2"/>
                <w:sz w:val="24"/>
              </w:rPr>
              <w:t>promovendo</w:t>
            </w:r>
          </w:p>
        </w:tc>
        <w:tc>
          <w:tcPr>
            <w:tcW w:w="1906" w:type="dxa"/>
            <w:vMerge/>
            <w:tcBorders>
              <w:top w:val="nil"/>
            </w:tcBorders>
          </w:tcPr>
          <w:p>
            <w:pPr>
              <w:rPr>
                <w:sz w:val="2"/>
                <w:szCs w:val="2"/>
              </w:rPr>
            </w:pPr>
          </w:p>
        </w:tc>
        <w:tc>
          <w:tcPr>
            <w:tcW w:w="1892" w:type="dxa"/>
            <w:tcBorders>
              <w:top w:val="nil"/>
            </w:tcBorders>
          </w:tcPr>
          <w:p>
            <w:pPr>
              <w:pStyle w:val="TableParagraph"/>
              <w:jc w:val="left"/>
              <w:rPr>
                <w:rFonts w:ascii="Times New Roman"/>
                <w:sz w:val="18"/>
              </w:rPr>
            </w:pPr>
          </w:p>
        </w:tc>
        <w:tc>
          <w:tcPr>
            <w:tcW w:w="2264" w:type="dxa"/>
            <w:vMerge/>
            <w:tcBorders>
              <w:top w:val="nil"/>
            </w:tcBorders>
          </w:tcPr>
          <w:p>
            <w:pPr>
              <w:rPr>
                <w:sz w:val="2"/>
                <w:szCs w:val="2"/>
              </w:rPr>
            </w:pPr>
          </w:p>
        </w:tc>
      </w:tr>
    </w:tbl>
    <w:p>
      <w:pPr>
        <w:spacing w:after="0"/>
        <w:rPr>
          <w:sz w:val="2"/>
          <w:szCs w:val="2"/>
        </w:rPr>
        <w:sectPr>
          <w:type w:val="continuous"/>
          <w:pgSz w:w="11920" w:h="16850"/>
          <w:pgMar w:header="0" w:footer="1162" w:top="1400" w:bottom="1617" w:left="850" w:right="141"/>
        </w:sect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31"/>
        <w:gridCol w:w="2324"/>
        <w:gridCol w:w="1906"/>
        <w:gridCol w:w="1892"/>
        <w:gridCol w:w="2264"/>
      </w:tblGrid>
      <w:tr>
        <w:trPr>
          <w:trHeight w:val="376" w:hRule="atLeast"/>
        </w:trPr>
        <w:tc>
          <w:tcPr>
            <w:tcW w:w="9917" w:type="dxa"/>
            <w:gridSpan w:val="5"/>
            <w:shd w:val="clear" w:color="auto" w:fill="155F82"/>
          </w:tcPr>
          <w:p>
            <w:pPr>
              <w:pStyle w:val="TableParagraph"/>
              <w:spacing w:before="3"/>
              <w:ind w:left="18"/>
              <w:rPr>
                <w:rFonts w:ascii="Arial" w:hAnsi="Arial"/>
                <w:b/>
                <w:sz w:val="24"/>
              </w:rPr>
            </w:pPr>
            <w:r>
              <w:rPr>
                <w:rFonts w:ascii="Arial" w:hAnsi="Arial"/>
                <w:b/>
                <w:color w:val="FFFFFF"/>
                <w:sz w:val="24"/>
              </w:rPr>
              <w:t>Propostas</w:t>
            </w:r>
            <w:r>
              <w:rPr>
                <w:rFonts w:ascii="Arial" w:hAnsi="Arial"/>
                <w:b/>
                <w:color w:val="FFFFFF"/>
                <w:spacing w:val="-3"/>
                <w:sz w:val="24"/>
              </w:rPr>
              <w:t> </w:t>
            </w:r>
            <w:r>
              <w:rPr>
                <w:rFonts w:ascii="Arial" w:hAnsi="Arial"/>
                <w:b/>
                <w:color w:val="FFFFFF"/>
                <w:sz w:val="24"/>
              </w:rPr>
              <w:t>–</w:t>
            </w:r>
            <w:r>
              <w:rPr>
                <w:rFonts w:ascii="Arial" w:hAnsi="Arial"/>
                <w:b/>
                <w:color w:val="FFFFFF"/>
                <w:spacing w:val="-2"/>
                <w:sz w:val="24"/>
              </w:rPr>
              <w:t> </w:t>
            </w:r>
            <w:r>
              <w:rPr>
                <w:rFonts w:ascii="Arial" w:hAnsi="Arial"/>
                <w:b/>
                <w:color w:val="FFFFFF"/>
                <w:sz w:val="24"/>
              </w:rPr>
              <w:t>CURTO</w:t>
            </w:r>
            <w:r>
              <w:rPr>
                <w:rFonts w:ascii="Arial" w:hAnsi="Arial"/>
                <w:b/>
                <w:color w:val="FFFFFF"/>
                <w:spacing w:val="-5"/>
                <w:sz w:val="24"/>
              </w:rPr>
              <w:t> </w:t>
            </w:r>
            <w:r>
              <w:rPr>
                <w:rFonts w:ascii="Arial" w:hAnsi="Arial"/>
                <w:b/>
                <w:color w:val="FFFFFF"/>
                <w:sz w:val="24"/>
              </w:rPr>
              <w:t>PRAZO</w:t>
            </w:r>
            <w:r>
              <w:rPr>
                <w:rFonts w:ascii="Arial" w:hAnsi="Arial"/>
                <w:b/>
                <w:color w:val="FFFFFF"/>
                <w:spacing w:val="-2"/>
                <w:sz w:val="24"/>
              </w:rPr>
              <w:t> </w:t>
            </w:r>
            <w:r>
              <w:rPr>
                <w:rFonts w:ascii="Arial" w:hAnsi="Arial"/>
                <w:b/>
                <w:color w:val="FFFFFF"/>
                <w:sz w:val="24"/>
              </w:rPr>
              <w:t>(2026-</w:t>
            </w:r>
            <w:r>
              <w:rPr>
                <w:rFonts w:ascii="Arial" w:hAnsi="Arial"/>
                <w:b/>
                <w:color w:val="FFFFFF"/>
                <w:spacing w:val="-4"/>
                <w:sz w:val="24"/>
              </w:rPr>
              <w:t>2027)</w:t>
            </w:r>
          </w:p>
        </w:tc>
      </w:tr>
      <w:tr>
        <w:trPr>
          <w:trHeight w:val="3131" w:hRule="atLeast"/>
        </w:trPr>
        <w:tc>
          <w:tcPr>
            <w:tcW w:w="1531" w:type="dxa"/>
          </w:tcPr>
          <w:p>
            <w:pPr>
              <w:pStyle w:val="TableParagraph"/>
              <w:jc w:val="left"/>
              <w:rPr>
                <w:rFonts w:ascii="Times New Roman"/>
                <w:sz w:val="22"/>
              </w:rPr>
            </w:pPr>
          </w:p>
        </w:tc>
        <w:tc>
          <w:tcPr>
            <w:tcW w:w="2324" w:type="dxa"/>
          </w:tcPr>
          <w:p>
            <w:pPr>
              <w:pStyle w:val="TableParagraph"/>
              <w:spacing w:line="257" w:lineRule="exact"/>
              <w:ind w:left="18"/>
              <w:rPr>
                <w:sz w:val="24"/>
              </w:rPr>
            </w:pPr>
            <w:r>
              <w:rPr>
                <w:sz w:val="24"/>
              </w:rPr>
              <w:t>ações</w:t>
            </w:r>
            <w:r>
              <w:rPr>
                <w:spacing w:val="-3"/>
                <w:sz w:val="24"/>
              </w:rPr>
              <w:t> </w:t>
            </w:r>
            <w:r>
              <w:rPr>
                <w:sz w:val="24"/>
              </w:rPr>
              <w:t>e </w:t>
            </w:r>
            <w:r>
              <w:rPr>
                <w:spacing w:val="-2"/>
                <w:sz w:val="24"/>
              </w:rPr>
              <w:t>oficinas</w:t>
            </w:r>
          </w:p>
          <w:p>
            <w:pPr>
              <w:pStyle w:val="TableParagraph"/>
              <w:ind w:left="20"/>
              <w:rPr>
                <w:sz w:val="24"/>
              </w:rPr>
            </w:pPr>
            <w:r>
              <w:rPr>
                <w:spacing w:val="-2"/>
                <w:sz w:val="24"/>
              </w:rPr>
              <w:t>educativas.</w:t>
            </w:r>
          </w:p>
        </w:tc>
        <w:tc>
          <w:tcPr>
            <w:tcW w:w="1906" w:type="dxa"/>
          </w:tcPr>
          <w:p>
            <w:pPr>
              <w:pStyle w:val="TableParagraph"/>
              <w:jc w:val="left"/>
              <w:rPr>
                <w:rFonts w:ascii="Times New Roman"/>
                <w:sz w:val="22"/>
              </w:rPr>
            </w:pPr>
          </w:p>
        </w:tc>
        <w:tc>
          <w:tcPr>
            <w:tcW w:w="1892" w:type="dxa"/>
          </w:tcPr>
          <w:p>
            <w:pPr>
              <w:pStyle w:val="TableParagraph"/>
              <w:jc w:val="left"/>
              <w:rPr>
                <w:rFonts w:ascii="Times New Roman"/>
                <w:sz w:val="22"/>
              </w:rPr>
            </w:pPr>
          </w:p>
        </w:tc>
        <w:tc>
          <w:tcPr>
            <w:tcW w:w="2264" w:type="dxa"/>
          </w:tcPr>
          <w:p>
            <w:pPr>
              <w:pStyle w:val="TableParagraph"/>
              <w:jc w:val="left"/>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2"/>
        <w:rPr>
          <w:sz w:val="20"/>
        </w:rPr>
      </w:pPr>
    </w:p>
    <w:p>
      <w:pPr>
        <w:spacing w:before="0"/>
        <w:ind w:left="0" w:right="1" w:firstLine="0"/>
        <w:jc w:val="center"/>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18</w:t>
      </w:r>
      <w:r>
        <w:rPr>
          <w:rFonts w:ascii="Arial" w:hAnsi="Arial"/>
          <w:b/>
          <w:color w:val="333333"/>
          <w:spacing w:val="-5"/>
          <w:sz w:val="20"/>
        </w:rPr>
        <w:t> </w:t>
      </w:r>
      <w:r>
        <w:rPr>
          <w:rFonts w:ascii="Arial" w:hAnsi="Arial"/>
          <w:b/>
          <w:color w:val="333333"/>
          <w:sz w:val="20"/>
        </w:rPr>
        <w:t>–</w:t>
      </w:r>
      <w:r>
        <w:rPr>
          <w:rFonts w:ascii="Arial" w:hAnsi="Arial"/>
          <w:b/>
          <w:color w:val="333333"/>
          <w:spacing w:val="-7"/>
          <w:sz w:val="20"/>
        </w:rPr>
        <w:t> </w:t>
      </w:r>
      <w:r>
        <w:rPr>
          <w:color w:val="333333"/>
          <w:sz w:val="20"/>
        </w:rPr>
        <w:t>Propostas</w:t>
      </w:r>
      <w:r>
        <w:rPr>
          <w:color w:val="333333"/>
          <w:spacing w:val="-4"/>
          <w:sz w:val="20"/>
        </w:rPr>
        <w:t> </w:t>
      </w:r>
      <w:r>
        <w:rPr>
          <w:color w:val="333333"/>
          <w:sz w:val="20"/>
        </w:rPr>
        <w:t>de</w:t>
      </w:r>
      <w:r>
        <w:rPr>
          <w:color w:val="333333"/>
          <w:spacing w:val="-6"/>
          <w:sz w:val="20"/>
        </w:rPr>
        <w:t> </w:t>
      </w:r>
      <w:r>
        <w:rPr>
          <w:color w:val="333333"/>
          <w:sz w:val="20"/>
        </w:rPr>
        <w:t>ações</w:t>
      </w:r>
      <w:r>
        <w:rPr>
          <w:color w:val="333333"/>
          <w:spacing w:val="-5"/>
          <w:sz w:val="20"/>
        </w:rPr>
        <w:t> </w:t>
      </w:r>
      <w:r>
        <w:rPr>
          <w:color w:val="333333"/>
          <w:sz w:val="20"/>
        </w:rPr>
        <w:t>em</w:t>
      </w:r>
      <w:r>
        <w:rPr>
          <w:color w:val="333333"/>
          <w:spacing w:val="-5"/>
          <w:sz w:val="20"/>
        </w:rPr>
        <w:t> </w:t>
      </w:r>
      <w:r>
        <w:rPr>
          <w:color w:val="333333"/>
          <w:sz w:val="20"/>
        </w:rPr>
        <w:t>médio</w:t>
      </w:r>
      <w:r>
        <w:rPr>
          <w:color w:val="333333"/>
          <w:spacing w:val="-5"/>
          <w:sz w:val="20"/>
        </w:rPr>
        <w:t> </w:t>
      </w:r>
      <w:r>
        <w:rPr>
          <w:color w:val="333333"/>
          <w:sz w:val="20"/>
        </w:rPr>
        <w:t>prazo</w:t>
      </w:r>
      <w:r>
        <w:rPr>
          <w:color w:val="333333"/>
          <w:spacing w:val="-4"/>
          <w:sz w:val="20"/>
        </w:rPr>
        <w:t> </w:t>
      </w:r>
      <w:r>
        <w:rPr>
          <w:color w:val="333333"/>
          <w:sz w:val="20"/>
        </w:rPr>
        <w:t>(GESTÃO</w:t>
      </w:r>
      <w:r>
        <w:rPr>
          <w:color w:val="333333"/>
          <w:spacing w:val="-6"/>
          <w:sz w:val="20"/>
        </w:rPr>
        <w:t> </w:t>
      </w:r>
      <w:r>
        <w:rPr>
          <w:color w:val="333333"/>
          <w:sz w:val="20"/>
        </w:rPr>
        <w:t>2027-</w:t>
      </w:r>
      <w:r>
        <w:rPr>
          <w:color w:val="333333"/>
          <w:spacing w:val="-2"/>
          <w:sz w:val="20"/>
        </w:rPr>
        <w:t>2028)</w:t>
      </w:r>
    </w:p>
    <w:p>
      <w:pPr>
        <w:pStyle w:val="BodyText"/>
        <w:spacing w:before="1"/>
        <w:rPr>
          <w:sz w:val="10"/>
        </w:r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84"/>
        <w:gridCol w:w="1964"/>
        <w:gridCol w:w="1851"/>
        <w:gridCol w:w="1986"/>
        <w:gridCol w:w="2694"/>
      </w:tblGrid>
      <w:tr>
        <w:trPr>
          <w:trHeight w:val="376" w:hRule="atLeast"/>
        </w:trPr>
        <w:tc>
          <w:tcPr>
            <w:tcW w:w="9779" w:type="dxa"/>
            <w:gridSpan w:val="5"/>
            <w:shd w:val="clear" w:color="auto" w:fill="E97031"/>
          </w:tcPr>
          <w:p>
            <w:pPr>
              <w:pStyle w:val="TableParagraph"/>
              <w:spacing w:line="321" w:lineRule="exact"/>
              <w:ind w:left="17"/>
              <w:rPr>
                <w:rFonts w:ascii="Arial" w:hAnsi="Arial"/>
                <w:b/>
                <w:sz w:val="28"/>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MÉDIO</w:t>
            </w:r>
            <w:r>
              <w:rPr>
                <w:rFonts w:ascii="Arial" w:hAnsi="Arial"/>
                <w:b/>
                <w:color w:val="FFFFFF"/>
                <w:spacing w:val="-4"/>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8"/>
              </w:rPr>
              <w:t>(2027-</w:t>
            </w:r>
            <w:r>
              <w:rPr>
                <w:rFonts w:ascii="Arial" w:hAnsi="Arial"/>
                <w:b/>
                <w:color w:val="FFFFFF"/>
                <w:spacing w:val="-2"/>
                <w:sz w:val="28"/>
              </w:rPr>
              <w:t>2028)</w:t>
            </w:r>
          </w:p>
        </w:tc>
      </w:tr>
      <w:tr>
        <w:trPr>
          <w:trHeight w:val="827" w:hRule="atLeast"/>
        </w:trPr>
        <w:tc>
          <w:tcPr>
            <w:tcW w:w="1284" w:type="dxa"/>
            <w:shd w:val="clear" w:color="auto" w:fill="D9D9D9"/>
          </w:tcPr>
          <w:p>
            <w:pPr>
              <w:pStyle w:val="TableParagraph"/>
              <w:spacing w:line="270" w:lineRule="atLeast"/>
              <w:ind w:left="71" w:right="51"/>
              <w:rPr>
                <w:rFonts w:ascii="Arial"/>
                <w:b/>
                <w:sz w:val="24"/>
              </w:rPr>
            </w:pPr>
            <w:r>
              <w:rPr>
                <w:rFonts w:ascii="Arial"/>
                <w:b/>
                <w:color w:val="333333"/>
                <w:spacing w:val="-2"/>
                <w:sz w:val="24"/>
              </w:rPr>
              <w:t>Equipam ento/ Local</w:t>
            </w:r>
          </w:p>
        </w:tc>
        <w:tc>
          <w:tcPr>
            <w:tcW w:w="1964" w:type="dxa"/>
            <w:shd w:val="clear" w:color="auto" w:fill="D9D9D9"/>
          </w:tcPr>
          <w:p>
            <w:pPr>
              <w:pStyle w:val="TableParagraph"/>
              <w:ind w:left="705" w:right="313" w:hanging="375"/>
              <w:jc w:val="left"/>
              <w:rPr>
                <w:rFonts w:ascii="Arial" w:hAnsi="Arial"/>
                <w:b/>
                <w:sz w:val="24"/>
              </w:rPr>
            </w:pPr>
            <w:r>
              <w:rPr>
                <w:rFonts w:ascii="Arial" w:hAnsi="Arial"/>
                <w:b/>
                <w:color w:val="333333"/>
                <w:sz w:val="24"/>
              </w:rPr>
              <w:t>Descrição</w:t>
            </w:r>
            <w:r>
              <w:rPr>
                <w:rFonts w:ascii="Arial" w:hAnsi="Arial"/>
                <w:b/>
                <w:color w:val="333333"/>
                <w:spacing w:val="-17"/>
                <w:sz w:val="24"/>
              </w:rPr>
              <w:t> </w:t>
            </w:r>
            <w:r>
              <w:rPr>
                <w:rFonts w:ascii="Arial" w:hAnsi="Arial"/>
                <w:b/>
                <w:color w:val="333333"/>
                <w:sz w:val="24"/>
              </w:rPr>
              <w:t>- </w:t>
            </w:r>
            <w:r>
              <w:rPr>
                <w:rFonts w:ascii="Arial" w:hAnsi="Arial"/>
                <w:b/>
                <w:color w:val="333333"/>
                <w:spacing w:val="-4"/>
                <w:sz w:val="24"/>
              </w:rPr>
              <w:t>Meta</w:t>
            </w:r>
          </w:p>
        </w:tc>
        <w:tc>
          <w:tcPr>
            <w:tcW w:w="1851" w:type="dxa"/>
            <w:shd w:val="clear" w:color="auto" w:fill="D9D9D9"/>
          </w:tcPr>
          <w:p>
            <w:pPr>
              <w:pStyle w:val="TableParagraph"/>
              <w:ind w:left="19" w:right="3"/>
              <w:rPr>
                <w:rFonts w:ascii="Arial"/>
                <w:b/>
                <w:sz w:val="24"/>
              </w:rPr>
            </w:pPr>
            <w:r>
              <w:rPr>
                <w:rFonts w:ascii="Arial"/>
                <w:b/>
                <w:color w:val="333333"/>
                <w:spacing w:val="-2"/>
                <w:sz w:val="24"/>
              </w:rPr>
              <w:t>Diretrizes</w:t>
            </w:r>
          </w:p>
        </w:tc>
        <w:tc>
          <w:tcPr>
            <w:tcW w:w="1986" w:type="dxa"/>
            <w:shd w:val="clear" w:color="auto" w:fill="D9D9D9"/>
          </w:tcPr>
          <w:p>
            <w:pPr>
              <w:pStyle w:val="TableParagraph"/>
              <w:ind w:left="15" w:right="1"/>
              <w:rPr>
                <w:rFonts w:ascii="Arial" w:hAnsi="Arial"/>
                <w:b/>
                <w:sz w:val="24"/>
              </w:rPr>
            </w:pPr>
            <w:r>
              <w:rPr>
                <w:rFonts w:ascii="Arial" w:hAnsi="Arial"/>
                <w:b/>
                <w:color w:val="333333"/>
                <w:sz w:val="24"/>
              </w:rPr>
              <w:t>Análise</w:t>
            </w:r>
            <w:r>
              <w:rPr>
                <w:rFonts w:ascii="Arial" w:hAnsi="Arial"/>
                <w:b/>
                <w:color w:val="333333"/>
                <w:spacing w:val="-3"/>
                <w:sz w:val="24"/>
              </w:rPr>
              <w:t> </w:t>
            </w:r>
            <w:r>
              <w:rPr>
                <w:rFonts w:ascii="Arial" w:hAnsi="Arial"/>
                <w:b/>
                <w:color w:val="333333"/>
                <w:spacing w:val="-2"/>
                <w:sz w:val="24"/>
              </w:rPr>
              <w:t>Técnica</w:t>
            </w:r>
          </w:p>
        </w:tc>
        <w:tc>
          <w:tcPr>
            <w:tcW w:w="2694" w:type="dxa"/>
            <w:shd w:val="clear" w:color="auto" w:fill="D9D9D9"/>
          </w:tcPr>
          <w:p>
            <w:pPr>
              <w:pStyle w:val="TableParagraph"/>
              <w:ind w:left="588"/>
              <w:jc w:val="left"/>
              <w:rPr>
                <w:rFonts w:ascii="Arial" w:hAnsi="Arial"/>
                <w:b/>
                <w:sz w:val="24"/>
              </w:rPr>
            </w:pPr>
            <w:r>
              <w:rPr>
                <w:rFonts w:ascii="Arial" w:hAnsi="Arial"/>
                <w:b/>
                <w:color w:val="333333"/>
                <w:spacing w:val="-2"/>
                <w:sz w:val="24"/>
              </w:rPr>
              <w:t>Observações</w:t>
            </w:r>
          </w:p>
        </w:tc>
      </w:tr>
      <w:tr>
        <w:trPr>
          <w:trHeight w:val="360" w:hRule="atLeast"/>
        </w:trPr>
        <w:tc>
          <w:tcPr>
            <w:tcW w:w="1284" w:type="dxa"/>
            <w:tcBorders>
              <w:bottom w:val="nil"/>
            </w:tcBorders>
          </w:tcPr>
          <w:p>
            <w:pPr>
              <w:pStyle w:val="TableParagraph"/>
              <w:jc w:val="left"/>
              <w:rPr>
                <w:rFonts w:ascii="Times New Roman"/>
                <w:sz w:val="22"/>
              </w:rPr>
            </w:pPr>
          </w:p>
        </w:tc>
        <w:tc>
          <w:tcPr>
            <w:tcW w:w="1964" w:type="dxa"/>
            <w:tcBorders>
              <w:bottom w:val="nil"/>
            </w:tcBorders>
          </w:tcPr>
          <w:p>
            <w:pPr>
              <w:pStyle w:val="TableParagraph"/>
              <w:spacing w:line="260" w:lineRule="exact" w:before="81"/>
              <w:ind w:left="15"/>
              <w:rPr>
                <w:sz w:val="24"/>
              </w:rPr>
            </w:pPr>
            <w:r>
              <w:rPr>
                <w:spacing w:val="-2"/>
                <w:sz w:val="24"/>
              </w:rPr>
              <w:t>-Incluir</w:t>
            </w:r>
          </w:p>
        </w:tc>
        <w:tc>
          <w:tcPr>
            <w:tcW w:w="1851" w:type="dxa"/>
            <w:tcBorders>
              <w:bottom w:val="nil"/>
            </w:tcBorders>
          </w:tcPr>
          <w:p>
            <w:pPr>
              <w:pStyle w:val="TableParagraph"/>
              <w:spacing w:line="260" w:lineRule="exact" w:before="81"/>
              <w:ind w:left="19" w:right="3"/>
              <w:rPr>
                <w:sz w:val="24"/>
              </w:rPr>
            </w:pPr>
            <w:r>
              <w:rPr>
                <w:sz w:val="24"/>
              </w:rPr>
              <w:t>Fortalecer</w:t>
            </w:r>
            <w:r>
              <w:rPr>
                <w:spacing w:val="-5"/>
                <w:sz w:val="24"/>
              </w:rPr>
              <w:t> </w:t>
            </w:r>
            <w:r>
              <w:rPr>
                <w:spacing w:val="-10"/>
                <w:sz w:val="24"/>
              </w:rPr>
              <w:t>a</w:t>
            </w:r>
          </w:p>
        </w:tc>
        <w:tc>
          <w:tcPr>
            <w:tcW w:w="1986" w:type="dxa"/>
            <w:tcBorders>
              <w:bottom w:val="nil"/>
            </w:tcBorders>
          </w:tcPr>
          <w:p>
            <w:pPr>
              <w:pStyle w:val="TableParagraph"/>
              <w:spacing w:line="260" w:lineRule="exact" w:before="81"/>
              <w:ind w:left="15"/>
              <w:rPr>
                <w:sz w:val="24"/>
              </w:rPr>
            </w:pPr>
            <w:r>
              <w:rPr>
                <w:sz w:val="24"/>
              </w:rPr>
              <w:t>As </w:t>
            </w:r>
            <w:r>
              <w:rPr>
                <w:spacing w:val="-2"/>
                <w:sz w:val="24"/>
              </w:rPr>
              <w:t>propostas</w:t>
            </w:r>
          </w:p>
        </w:tc>
        <w:tc>
          <w:tcPr>
            <w:tcW w:w="2694" w:type="dxa"/>
            <w:tcBorders>
              <w:bottom w:val="nil"/>
            </w:tcBorders>
          </w:tcPr>
          <w:p>
            <w:pPr>
              <w:pStyle w:val="TableParagraph"/>
              <w:spacing w:line="260" w:lineRule="exact" w:before="81"/>
              <w:ind w:left="272"/>
              <w:jc w:val="left"/>
              <w:rPr>
                <w:sz w:val="24"/>
              </w:rPr>
            </w:pPr>
            <w:r>
              <w:rPr>
                <w:sz w:val="24"/>
              </w:rPr>
              <w:t>A </w:t>
            </w:r>
            <w:r>
              <w:rPr>
                <w:spacing w:val="-2"/>
                <w:sz w:val="24"/>
              </w:rPr>
              <w:t>implementação</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2"/>
              <w:rPr>
                <w:sz w:val="24"/>
              </w:rPr>
            </w:pPr>
            <w:r>
              <w:rPr>
                <w:sz w:val="24"/>
              </w:rPr>
              <w:t>profissionais</w:t>
            </w:r>
            <w:r>
              <w:rPr>
                <w:spacing w:val="-10"/>
                <w:sz w:val="24"/>
              </w:rPr>
              <w:t> </w:t>
            </w:r>
            <w:r>
              <w:rPr>
                <w:spacing w:val="-5"/>
                <w:sz w:val="24"/>
              </w:rPr>
              <w:t>das</w:t>
            </w:r>
          </w:p>
        </w:tc>
        <w:tc>
          <w:tcPr>
            <w:tcW w:w="1851" w:type="dxa"/>
            <w:tcBorders>
              <w:top w:val="nil"/>
              <w:bottom w:val="nil"/>
            </w:tcBorders>
          </w:tcPr>
          <w:p>
            <w:pPr>
              <w:pStyle w:val="TableParagraph"/>
              <w:spacing w:line="256" w:lineRule="exact"/>
              <w:ind w:left="19" w:right="6"/>
              <w:rPr>
                <w:sz w:val="24"/>
              </w:rPr>
            </w:pPr>
            <w:r>
              <w:rPr>
                <w:sz w:val="24"/>
              </w:rPr>
              <w:t>gestão</w:t>
            </w:r>
            <w:r>
              <w:rPr>
                <w:spacing w:val="-3"/>
                <w:sz w:val="24"/>
              </w:rPr>
              <w:t> </w:t>
            </w:r>
            <w:r>
              <w:rPr>
                <w:spacing w:val="-5"/>
                <w:sz w:val="24"/>
              </w:rPr>
              <w:t>do</w:t>
            </w:r>
          </w:p>
        </w:tc>
        <w:tc>
          <w:tcPr>
            <w:tcW w:w="1986" w:type="dxa"/>
            <w:tcBorders>
              <w:top w:val="nil"/>
              <w:bottom w:val="nil"/>
            </w:tcBorders>
          </w:tcPr>
          <w:p>
            <w:pPr>
              <w:pStyle w:val="TableParagraph"/>
              <w:spacing w:line="256" w:lineRule="exact"/>
              <w:ind w:left="15" w:right="5"/>
              <w:rPr>
                <w:sz w:val="24"/>
              </w:rPr>
            </w:pPr>
            <w:r>
              <w:rPr>
                <w:sz w:val="24"/>
              </w:rPr>
              <w:t>respondem</w:t>
            </w:r>
            <w:r>
              <w:rPr>
                <w:spacing w:val="-8"/>
                <w:sz w:val="24"/>
              </w:rPr>
              <w:t> </w:t>
            </w:r>
            <w:r>
              <w:rPr>
                <w:spacing w:val="-5"/>
                <w:sz w:val="24"/>
              </w:rPr>
              <w:t>às</w:t>
            </w:r>
          </w:p>
        </w:tc>
        <w:tc>
          <w:tcPr>
            <w:tcW w:w="2694" w:type="dxa"/>
            <w:tcBorders>
              <w:top w:val="nil"/>
              <w:bottom w:val="nil"/>
            </w:tcBorders>
          </w:tcPr>
          <w:p>
            <w:pPr>
              <w:pStyle w:val="TableParagraph"/>
              <w:spacing w:line="256" w:lineRule="exact"/>
              <w:ind w:left="272"/>
              <w:jc w:val="left"/>
              <w:rPr>
                <w:sz w:val="24"/>
              </w:rPr>
            </w:pPr>
            <w:r>
              <w:rPr>
                <w:sz w:val="24"/>
              </w:rPr>
              <w:t>das</w:t>
            </w:r>
            <w:r>
              <w:rPr>
                <w:spacing w:val="-1"/>
                <w:sz w:val="24"/>
              </w:rPr>
              <w:t> </w:t>
            </w:r>
            <w:r>
              <w:rPr>
                <w:sz w:val="24"/>
              </w:rPr>
              <w:t>ações</w:t>
            </w:r>
            <w:r>
              <w:rPr>
                <w:spacing w:val="-1"/>
                <w:sz w:val="24"/>
              </w:rPr>
              <w:t> </w:t>
            </w:r>
            <w:r>
              <w:rPr>
                <w:spacing w:val="-2"/>
                <w:sz w:val="24"/>
              </w:rPr>
              <w:t>requer</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3"/>
              <w:rPr>
                <w:sz w:val="24"/>
              </w:rPr>
            </w:pPr>
            <w:r>
              <w:rPr>
                <w:sz w:val="24"/>
              </w:rPr>
              <w:t>áreas</w:t>
            </w:r>
            <w:r>
              <w:rPr>
                <w:spacing w:val="-4"/>
                <w:sz w:val="24"/>
              </w:rPr>
              <w:t> </w:t>
            </w:r>
            <w:r>
              <w:rPr>
                <w:sz w:val="24"/>
              </w:rPr>
              <w:t>jurídica</w:t>
            </w:r>
            <w:r>
              <w:rPr>
                <w:spacing w:val="-4"/>
                <w:sz w:val="24"/>
              </w:rPr>
              <w:t> </w:t>
            </w:r>
            <w:r>
              <w:rPr>
                <w:spacing w:val="-10"/>
                <w:sz w:val="24"/>
              </w:rPr>
              <w:t>e</w:t>
            </w:r>
          </w:p>
        </w:tc>
        <w:tc>
          <w:tcPr>
            <w:tcW w:w="1851" w:type="dxa"/>
            <w:tcBorders>
              <w:top w:val="nil"/>
              <w:bottom w:val="nil"/>
            </w:tcBorders>
          </w:tcPr>
          <w:p>
            <w:pPr>
              <w:pStyle w:val="TableParagraph"/>
              <w:spacing w:line="256" w:lineRule="exact"/>
              <w:ind w:left="19" w:right="5"/>
              <w:rPr>
                <w:sz w:val="24"/>
              </w:rPr>
            </w:pPr>
            <w:r>
              <w:rPr>
                <w:sz w:val="24"/>
              </w:rPr>
              <w:t>SUAS e</w:t>
            </w:r>
            <w:r>
              <w:rPr>
                <w:spacing w:val="-1"/>
                <w:sz w:val="24"/>
              </w:rPr>
              <w:t> </w:t>
            </w:r>
            <w:r>
              <w:rPr>
                <w:spacing w:val="-10"/>
                <w:sz w:val="24"/>
              </w:rPr>
              <w:t>a</w:t>
            </w:r>
          </w:p>
        </w:tc>
        <w:tc>
          <w:tcPr>
            <w:tcW w:w="1986" w:type="dxa"/>
            <w:tcBorders>
              <w:top w:val="nil"/>
              <w:bottom w:val="nil"/>
            </w:tcBorders>
          </w:tcPr>
          <w:p>
            <w:pPr>
              <w:pStyle w:val="TableParagraph"/>
              <w:spacing w:line="256" w:lineRule="exact"/>
              <w:ind w:left="15" w:right="2"/>
              <w:rPr>
                <w:sz w:val="24"/>
              </w:rPr>
            </w:pPr>
            <w:r>
              <w:rPr>
                <w:spacing w:val="-2"/>
                <w:sz w:val="24"/>
              </w:rPr>
              <w:t>lacunas</w:t>
            </w:r>
          </w:p>
        </w:tc>
        <w:tc>
          <w:tcPr>
            <w:tcW w:w="2694" w:type="dxa"/>
            <w:tcBorders>
              <w:top w:val="nil"/>
              <w:bottom w:val="nil"/>
            </w:tcBorders>
          </w:tcPr>
          <w:p>
            <w:pPr>
              <w:pStyle w:val="TableParagraph"/>
              <w:spacing w:line="256" w:lineRule="exact"/>
              <w:ind w:left="478"/>
              <w:jc w:val="left"/>
              <w:rPr>
                <w:sz w:val="24"/>
              </w:rPr>
            </w:pPr>
            <w:r>
              <w:rPr>
                <w:spacing w:val="-2"/>
                <w:sz w:val="24"/>
              </w:rPr>
              <w:t>planejamento</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5"/>
              <w:rPr>
                <w:sz w:val="24"/>
              </w:rPr>
            </w:pPr>
            <w:r>
              <w:rPr>
                <w:sz w:val="24"/>
              </w:rPr>
              <w:t>contábil</w:t>
            </w:r>
            <w:r>
              <w:rPr>
                <w:spacing w:val="-5"/>
                <w:sz w:val="24"/>
              </w:rPr>
              <w:t> na</w:t>
            </w:r>
          </w:p>
        </w:tc>
        <w:tc>
          <w:tcPr>
            <w:tcW w:w="1851" w:type="dxa"/>
            <w:tcBorders>
              <w:top w:val="nil"/>
              <w:bottom w:val="nil"/>
            </w:tcBorders>
          </w:tcPr>
          <w:p>
            <w:pPr>
              <w:pStyle w:val="TableParagraph"/>
              <w:spacing w:line="256" w:lineRule="exact"/>
              <w:ind w:left="19" w:right="3"/>
              <w:rPr>
                <w:sz w:val="24"/>
              </w:rPr>
            </w:pPr>
            <w:r>
              <w:rPr>
                <w:sz w:val="24"/>
              </w:rPr>
              <w:t>Proteção</w:t>
            </w:r>
            <w:r>
              <w:rPr>
                <w:spacing w:val="-5"/>
                <w:sz w:val="24"/>
              </w:rPr>
              <w:t> </w:t>
            </w:r>
            <w:r>
              <w:rPr>
                <w:spacing w:val="-2"/>
                <w:sz w:val="24"/>
              </w:rPr>
              <w:t>Social</w:t>
            </w:r>
          </w:p>
        </w:tc>
        <w:tc>
          <w:tcPr>
            <w:tcW w:w="1986" w:type="dxa"/>
            <w:tcBorders>
              <w:top w:val="nil"/>
              <w:bottom w:val="nil"/>
            </w:tcBorders>
          </w:tcPr>
          <w:p>
            <w:pPr>
              <w:pStyle w:val="TableParagraph"/>
              <w:spacing w:line="256" w:lineRule="exact"/>
              <w:ind w:left="15" w:right="3"/>
              <w:rPr>
                <w:sz w:val="24"/>
              </w:rPr>
            </w:pPr>
            <w:r>
              <w:rPr>
                <w:sz w:val="24"/>
              </w:rPr>
              <w:t>identificadas</w:t>
            </w:r>
            <w:r>
              <w:rPr>
                <w:spacing w:val="-10"/>
                <w:sz w:val="24"/>
              </w:rPr>
              <w:t> </w:t>
            </w:r>
            <w:r>
              <w:rPr>
                <w:spacing w:val="-5"/>
                <w:sz w:val="24"/>
              </w:rPr>
              <w:t>no</w:t>
            </w:r>
          </w:p>
        </w:tc>
        <w:tc>
          <w:tcPr>
            <w:tcW w:w="2694" w:type="dxa"/>
            <w:tcBorders>
              <w:top w:val="nil"/>
              <w:bottom w:val="nil"/>
            </w:tcBorders>
          </w:tcPr>
          <w:p>
            <w:pPr>
              <w:pStyle w:val="TableParagraph"/>
              <w:spacing w:line="256" w:lineRule="exact"/>
              <w:ind w:left="466"/>
              <w:jc w:val="left"/>
              <w:rPr>
                <w:sz w:val="24"/>
              </w:rPr>
            </w:pPr>
            <w:r>
              <w:rPr>
                <w:spacing w:val="-2"/>
                <w:sz w:val="24"/>
              </w:rPr>
              <w:t>orçamentário,</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4"/>
              <w:rPr>
                <w:sz w:val="24"/>
              </w:rPr>
            </w:pPr>
            <w:r>
              <w:rPr>
                <w:sz w:val="24"/>
              </w:rPr>
              <w:t>estrutura</w:t>
            </w:r>
            <w:r>
              <w:rPr>
                <w:spacing w:val="-7"/>
                <w:sz w:val="24"/>
              </w:rPr>
              <w:t> </w:t>
            </w:r>
            <w:r>
              <w:rPr>
                <w:spacing w:val="-5"/>
                <w:sz w:val="24"/>
              </w:rPr>
              <w:t>do</w:t>
            </w:r>
          </w:p>
        </w:tc>
        <w:tc>
          <w:tcPr>
            <w:tcW w:w="1851" w:type="dxa"/>
            <w:tcBorders>
              <w:top w:val="nil"/>
              <w:bottom w:val="nil"/>
            </w:tcBorders>
          </w:tcPr>
          <w:p>
            <w:pPr>
              <w:pStyle w:val="TableParagraph"/>
              <w:spacing w:line="256" w:lineRule="exact"/>
              <w:ind w:left="19" w:right="6"/>
              <w:rPr>
                <w:sz w:val="24"/>
              </w:rPr>
            </w:pPr>
            <w:r>
              <w:rPr>
                <w:sz w:val="24"/>
              </w:rPr>
              <w:t>Especial</w:t>
            </w:r>
            <w:r>
              <w:rPr>
                <w:spacing w:val="-8"/>
                <w:sz w:val="24"/>
              </w:rPr>
              <w:t> </w:t>
            </w:r>
            <w:r>
              <w:rPr>
                <w:spacing w:val="-5"/>
                <w:sz w:val="24"/>
              </w:rPr>
              <w:t>no</w:t>
            </w:r>
          </w:p>
        </w:tc>
        <w:tc>
          <w:tcPr>
            <w:tcW w:w="1986" w:type="dxa"/>
            <w:tcBorders>
              <w:top w:val="nil"/>
              <w:bottom w:val="nil"/>
            </w:tcBorders>
          </w:tcPr>
          <w:p>
            <w:pPr>
              <w:pStyle w:val="TableParagraph"/>
              <w:spacing w:line="256" w:lineRule="exact"/>
              <w:ind w:left="15" w:right="5"/>
              <w:rPr>
                <w:sz w:val="24"/>
              </w:rPr>
            </w:pPr>
            <w:r>
              <w:rPr>
                <w:spacing w:val="-2"/>
                <w:sz w:val="24"/>
              </w:rPr>
              <w:t>diagnóstico,</w:t>
            </w:r>
          </w:p>
        </w:tc>
        <w:tc>
          <w:tcPr>
            <w:tcW w:w="2694" w:type="dxa"/>
            <w:tcBorders>
              <w:top w:val="nil"/>
              <w:bottom w:val="nil"/>
            </w:tcBorders>
          </w:tcPr>
          <w:p>
            <w:pPr>
              <w:pStyle w:val="TableParagraph"/>
              <w:spacing w:line="256" w:lineRule="exact"/>
              <w:ind w:left="339"/>
              <w:jc w:val="left"/>
              <w:rPr>
                <w:sz w:val="24"/>
              </w:rPr>
            </w:pPr>
            <w:r>
              <w:rPr>
                <w:spacing w:val="-2"/>
                <w:sz w:val="24"/>
              </w:rPr>
              <w:t>regulamentação</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5"/>
              <w:rPr>
                <w:sz w:val="24"/>
              </w:rPr>
            </w:pPr>
            <w:r>
              <w:rPr>
                <w:sz w:val="24"/>
              </w:rPr>
              <w:t>órgão</w:t>
            </w:r>
            <w:r>
              <w:rPr>
                <w:spacing w:val="-6"/>
                <w:sz w:val="24"/>
              </w:rPr>
              <w:t> </w:t>
            </w:r>
            <w:r>
              <w:rPr>
                <w:sz w:val="24"/>
              </w:rPr>
              <w:t>gestor</w:t>
            </w:r>
            <w:r>
              <w:rPr>
                <w:spacing w:val="-2"/>
                <w:sz w:val="24"/>
              </w:rPr>
              <w:t> </w:t>
            </w:r>
            <w:r>
              <w:rPr>
                <w:spacing w:val="-5"/>
                <w:sz w:val="24"/>
              </w:rPr>
              <w:t>da</w:t>
            </w:r>
          </w:p>
        </w:tc>
        <w:tc>
          <w:tcPr>
            <w:tcW w:w="1851" w:type="dxa"/>
            <w:tcBorders>
              <w:top w:val="nil"/>
              <w:bottom w:val="nil"/>
            </w:tcBorders>
          </w:tcPr>
          <w:p>
            <w:pPr>
              <w:pStyle w:val="TableParagraph"/>
              <w:spacing w:line="256" w:lineRule="exact"/>
              <w:ind w:left="19" w:right="2"/>
              <w:rPr>
                <w:sz w:val="24"/>
              </w:rPr>
            </w:pPr>
            <w:r>
              <w:rPr>
                <w:sz w:val="24"/>
              </w:rPr>
              <w:t>município,</w:t>
            </w:r>
            <w:r>
              <w:rPr>
                <w:spacing w:val="-4"/>
                <w:sz w:val="24"/>
              </w:rPr>
              <w:t> </w:t>
            </w:r>
            <w:r>
              <w:rPr>
                <w:spacing w:val="-5"/>
                <w:sz w:val="24"/>
              </w:rPr>
              <w:t>por</w:t>
            </w:r>
          </w:p>
        </w:tc>
        <w:tc>
          <w:tcPr>
            <w:tcW w:w="1986" w:type="dxa"/>
            <w:tcBorders>
              <w:top w:val="nil"/>
              <w:bottom w:val="nil"/>
            </w:tcBorders>
          </w:tcPr>
          <w:p>
            <w:pPr>
              <w:pStyle w:val="TableParagraph"/>
              <w:spacing w:line="256" w:lineRule="exact"/>
              <w:ind w:left="15" w:right="4"/>
              <w:rPr>
                <w:sz w:val="24"/>
              </w:rPr>
            </w:pPr>
            <w:r>
              <w:rPr>
                <w:spacing w:val="-2"/>
                <w:sz w:val="24"/>
              </w:rPr>
              <w:t>especialmente</w:t>
            </w:r>
          </w:p>
        </w:tc>
        <w:tc>
          <w:tcPr>
            <w:tcW w:w="2694" w:type="dxa"/>
            <w:tcBorders>
              <w:top w:val="nil"/>
              <w:bottom w:val="nil"/>
            </w:tcBorders>
          </w:tcPr>
          <w:p>
            <w:pPr>
              <w:pStyle w:val="TableParagraph"/>
              <w:spacing w:line="256" w:lineRule="exact"/>
              <w:ind w:left="471"/>
              <w:jc w:val="left"/>
              <w:rPr>
                <w:sz w:val="24"/>
              </w:rPr>
            </w:pPr>
            <w:r>
              <w:rPr>
                <w:sz w:val="24"/>
              </w:rPr>
              <w:t>institucional</w:t>
            </w:r>
            <w:r>
              <w:rPr>
                <w:spacing w:val="-6"/>
                <w:sz w:val="24"/>
              </w:rPr>
              <w:t> </w:t>
            </w:r>
            <w:r>
              <w:rPr>
                <w:spacing w:val="-10"/>
                <w:sz w:val="24"/>
              </w:rPr>
              <w:t>e</w:t>
            </w:r>
          </w:p>
        </w:tc>
      </w:tr>
      <w:tr>
        <w:trPr>
          <w:trHeight w:val="274"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5" w:lineRule="exact"/>
              <w:ind w:left="15"/>
              <w:rPr>
                <w:sz w:val="24"/>
              </w:rPr>
            </w:pPr>
            <w:r>
              <w:rPr>
                <w:spacing w:val="-2"/>
                <w:sz w:val="24"/>
              </w:rPr>
              <w:t>Assistência</w:t>
            </w:r>
          </w:p>
        </w:tc>
        <w:tc>
          <w:tcPr>
            <w:tcW w:w="1851" w:type="dxa"/>
            <w:tcBorders>
              <w:top w:val="nil"/>
              <w:bottom w:val="nil"/>
            </w:tcBorders>
          </w:tcPr>
          <w:p>
            <w:pPr>
              <w:pStyle w:val="TableParagraph"/>
              <w:spacing w:line="255" w:lineRule="exact"/>
              <w:ind w:left="19" w:right="3"/>
              <w:rPr>
                <w:sz w:val="24"/>
              </w:rPr>
            </w:pPr>
            <w:r>
              <w:rPr>
                <w:sz w:val="24"/>
              </w:rPr>
              <w:t>meio</w:t>
            </w:r>
            <w:r>
              <w:rPr>
                <w:spacing w:val="-2"/>
                <w:sz w:val="24"/>
              </w:rPr>
              <w:t> </w:t>
            </w:r>
            <w:r>
              <w:rPr>
                <w:spacing w:val="-5"/>
                <w:sz w:val="24"/>
              </w:rPr>
              <w:t>da</w:t>
            </w:r>
          </w:p>
        </w:tc>
        <w:tc>
          <w:tcPr>
            <w:tcW w:w="1986" w:type="dxa"/>
            <w:tcBorders>
              <w:top w:val="nil"/>
              <w:bottom w:val="nil"/>
            </w:tcBorders>
          </w:tcPr>
          <w:p>
            <w:pPr>
              <w:pStyle w:val="TableParagraph"/>
              <w:spacing w:line="255" w:lineRule="exact"/>
              <w:ind w:left="15" w:right="3"/>
              <w:rPr>
                <w:sz w:val="24"/>
              </w:rPr>
            </w:pPr>
            <w:r>
              <w:rPr>
                <w:sz w:val="24"/>
              </w:rPr>
              <w:t>quanto</w:t>
            </w:r>
            <w:r>
              <w:rPr>
                <w:spacing w:val="-4"/>
                <w:sz w:val="24"/>
              </w:rPr>
              <w:t> </w:t>
            </w:r>
            <w:r>
              <w:rPr>
                <w:spacing w:val="-10"/>
                <w:sz w:val="24"/>
              </w:rPr>
              <w:t>à</w:t>
            </w:r>
          </w:p>
        </w:tc>
        <w:tc>
          <w:tcPr>
            <w:tcW w:w="2694" w:type="dxa"/>
            <w:tcBorders>
              <w:top w:val="nil"/>
              <w:bottom w:val="nil"/>
            </w:tcBorders>
          </w:tcPr>
          <w:p>
            <w:pPr>
              <w:pStyle w:val="TableParagraph"/>
              <w:spacing w:line="255" w:lineRule="exact"/>
              <w:ind w:left="620"/>
              <w:jc w:val="left"/>
              <w:rPr>
                <w:sz w:val="24"/>
              </w:rPr>
            </w:pPr>
            <w:r>
              <w:rPr>
                <w:spacing w:val="-2"/>
                <w:sz w:val="24"/>
              </w:rPr>
              <w:t>articulação</w:t>
            </w:r>
          </w:p>
        </w:tc>
      </w:tr>
      <w:tr>
        <w:trPr>
          <w:trHeight w:val="274"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5" w:lineRule="exact"/>
              <w:ind w:left="16"/>
              <w:rPr>
                <w:sz w:val="24"/>
              </w:rPr>
            </w:pPr>
            <w:r>
              <w:rPr>
                <w:spacing w:val="-2"/>
                <w:sz w:val="24"/>
              </w:rPr>
              <w:t>Social.</w:t>
            </w:r>
          </w:p>
        </w:tc>
        <w:tc>
          <w:tcPr>
            <w:tcW w:w="1851" w:type="dxa"/>
            <w:tcBorders>
              <w:top w:val="nil"/>
              <w:bottom w:val="nil"/>
            </w:tcBorders>
          </w:tcPr>
          <w:p>
            <w:pPr>
              <w:pStyle w:val="TableParagraph"/>
              <w:spacing w:line="255" w:lineRule="exact"/>
              <w:ind w:left="19" w:right="6"/>
              <w:rPr>
                <w:sz w:val="24"/>
              </w:rPr>
            </w:pPr>
            <w:r>
              <w:rPr>
                <w:sz w:val="24"/>
              </w:rPr>
              <w:t>ampliação</w:t>
            </w:r>
            <w:r>
              <w:rPr>
                <w:spacing w:val="-6"/>
                <w:sz w:val="24"/>
              </w:rPr>
              <w:t> </w:t>
            </w:r>
            <w:r>
              <w:rPr>
                <w:spacing w:val="-5"/>
                <w:sz w:val="24"/>
              </w:rPr>
              <w:t>da</w:t>
            </w:r>
          </w:p>
        </w:tc>
        <w:tc>
          <w:tcPr>
            <w:tcW w:w="1986" w:type="dxa"/>
            <w:tcBorders>
              <w:top w:val="nil"/>
              <w:bottom w:val="nil"/>
            </w:tcBorders>
          </w:tcPr>
          <w:p>
            <w:pPr>
              <w:pStyle w:val="TableParagraph"/>
              <w:spacing w:line="255" w:lineRule="exact"/>
              <w:ind w:left="15" w:right="5"/>
              <w:rPr>
                <w:sz w:val="24"/>
              </w:rPr>
            </w:pPr>
            <w:r>
              <w:rPr>
                <w:sz w:val="24"/>
              </w:rPr>
              <w:t>insuficiência</w:t>
            </w:r>
            <w:r>
              <w:rPr>
                <w:spacing w:val="-10"/>
                <w:sz w:val="24"/>
              </w:rPr>
              <w:t> </w:t>
            </w:r>
            <w:r>
              <w:rPr>
                <w:spacing w:val="-5"/>
                <w:sz w:val="24"/>
              </w:rPr>
              <w:t>de</w:t>
            </w:r>
          </w:p>
        </w:tc>
        <w:tc>
          <w:tcPr>
            <w:tcW w:w="2694" w:type="dxa"/>
            <w:tcBorders>
              <w:top w:val="nil"/>
              <w:bottom w:val="nil"/>
            </w:tcBorders>
          </w:tcPr>
          <w:p>
            <w:pPr>
              <w:pStyle w:val="TableParagraph"/>
              <w:spacing w:line="255" w:lineRule="exact"/>
              <w:ind w:left="545"/>
              <w:jc w:val="left"/>
              <w:rPr>
                <w:sz w:val="24"/>
              </w:rPr>
            </w:pPr>
            <w:r>
              <w:rPr>
                <w:spacing w:val="-2"/>
                <w:sz w:val="24"/>
              </w:rPr>
              <w:t>intersetorial,</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6"/>
              <w:rPr>
                <w:sz w:val="24"/>
              </w:rPr>
            </w:pPr>
            <w:r>
              <w:rPr>
                <w:sz w:val="24"/>
              </w:rPr>
              <w:t>-</w:t>
            </w:r>
            <w:r>
              <w:rPr>
                <w:spacing w:val="-1"/>
                <w:sz w:val="24"/>
              </w:rPr>
              <w:t> </w:t>
            </w:r>
            <w:r>
              <w:rPr>
                <w:spacing w:val="-2"/>
                <w:sz w:val="24"/>
              </w:rPr>
              <w:t>Implantar</w:t>
            </w:r>
          </w:p>
        </w:tc>
        <w:tc>
          <w:tcPr>
            <w:tcW w:w="1851" w:type="dxa"/>
            <w:tcBorders>
              <w:top w:val="nil"/>
              <w:bottom w:val="nil"/>
            </w:tcBorders>
          </w:tcPr>
          <w:p>
            <w:pPr>
              <w:pStyle w:val="TableParagraph"/>
              <w:spacing w:line="256" w:lineRule="exact"/>
              <w:ind w:left="19"/>
              <w:rPr>
                <w:sz w:val="24"/>
              </w:rPr>
            </w:pPr>
            <w:r>
              <w:rPr>
                <w:spacing w:val="-2"/>
                <w:sz w:val="24"/>
              </w:rPr>
              <w:t>estrutura</w:t>
            </w:r>
          </w:p>
        </w:tc>
        <w:tc>
          <w:tcPr>
            <w:tcW w:w="1986" w:type="dxa"/>
            <w:tcBorders>
              <w:top w:val="nil"/>
              <w:bottom w:val="nil"/>
            </w:tcBorders>
          </w:tcPr>
          <w:p>
            <w:pPr>
              <w:pStyle w:val="TableParagraph"/>
              <w:spacing w:line="256" w:lineRule="exact"/>
              <w:ind w:left="15" w:right="5"/>
              <w:rPr>
                <w:sz w:val="24"/>
              </w:rPr>
            </w:pPr>
            <w:r>
              <w:rPr>
                <w:sz w:val="24"/>
              </w:rPr>
              <w:t>suporte</w:t>
            </w:r>
            <w:r>
              <w:rPr>
                <w:spacing w:val="-7"/>
                <w:sz w:val="24"/>
              </w:rPr>
              <w:t> </w:t>
            </w:r>
            <w:r>
              <w:rPr>
                <w:spacing w:val="-2"/>
                <w:sz w:val="24"/>
              </w:rPr>
              <w:t>técnico</w:t>
            </w:r>
          </w:p>
        </w:tc>
        <w:tc>
          <w:tcPr>
            <w:tcW w:w="2694" w:type="dxa"/>
            <w:tcBorders>
              <w:top w:val="nil"/>
              <w:bottom w:val="nil"/>
            </w:tcBorders>
          </w:tcPr>
          <w:p>
            <w:pPr>
              <w:pStyle w:val="TableParagraph"/>
              <w:spacing w:line="256" w:lineRule="exact"/>
              <w:ind w:left="406"/>
              <w:jc w:val="left"/>
              <w:rPr>
                <w:sz w:val="24"/>
              </w:rPr>
            </w:pPr>
            <w:r>
              <w:rPr>
                <w:sz w:val="24"/>
              </w:rPr>
              <w:t>assegurando</w:t>
            </w:r>
            <w:r>
              <w:rPr>
                <w:spacing w:val="-8"/>
                <w:sz w:val="24"/>
              </w:rPr>
              <w:t> </w:t>
            </w:r>
            <w:r>
              <w:rPr>
                <w:spacing w:val="-10"/>
                <w:sz w:val="24"/>
              </w:rPr>
              <w:t>a</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5"/>
              <w:rPr>
                <w:sz w:val="24"/>
              </w:rPr>
            </w:pPr>
            <w:r>
              <w:rPr>
                <w:sz w:val="24"/>
              </w:rPr>
              <w:t>serviços</w:t>
            </w:r>
            <w:r>
              <w:rPr>
                <w:spacing w:val="-6"/>
                <w:sz w:val="24"/>
              </w:rPr>
              <w:t> </w:t>
            </w:r>
            <w:r>
              <w:rPr>
                <w:spacing w:val="-5"/>
                <w:sz w:val="24"/>
              </w:rPr>
              <w:t>da</w:t>
            </w:r>
          </w:p>
        </w:tc>
        <w:tc>
          <w:tcPr>
            <w:tcW w:w="1851" w:type="dxa"/>
            <w:tcBorders>
              <w:top w:val="nil"/>
              <w:bottom w:val="nil"/>
            </w:tcBorders>
          </w:tcPr>
          <w:p>
            <w:pPr>
              <w:pStyle w:val="TableParagraph"/>
              <w:spacing w:line="256" w:lineRule="exact"/>
              <w:ind w:left="19" w:right="3"/>
              <w:rPr>
                <w:sz w:val="24"/>
              </w:rPr>
            </w:pPr>
            <w:r>
              <w:rPr>
                <w:sz w:val="24"/>
              </w:rPr>
              <w:t>técnica</w:t>
            </w:r>
            <w:r>
              <w:rPr>
                <w:spacing w:val="-5"/>
                <w:sz w:val="24"/>
              </w:rPr>
              <w:t> do</w:t>
            </w:r>
          </w:p>
        </w:tc>
        <w:tc>
          <w:tcPr>
            <w:tcW w:w="1986" w:type="dxa"/>
            <w:tcBorders>
              <w:top w:val="nil"/>
              <w:bottom w:val="nil"/>
            </w:tcBorders>
          </w:tcPr>
          <w:p>
            <w:pPr>
              <w:pStyle w:val="TableParagraph"/>
              <w:spacing w:line="256" w:lineRule="exact"/>
              <w:ind w:left="15" w:right="5"/>
              <w:rPr>
                <w:sz w:val="24"/>
              </w:rPr>
            </w:pPr>
            <w:r>
              <w:rPr>
                <w:sz w:val="24"/>
              </w:rPr>
              <w:t>na</w:t>
            </w:r>
            <w:r>
              <w:rPr>
                <w:spacing w:val="-5"/>
                <w:sz w:val="24"/>
              </w:rPr>
              <w:t> </w:t>
            </w:r>
            <w:r>
              <w:rPr>
                <w:sz w:val="24"/>
              </w:rPr>
              <w:t>gestão,</w:t>
            </w:r>
            <w:r>
              <w:rPr>
                <w:spacing w:val="-3"/>
                <w:sz w:val="24"/>
              </w:rPr>
              <w:t> </w:t>
            </w:r>
            <w:r>
              <w:rPr>
                <w:spacing w:val="-10"/>
                <w:sz w:val="24"/>
              </w:rPr>
              <w:t>à</w:t>
            </w:r>
          </w:p>
        </w:tc>
        <w:tc>
          <w:tcPr>
            <w:tcW w:w="2694" w:type="dxa"/>
            <w:tcBorders>
              <w:top w:val="nil"/>
              <w:bottom w:val="nil"/>
            </w:tcBorders>
          </w:tcPr>
          <w:p>
            <w:pPr>
              <w:pStyle w:val="TableParagraph"/>
              <w:spacing w:line="256" w:lineRule="exact"/>
              <w:ind w:left="104"/>
              <w:jc w:val="left"/>
              <w:rPr>
                <w:sz w:val="24"/>
              </w:rPr>
            </w:pPr>
            <w:r>
              <w:rPr>
                <w:sz w:val="24"/>
              </w:rPr>
              <w:t>sustentabilidade</w:t>
            </w:r>
            <w:r>
              <w:rPr>
                <w:spacing w:val="-11"/>
                <w:sz w:val="24"/>
              </w:rPr>
              <w:t> </w:t>
            </w:r>
            <w:r>
              <w:rPr>
                <w:spacing w:val="-5"/>
                <w:sz w:val="24"/>
              </w:rPr>
              <w:t>dos</w:t>
            </w:r>
          </w:p>
        </w:tc>
      </w:tr>
      <w:tr>
        <w:trPr>
          <w:trHeight w:val="275" w:hRule="atLeast"/>
        </w:trPr>
        <w:tc>
          <w:tcPr>
            <w:tcW w:w="1284" w:type="dxa"/>
            <w:tcBorders>
              <w:top w:val="nil"/>
              <w:bottom w:val="nil"/>
            </w:tcBorders>
          </w:tcPr>
          <w:p>
            <w:pPr>
              <w:pStyle w:val="TableParagraph"/>
              <w:spacing w:line="256" w:lineRule="exact"/>
              <w:ind w:left="133"/>
              <w:jc w:val="left"/>
              <w:rPr>
                <w:rFonts w:ascii="Arial" w:hAnsi="Arial"/>
                <w:b/>
                <w:sz w:val="24"/>
              </w:rPr>
            </w:pPr>
            <w:r>
              <w:rPr>
                <w:rFonts w:ascii="Arial" w:hAnsi="Arial"/>
                <w:b/>
                <w:color w:val="333333"/>
                <w:spacing w:val="-2"/>
                <w:sz w:val="24"/>
              </w:rPr>
              <w:t>GESTÃO</w:t>
            </w:r>
          </w:p>
        </w:tc>
        <w:tc>
          <w:tcPr>
            <w:tcW w:w="1964" w:type="dxa"/>
            <w:tcBorders>
              <w:top w:val="nil"/>
              <w:bottom w:val="nil"/>
            </w:tcBorders>
          </w:tcPr>
          <w:p>
            <w:pPr>
              <w:pStyle w:val="TableParagraph"/>
              <w:spacing w:line="256" w:lineRule="exact"/>
              <w:ind w:left="14"/>
              <w:rPr>
                <w:sz w:val="24"/>
              </w:rPr>
            </w:pPr>
            <w:r>
              <w:rPr>
                <w:sz w:val="24"/>
              </w:rPr>
              <w:t>Proteção</w:t>
            </w:r>
            <w:r>
              <w:rPr>
                <w:spacing w:val="-5"/>
                <w:sz w:val="24"/>
              </w:rPr>
              <w:t> </w:t>
            </w:r>
            <w:r>
              <w:rPr>
                <w:spacing w:val="-2"/>
                <w:sz w:val="24"/>
              </w:rPr>
              <w:t>Social</w:t>
            </w:r>
          </w:p>
        </w:tc>
        <w:tc>
          <w:tcPr>
            <w:tcW w:w="1851" w:type="dxa"/>
            <w:tcBorders>
              <w:top w:val="nil"/>
              <w:bottom w:val="nil"/>
            </w:tcBorders>
          </w:tcPr>
          <w:p>
            <w:pPr>
              <w:pStyle w:val="TableParagraph"/>
              <w:spacing w:line="256" w:lineRule="exact"/>
              <w:ind w:left="19" w:right="5"/>
              <w:rPr>
                <w:sz w:val="24"/>
              </w:rPr>
            </w:pPr>
            <w:r>
              <w:rPr>
                <w:sz w:val="24"/>
              </w:rPr>
              <w:t>órgão</w:t>
            </w:r>
            <w:r>
              <w:rPr>
                <w:spacing w:val="-4"/>
                <w:sz w:val="24"/>
              </w:rPr>
              <w:t> </w:t>
            </w:r>
            <w:r>
              <w:rPr>
                <w:spacing w:val="-2"/>
                <w:sz w:val="24"/>
              </w:rPr>
              <w:t>gestor,</w:t>
            </w:r>
          </w:p>
        </w:tc>
        <w:tc>
          <w:tcPr>
            <w:tcW w:w="1986" w:type="dxa"/>
            <w:tcBorders>
              <w:top w:val="nil"/>
              <w:bottom w:val="nil"/>
            </w:tcBorders>
          </w:tcPr>
          <w:p>
            <w:pPr>
              <w:pStyle w:val="TableParagraph"/>
              <w:spacing w:line="256" w:lineRule="exact"/>
              <w:ind w:left="15" w:right="3"/>
              <w:rPr>
                <w:sz w:val="24"/>
              </w:rPr>
            </w:pPr>
            <w:r>
              <w:rPr>
                <w:sz w:val="24"/>
              </w:rPr>
              <w:t>ausência</w:t>
            </w:r>
            <w:r>
              <w:rPr>
                <w:spacing w:val="-5"/>
                <w:sz w:val="24"/>
              </w:rPr>
              <w:t> de</w:t>
            </w:r>
          </w:p>
        </w:tc>
        <w:tc>
          <w:tcPr>
            <w:tcW w:w="2694" w:type="dxa"/>
            <w:tcBorders>
              <w:top w:val="nil"/>
              <w:bottom w:val="nil"/>
            </w:tcBorders>
          </w:tcPr>
          <w:p>
            <w:pPr>
              <w:pStyle w:val="TableParagraph"/>
              <w:spacing w:line="256" w:lineRule="exact"/>
              <w:ind w:left="624"/>
              <w:jc w:val="left"/>
              <w:rPr>
                <w:sz w:val="24"/>
              </w:rPr>
            </w:pPr>
            <w:r>
              <w:rPr>
                <w:sz w:val="24"/>
              </w:rPr>
              <w:t>serviços,</w:t>
            </w:r>
            <w:r>
              <w:rPr>
                <w:spacing w:val="-6"/>
                <w:sz w:val="24"/>
              </w:rPr>
              <w:t> </w:t>
            </w:r>
            <w:r>
              <w:rPr>
                <w:spacing w:val="-10"/>
                <w:sz w:val="24"/>
              </w:rPr>
              <w:t>a</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2"/>
              <w:rPr>
                <w:sz w:val="24"/>
              </w:rPr>
            </w:pPr>
            <w:r>
              <w:rPr>
                <w:sz w:val="24"/>
              </w:rPr>
              <w:t>Especial</w:t>
            </w:r>
            <w:r>
              <w:rPr>
                <w:spacing w:val="-8"/>
                <w:sz w:val="24"/>
              </w:rPr>
              <w:t> </w:t>
            </w:r>
            <w:r>
              <w:rPr>
                <w:spacing w:val="-5"/>
                <w:sz w:val="24"/>
              </w:rPr>
              <w:t>de</w:t>
            </w:r>
          </w:p>
        </w:tc>
        <w:tc>
          <w:tcPr>
            <w:tcW w:w="1851" w:type="dxa"/>
            <w:tcBorders>
              <w:top w:val="nil"/>
              <w:bottom w:val="nil"/>
            </w:tcBorders>
          </w:tcPr>
          <w:p>
            <w:pPr>
              <w:pStyle w:val="TableParagraph"/>
              <w:spacing w:line="256" w:lineRule="exact"/>
              <w:ind w:left="19" w:right="3"/>
              <w:rPr>
                <w:sz w:val="24"/>
              </w:rPr>
            </w:pPr>
            <w:r>
              <w:rPr>
                <w:sz w:val="24"/>
              </w:rPr>
              <w:t>da </w:t>
            </w:r>
            <w:r>
              <w:rPr>
                <w:spacing w:val="-2"/>
                <w:sz w:val="24"/>
              </w:rPr>
              <w:t>implantação</w:t>
            </w:r>
          </w:p>
        </w:tc>
        <w:tc>
          <w:tcPr>
            <w:tcW w:w="1986" w:type="dxa"/>
            <w:tcBorders>
              <w:top w:val="nil"/>
              <w:bottom w:val="nil"/>
            </w:tcBorders>
          </w:tcPr>
          <w:p>
            <w:pPr>
              <w:pStyle w:val="TableParagraph"/>
              <w:spacing w:line="256" w:lineRule="exact"/>
              <w:ind w:left="15" w:right="4"/>
              <w:rPr>
                <w:sz w:val="24"/>
              </w:rPr>
            </w:pPr>
            <w:r>
              <w:rPr>
                <w:spacing w:val="-2"/>
                <w:sz w:val="24"/>
              </w:rPr>
              <w:t>serviços</w:t>
            </w:r>
          </w:p>
        </w:tc>
        <w:tc>
          <w:tcPr>
            <w:tcW w:w="2694" w:type="dxa"/>
            <w:tcBorders>
              <w:top w:val="nil"/>
              <w:bottom w:val="nil"/>
            </w:tcBorders>
          </w:tcPr>
          <w:p>
            <w:pPr>
              <w:pStyle w:val="TableParagraph"/>
              <w:spacing w:line="256" w:lineRule="exact"/>
              <w:ind w:left="99"/>
              <w:jc w:val="left"/>
              <w:rPr>
                <w:sz w:val="24"/>
              </w:rPr>
            </w:pPr>
            <w:r>
              <w:rPr>
                <w:sz w:val="24"/>
              </w:rPr>
              <w:t>integração</w:t>
            </w:r>
            <w:r>
              <w:rPr>
                <w:spacing w:val="-4"/>
                <w:sz w:val="24"/>
              </w:rPr>
              <w:t> </w:t>
            </w:r>
            <w:r>
              <w:rPr>
                <w:sz w:val="24"/>
              </w:rPr>
              <w:t>da</w:t>
            </w:r>
            <w:r>
              <w:rPr>
                <w:spacing w:val="-3"/>
                <w:sz w:val="24"/>
              </w:rPr>
              <w:t> </w:t>
            </w:r>
            <w:r>
              <w:rPr>
                <w:sz w:val="24"/>
              </w:rPr>
              <w:t>rede</w:t>
            </w:r>
            <w:r>
              <w:rPr>
                <w:spacing w:val="-3"/>
                <w:sz w:val="24"/>
              </w:rPr>
              <w:t> </w:t>
            </w:r>
            <w:r>
              <w:rPr>
                <w:spacing w:val="-10"/>
                <w:sz w:val="24"/>
              </w:rPr>
              <w:t>e</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3"/>
              <w:rPr>
                <w:sz w:val="24"/>
              </w:rPr>
            </w:pPr>
            <w:r>
              <w:rPr>
                <w:sz w:val="24"/>
              </w:rPr>
              <w:t>Média</w:t>
            </w:r>
            <w:r>
              <w:rPr>
                <w:spacing w:val="-4"/>
                <w:sz w:val="24"/>
              </w:rPr>
              <w:t> </w:t>
            </w:r>
            <w:r>
              <w:rPr>
                <w:sz w:val="24"/>
              </w:rPr>
              <w:t>e</w:t>
            </w:r>
            <w:r>
              <w:rPr>
                <w:spacing w:val="-2"/>
                <w:sz w:val="24"/>
              </w:rPr>
              <w:t> </w:t>
            </w:r>
            <w:r>
              <w:rPr>
                <w:spacing w:val="-4"/>
                <w:sz w:val="24"/>
              </w:rPr>
              <w:t>Alta</w:t>
            </w:r>
          </w:p>
        </w:tc>
        <w:tc>
          <w:tcPr>
            <w:tcW w:w="1851" w:type="dxa"/>
            <w:tcBorders>
              <w:top w:val="nil"/>
              <w:bottom w:val="nil"/>
            </w:tcBorders>
          </w:tcPr>
          <w:p>
            <w:pPr>
              <w:pStyle w:val="TableParagraph"/>
              <w:spacing w:line="256" w:lineRule="exact"/>
              <w:ind w:left="19" w:right="3"/>
              <w:rPr>
                <w:sz w:val="24"/>
              </w:rPr>
            </w:pPr>
            <w:r>
              <w:rPr>
                <w:sz w:val="24"/>
              </w:rPr>
              <w:t>de</w:t>
            </w:r>
            <w:r>
              <w:rPr>
                <w:spacing w:val="-2"/>
                <w:sz w:val="24"/>
              </w:rPr>
              <w:t> serviços</w:t>
            </w:r>
          </w:p>
        </w:tc>
        <w:tc>
          <w:tcPr>
            <w:tcW w:w="1986" w:type="dxa"/>
            <w:tcBorders>
              <w:top w:val="nil"/>
              <w:bottom w:val="nil"/>
            </w:tcBorders>
          </w:tcPr>
          <w:p>
            <w:pPr>
              <w:pStyle w:val="TableParagraph"/>
              <w:spacing w:line="256" w:lineRule="exact"/>
              <w:ind w:left="15" w:right="3"/>
              <w:rPr>
                <w:sz w:val="24"/>
              </w:rPr>
            </w:pPr>
            <w:r>
              <w:rPr>
                <w:sz w:val="24"/>
              </w:rPr>
              <w:t>especializados</w:t>
            </w:r>
            <w:r>
              <w:rPr>
                <w:spacing w:val="-11"/>
                <w:sz w:val="24"/>
              </w:rPr>
              <w:t> </w:t>
            </w:r>
            <w:r>
              <w:rPr>
                <w:spacing w:val="-10"/>
                <w:sz w:val="24"/>
              </w:rPr>
              <w:t>e</w:t>
            </w:r>
          </w:p>
        </w:tc>
        <w:tc>
          <w:tcPr>
            <w:tcW w:w="2694" w:type="dxa"/>
            <w:tcBorders>
              <w:top w:val="nil"/>
              <w:bottom w:val="nil"/>
            </w:tcBorders>
          </w:tcPr>
          <w:p>
            <w:pPr>
              <w:pStyle w:val="TableParagraph"/>
              <w:spacing w:line="256" w:lineRule="exact"/>
              <w:ind w:left="111"/>
              <w:jc w:val="left"/>
              <w:rPr>
                <w:sz w:val="24"/>
              </w:rPr>
            </w:pPr>
            <w:r>
              <w:rPr>
                <w:sz w:val="24"/>
              </w:rPr>
              <w:t>a</w:t>
            </w:r>
            <w:r>
              <w:rPr>
                <w:spacing w:val="-4"/>
                <w:sz w:val="24"/>
              </w:rPr>
              <w:t> </w:t>
            </w:r>
            <w:r>
              <w:rPr>
                <w:sz w:val="24"/>
              </w:rPr>
              <w:t>conformidade</w:t>
            </w:r>
            <w:r>
              <w:rPr>
                <w:spacing w:val="-3"/>
                <w:sz w:val="24"/>
              </w:rPr>
              <w:t> </w:t>
            </w:r>
            <w:r>
              <w:rPr>
                <w:spacing w:val="-5"/>
                <w:sz w:val="24"/>
              </w:rPr>
              <w:t>com</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1"/>
              <w:rPr>
                <w:sz w:val="24"/>
              </w:rPr>
            </w:pPr>
            <w:r>
              <w:rPr>
                <w:spacing w:val="-2"/>
                <w:sz w:val="24"/>
              </w:rPr>
              <w:t>Complexidade</w:t>
            </w:r>
          </w:p>
        </w:tc>
        <w:tc>
          <w:tcPr>
            <w:tcW w:w="1851" w:type="dxa"/>
            <w:tcBorders>
              <w:top w:val="nil"/>
              <w:bottom w:val="nil"/>
            </w:tcBorders>
          </w:tcPr>
          <w:p>
            <w:pPr>
              <w:pStyle w:val="TableParagraph"/>
              <w:spacing w:line="256" w:lineRule="exact"/>
              <w:ind w:left="19" w:right="3"/>
              <w:rPr>
                <w:sz w:val="24"/>
              </w:rPr>
            </w:pPr>
            <w:r>
              <w:rPr>
                <w:spacing w:val="-2"/>
                <w:sz w:val="24"/>
              </w:rPr>
              <w:t>especializados</w:t>
            </w:r>
          </w:p>
        </w:tc>
        <w:tc>
          <w:tcPr>
            <w:tcW w:w="1986" w:type="dxa"/>
            <w:tcBorders>
              <w:top w:val="nil"/>
              <w:bottom w:val="nil"/>
            </w:tcBorders>
          </w:tcPr>
          <w:p>
            <w:pPr>
              <w:pStyle w:val="TableParagraph"/>
              <w:spacing w:line="256" w:lineRule="exact"/>
              <w:ind w:left="15" w:right="3"/>
              <w:rPr>
                <w:sz w:val="24"/>
              </w:rPr>
            </w:pPr>
            <w:r>
              <w:rPr>
                <w:sz w:val="24"/>
              </w:rPr>
              <w:t>à </w:t>
            </w:r>
            <w:r>
              <w:rPr>
                <w:spacing w:val="-2"/>
                <w:sz w:val="24"/>
              </w:rPr>
              <w:t>necessidade</w:t>
            </w:r>
          </w:p>
        </w:tc>
        <w:tc>
          <w:tcPr>
            <w:tcW w:w="2694" w:type="dxa"/>
            <w:tcBorders>
              <w:top w:val="nil"/>
              <w:bottom w:val="nil"/>
            </w:tcBorders>
          </w:tcPr>
          <w:p>
            <w:pPr>
              <w:pStyle w:val="TableParagraph"/>
              <w:spacing w:line="256" w:lineRule="exact"/>
              <w:ind w:left="286"/>
              <w:jc w:val="left"/>
              <w:rPr>
                <w:sz w:val="24"/>
              </w:rPr>
            </w:pPr>
            <w:r>
              <w:rPr>
                <w:sz w:val="24"/>
              </w:rPr>
              <w:t>as</w:t>
            </w:r>
            <w:r>
              <w:rPr>
                <w:spacing w:val="-3"/>
                <w:sz w:val="24"/>
              </w:rPr>
              <w:t> </w:t>
            </w:r>
            <w:r>
              <w:rPr>
                <w:sz w:val="24"/>
              </w:rPr>
              <w:t>normativas</w:t>
            </w:r>
            <w:r>
              <w:rPr>
                <w:spacing w:val="-5"/>
                <w:sz w:val="24"/>
              </w:rPr>
              <w:t> do</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3"/>
              <w:rPr>
                <w:sz w:val="24"/>
              </w:rPr>
            </w:pPr>
            <w:r>
              <w:rPr>
                <w:sz w:val="24"/>
              </w:rPr>
              <w:t>ainda</w:t>
            </w:r>
            <w:r>
              <w:rPr>
                <w:spacing w:val="-3"/>
                <w:sz w:val="24"/>
              </w:rPr>
              <w:t> </w:t>
            </w:r>
            <w:r>
              <w:rPr>
                <w:spacing w:val="-5"/>
                <w:sz w:val="24"/>
              </w:rPr>
              <w:t>não</w:t>
            </w:r>
          </w:p>
        </w:tc>
        <w:tc>
          <w:tcPr>
            <w:tcW w:w="1851" w:type="dxa"/>
            <w:tcBorders>
              <w:top w:val="nil"/>
              <w:bottom w:val="nil"/>
            </w:tcBorders>
          </w:tcPr>
          <w:p>
            <w:pPr>
              <w:pStyle w:val="TableParagraph"/>
              <w:spacing w:line="256" w:lineRule="exact"/>
              <w:ind w:left="19" w:right="6"/>
              <w:rPr>
                <w:sz w:val="24"/>
              </w:rPr>
            </w:pPr>
            <w:r>
              <w:rPr>
                <w:spacing w:val="-2"/>
                <w:sz w:val="24"/>
              </w:rPr>
              <w:t>conforme</w:t>
            </w:r>
          </w:p>
        </w:tc>
        <w:tc>
          <w:tcPr>
            <w:tcW w:w="1986" w:type="dxa"/>
            <w:tcBorders>
              <w:top w:val="nil"/>
              <w:bottom w:val="nil"/>
            </w:tcBorders>
          </w:tcPr>
          <w:p>
            <w:pPr>
              <w:pStyle w:val="TableParagraph"/>
              <w:spacing w:line="256" w:lineRule="exact"/>
              <w:ind w:left="15" w:right="3"/>
              <w:rPr>
                <w:sz w:val="24"/>
              </w:rPr>
            </w:pPr>
            <w:r>
              <w:rPr>
                <w:sz w:val="24"/>
              </w:rPr>
              <w:t>de </w:t>
            </w:r>
            <w:r>
              <w:rPr>
                <w:spacing w:val="-2"/>
                <w:sz w:val="24"/>
              </w:rPr>
              <w:t>qualificação</w:t>
            </w:r>
          </w:p>
        </w:tc>
        <w:tc>
          <w:tcPr>
            <w:tcW w:w="2694" w:type="dxa"/>
            <w:tcBorders>
              <w:top w:val="nil"/>
              <w:bottom w:val="nil"/>
            </w:tcBorders>
          </w:tcPr>
          <w:p>
            <w:pPr>
              <w:pStyle w:val="TableParagraph"/>
              <w:spacing w:line="256" w:lineRule="exact"/>
              <w:ind w:left="840"/>
              <w:jc w:val="left"/>
              <w:rPr>
                <w:sz w:val="24"/>
              </w:rPr>
            </w:pPr>
            <w:r>
              <w:rPr>
                <w:spacing w:val="-2"/>
                <w:sz w:val="24"/>
              </w:rPr>
              <w:t>SUAS.</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3"/>
              <w:rPr>
                <w:sz w:val="24"/>
              </w:rPr>
            </w:pPr>
            <w:r>
              <w:rPr>
                <w:sz w:val="24"/>
              </w:rPr>
              <w:t>ofertados</w:t>
            </w:r>
            <w:r>
              <w:rPr>
                <w:spacing w:val="-8"/>
                <w:sz w:val="24"/>
              </w:rPr>
              <w:t> </w:t>
            </w:r>
            <w:r>
              <w:rPr>
                <w:spacing w:val="-5"/>
                <w:sz w:val="24"/>
              </w:rPr>
              <w:t>no</w:t>
            </w:r>
          </w:p>
        </w:tc>
        <w:tc>
          <w:tcPr>
            <w:tcW w:w="1851" w:type="dxa"/>
            <w:tcBorders>
              <w:top w:val="nil"/>
              <w:bottom w:val="nil"/>
            </w:tcBorders>
          </w:tcPr>
          <w:p>
            <w:pPr>
              <w:pStyle w:val="TableParagraph"/>
              <w:spacing w:line="256" w:lineRule="exact"/>
              <w:ind w:left="19" w:right="3"/>
              <w:rPr>
                <w:sz w:val="24"/>
              </w:rPr>
            </w:pPr>
            <w:r>
              <w:rPr>
                <w:spacing w:val="-2"/>
                <w:sz w:val="24"/>
              </w:rPr>
              <w:t>diagnóstico</w:t>
            </w:r>
          </w:p>
        </w:tc>
        <w:tc>
          <w:tcPr>
            <w:tcW w:w="1986" w:type="dxa"/>
            <w:tcBorders>
              <w:top w:val="nil"/>
              <w:bottom w:val="nil"/>
            </w:tcBorders>
          </w:tcPr>
          <w:p>
            <w:pPr>
              <w:pStyle w:val="TableParagraph"/>
              <w:spacing w:line="256" w:lineRule="exact"/>
              <w:ind w:left="15" w:right="1"/>
              <w:rPr>
                <w:sz w:val="24"/>
              </w:rPr>
            </w:pPr>
            <w:r>
              <w:rPr>
                <w:spacing w:val="-5"/>
                <w:sz w:val="24"/>
              </w:rPr>
              <w:t>do</w:t>
            </w:r>
          </w:p>
        </w:tc>
        <w:tc>
          <w:tcPr>
            <w:tcW w:w="2694" w:type="dxa"/>
            <w:tcBorders>
              <w:top w:val="nil"/>
              <w:bottom w:val="nil"/>
            </w:tcBorders>
          </w:tcPr>
          <w:p>
            <w:pPr>
              <w:pStyle w:val="TableParagraph"/>
              <w:jc w:val="left"/>
              <w:rPr>
                <w:rFonts w:ascii="Times New Roman"/>
                <w:sz w:val="20"/>
              </w:rPr>
            </w:pP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5"/>
              <w:rPr>
                <w:sz w:val="24"/>
              </w:rPr>
            </w:pPr>
            <w:r>
              <w:rPr>
                <w:spacing w:val="-2"/>
                <w:sz w:val="24"/>
              </w:rPr>
              <w:t>município,</w:t>
            </w:r>
          </w:p>
        </w:tc>
        <w:tc>
          <w:tcPr>
            <w:tcW w:w="1851" w:type="dxa"/>
            <w:tcBorders>
              <w:top w:val="nil"/>
              <w:bottom w:val="nil"/>
            </w:tcBorders>
          </w:tcPr>
          <w:p>
            <w:pPr>
              <w:pStyle w:val="TableParagraph"/>
              <w:spacing w:line="256" w:lineRule="exact"/>
              <w:ind w:left="19" w:right="3"/>
              <w:rPr>
                <w:sz w:val="24"/>
              </w:rPr>
            </w:pPr>
            <w:r>
              <w:rPr>
                <w:spacing w:val="-2"/>
                <w:sz w:val="24"/>
              </w:rPr>
              <w:t>socioterritorial,</w:t>
            </w:r>
          </w:p>
        </w:tc>
        <w:tc>
          <w:tcPr>
            <w:tcW w:w="1986" w:type="dxa"/>
            <w:tcBorders>
              <w:top w:val="nil"/>
              <w:bottom w:val="nil"/>
            </w:tcBorders>
          </w:tcPr>
          <w:p>
            <w:pPr>
              <w:pStyle w:val="TableParagraph"/>
              <w:spacing w:line="256" w:lineRule="exact"/>
              <w:ind w:left="15" w:right="4"/>
              <w:rPr>
                <w:sz w:val="24"/>
              </w:rPr>
            </w:pPr>
            <w:r>
              <w:rPr>
                <w:spacing w:val="-2"/>
                <w:sz w:val="24"/>
              </w:rPr>
              <w:t>monitoramento</w:t>
            </w:r>
          </w:p>
        </w:tc>
        <w:tc>
          <w:tcPr>
            <w:tcW w:w="2694" w:type="dxa"/>
            <w:tcBorders>
              <w:top w:val="nil"/>
              <w:bottom w:val="nil"/>
            </w:tcBorders>
          </w:tcPr>
          <w:p>
            <w:pPr>
              <w:pStyle w:val="TableParagraph"/>
              <w:jc w:val="left"/>
              <w:rPr>
                <w:rFonts w:ascii="Times New Roman"/>
                <w:sz w:val="20"/>
              </w:rPr>
            </w:pPr>
          </w:p>
        </w:tc>
      </w:tr>
      <w:tr>
        <w:trPr>
          <w:trHeight w:val="275"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2"/>
              <w:rPr>
                <w:sz w:val="24"/>
              </w:rPr>
            </w:pPr>
            <w:r>
              <w:rPr>
                <w:spacing w:val="-2"/>
                <w:sz w:val="24"/>
              </w:rPr>
              <w:t>conforme</w:t>
            </w:r>
          </w:p>
        </w:tc>
        <w:tc>
          <w:tcPr>
            <w:tcW w:w="1851" w:type="dxa"/>
            <w:tcBorders>
              <w:top w:val="nil"/>
              <w:bottom w:val="nil"/>
            </w:tcBorders>
          </w:tcPr>
          <w:p>
            <w:pPr>
              <w:pStyle w:val="TableParagraph"/>
              <w:spacing w:line="256" w:lineRule="exact"/>
              <w:ind w:left="19" w:right="3"/>
              <w:rPr>
                <w:sz w:val="24"/>
              </w:rPr>
            </w:pPr>
            <w:r>
              <w:rPr>
                <w:spacing w:val="-5"/>
                <w:sz w:val="24"/>
              </w:rPr>
              <w:t>do</w:t>
            </w:r>
          </w:p>
        </w:tc>
        <w:tc>
          <w:tcPr>
            <w:tcW w:w="1986" w:type="dxa"/>
            <w:tcBorders>
              <w:top w:val="nil"/>
              <w:bottom w:val="nil"/>
            </w:tcBorders>
          </w:tcPr>
          <w:p>
            <w:pPr>
              <w:pStyle w:val="TableParagraph"/>
              <w:spacing w:line="256" w:lineRule="exact"/>
              <w:ind w:left="15" w:right="6"/>
              <w:rPr>
                <w:sz w:val="24"/>
              </w:rPr>
            </w:pPr>
            <w:r>
              <w:rPr>
                <w:sz w:val="24"/>
              </w:rPr>
              <w:t>das</w:t>
            </w:r>
            <w:r>
              <w:rPr>
                <w:spacing w:val="-2"/>
                <w:sz w:val="24"/>
              </w:rPr>
              <w:t> </w:t>
            </w:r>
            <w:r>
              <w:rPr>
                <w:sz w:val="24"/>
              </w:rPr>
              <w:t>ações.</w:t>
            </w:r>
            <w:r>
              <w:rPr>
                <w:spacing w:val="-2"/>
                <w:sz w:val="24"/>
              </w:rPr>
              <w:t> </w:t>
            </w:r>
            <w:r>
              <w:rPr>
                <w:spacing w:val="-10"/>
                <w:sz w:val="24"/>
              </w:rPr>
              <w:t>A</w:t>
            </w:r>
          </w:p>
        </w:tc>
        <w:tc>
          <w:tcPr>
            <w:tcW w:w="2694" w:type="dxa"/>
            <w:tcBorders>
              <w:top w:val="nil"/>
              <w:bottom w:val="nil"/>
            </w:tcBorders>
          </w:tcPr>
          <w:p>
            <w:pPr>
              <w:pStyle w:val="TableParagraph"/>
              <w:jc w:val="left"/>
              <w:rPr>
                <w:rFonts w:ascii="Times New Roman"/>
                <w:sz w:val="20"/>
              </w:rPr>
            </w:pP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1"/>
              <w:rPr>
                <w:sz w:val="24"/>
              </w:rPr>
            </w:pPr>
            <w:r>
              <w:rPr>
                <w:sz w:val="24"/>
              </w:rPr>
              <w:t>diagnóstico</w:t>
            </w:r>
            <w:r>
              <w:rPr>
                <w:spacing w:val="-9"/>
                <w:sz w:val="24"/>
              </w:rPr>
              <w:t> </w:t>
            </w:r>
            <w:r>
              <w:rPr>
                <w:spacing w:val="-5"/>
                <w:sz w:val="24"/>
              </w:rPr>
              <w:t>de</w:t>
            </w:r>
          </w:p>
        </w:tc>
        <w:tc>
          <w:tcPr>
            <w:tcW w:w="1851" w:type="dxa"/>
            <w:tcBorders>
              <w:top w:val="nil"/>
              <w:bottom w:val="nil"/>
            </w:tcBorders>
          </w:tcPr>
          <w:p>
            <w:pPr>
              <w:pStyle w:val="TableParagraph"/>
              <w:spacing w:line="256" w:lineRule="exact"/>
              <w:ind w:left="19" w:right="2"/>
              <w:rPr>
                <w:sz w:val="24"/>
              </w:rPr>
            </w:pPr>
            <w:r>
              <w:rPr>
                <w:spacing w:val="-2"/>
                <w:sz w:val="24"/>
              </w:rPr>
              <w:t>aprimoramento</w:t>
            </w:r>
          </w:p>
        </w:tc>
        <w:tc>
          <w:tcPr>
            <w:tcW w:w="1986" w:type="dxa"/>
            <w:tcBorders>
              <w:top w:val="nil"/>
              <w:bottom w:val="nil"/>
            </w:tcBorders>
          </w:tcPr>
          <w:p>
            <w:pPr>
              <w:pStyle w:val="TableParagraph"/>
              <w:spacing w:line="256" w:lineRule="exact"/>
              <w:ind w:left="15" w:right="5"/>
              <w:rPr>
                <w:sz w:val="24"/>
              </w:rPr>
            </w:pPr>
            <w:r>
              <w:rPr>
                <w:sz w:val="24"/>
              </w:rPr>
              <w:t>inclusão</w:t>
            </w:r>
            <w:r>
              <w:rPr>
                <w:spacing w:val="-7"/>
                <w:sz w:val="24"/>
              </w:rPr>
              <w:t> </w:t>
            </w:r>
            <w:r>
              <w:rPr>
                <w:spacing w:val="-5"/>
                <w:sz w:val="24"/>
              </w:rPr>
              <w:t>de</w:t>
            </w:r>
          </w:p>
        </w:tc>
        <w:tc>
          <w:tcPr>
            <w:tcW w:w="2694" w:type="dxa"/>
            <w:tcBorders>
              <w:top w:val="nil"/>
              <w:bottom w:val="nil"/>
            </w:tcBorders>
          </w:tcPr>
          <w:p>
            <w:pPr>
              <w:pStyle w:val="TableParagraph"/>
              <w:jc w:val="left"/>
              <w:rPr>
                <w:rFonts w:ascii="Times New Roman"/>
                <w:sz w:val="20"/>
              </w:rPr>
            </w:pPr>
          </w:p>
        </w:tc>
      </w:tr>
      <w:tr>
        <w:trPr>
          <w:trHeight w:val="275"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3"/>
              <w:rPr>
                <w:sz w:val="24"/>
              </w:rPr>
            </w:pPr>
            <w:r>
              <w:rPr>
                <w:spacing w:val="-2"/>
                <w:sz w:val="24"/>
              </w:rPr>
              <w:t>demandas,</w:t>
            </w:r>
          </w:p>
        </w:tc>
        <w:tc>
          <w:tcPr>
            <w:tcW w:w="1851" w:type="dxa"/>
            <w:tcBorders>
              <w:top w:val="nil"/>
              <w:bottom w:val="nil"/>
            </w:tcBorders>
          </w:tcPr>
          <w:p>
            <w:pPr>
              <w:pStyle w:val="TableParagraph"/>
              <w:spacing w:line="256" w:lineRule="exact"/>
              <w:ind w:left="19" w:right="3"/>
              <w:rPr>
                <w:sz w:val="24"/>
              </w:rPr>
            </w:pPr>
            <w:r>
              <w:rPr>
                <w:sz w:val="24"/>
              </w:rPr>
              <w:t>dos </w:t>
            </w:r>
            <w:r>
              <w:rPr>
                <w:spacing w:val="-2"/>
                <w:sz w:val="24"/>
              </w:rPr>
              <w:t>sistemas</w:t>
            </w:r>
          </w:p>
        </w:tc>
        <w:tc>
          <w:tcPr>
            <w:tcW w:w="1986" w:type="dxa"/>
            <w:tcBorders>
              <w:top w:val="nil"/>
              <w:bottom w:val="nil"/>
            </w:tcBorders>
          </w:tcPr>
          <w:p>
            <w:pPr>
              <w:pStyle w:val="TableParagraph"/>
              <w:spacing w:line="256" w:lineRule="exact"/>
              <w:ind w:left="15" w:right="1"/>
              <w:rPr>
                <w:sz w:val="24"/>
              </w:rPr>
            </w:pPr>
            <w:r>
              <w:rPr>
                <w:sz w:val="24"/>
              </w:rPr>
              <w:t>profissionais</w:t>
            </w:r>
            <w:r>
              <w:rPr>
                <w:spacing w:val="-8"/>
                <w:sz w:val="24"/>
              </w:rPr>
              <w:t> </w:t>
            </w:r>
            <w:r>
              <w:rPr>
                <w:spacing w:val="-5"/>
                <w:sz w:val="24"/>
              </w:rPr>
              <w:t>das</w:t>
            </w:r>
          </w:p>
        </w:tc>
        <w:tc>
          <w:tcPr>
            <w:tcW w:w="2694" w:type="dxa"/>
            <w:tcBorders>
              <w:top w:val="nil"/>
              <w:bottom w:val="nil"/>
            </w:tcBorders>
          </w:tcPr>
          <w:p>
            <w:pPr>
              <w:pStyle w:val="TableParagraph"/>
              <w:jc w:val="left"/>
              <w:rPr>
                <w:rFonts w:ascii="Times New Roman"/>
                <w:sz w:val="20"/>
              </w:rPr>
            </w:pP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8"/>
              <w:rPr>
                <w:sz w:val="24"/>
              </w:rPr>
            </w:pPr>
            <w:r>
              <w:rPr>
                <w:spacing w:val="-2"/>
                <w:sz w:val="24"/>
              </w:rPr>
              <w:t>incluindo:</w:t>
            </w:r>
          </w:p>
        </w:tc>
        <w:tc>
          <w:tcPr>
            <w:tcW w:w="1851" w:type="dxa"/>
            <w:tcBorders>
              <w:top w:val="nil"/>
              <w:bottom w:val="nil"/>
            </w:tcBorders>
          </w:tcPr>
          <w:p>
            <w:pPr>
              <w:pStyle w:val="TableParagraph"/>
              <w:spacing w:line="256" w:lineRule="exact"/>
              <w:ind w:left="19" w:right="3"/>
              <w:rPr>
                <w:sz w:val="24"/>
              </w:rPr>
            </w:pPr>
            <w:r>
              <w:rPr>
                <w:spacing w:val="-5"/>
                <w:sz w:val="24"/>
              </w:rPr>
              <w:t>de</w:t>
            </w:r>
          </w:p>
        </w:tc>
        <w:tc>
          <w:tcPr>
            <w:tcW w:w="1986" w:type="dxa"/>
            <w:tcBorders>
              <w:top w:val="nil"/>
              <w:bottom w:val="nil"/>
            </w:tcBorders>
          </w:tcPr>
          <w:p>
            <w:pPr>
              <w:pStyle w:val="TableParagraph"/>
              <w:spacing w:line="256" w:lineRule="exact"/>
              <w:ind w:left="15" w:right="5"/>
              <w:rPr>
                <w:sz w:val="24"/>
              </w:rPr>
            </w:pPr>
            <w:r>
              <w:rPr>
                <w:sz w:val="24"/>
              </w:rPr>
              <w:t>áreas</w:t>
            </w:r>
            <w:r>
              <w:rPr>
                <w:spacing w:val="-4"/>
                <w:sz w:val="24"/>
              </w:rPr>
              <w:t> </w:t>
            </w:r>
            <w:r>
              <w:rPr>
                <w:sz w:val="24"/>
              </w:rPr>
              <w:t>jurídica</w:t>
            </w:r>
            <w:r>
              <w:rPr>
                <w:spacing w:val="-4"/>
                <w:sz w:val="24"/>
              </w:rPr>
              <w:t> </w:t>
            </w:r>
            <w:r>
              <w:rPr>
                <w:spacing w:val="-10"/>
                <w:sz w:val="24"/>
              </w:rPr>
              <w:t>e</w:t>
            </w:r>
          </w:p>
        </w:tc>
        <w:tc>
          <w:tcPr>
            <w:tcW w:w="2694" w:type="dxa"/>
            <w:tcBorders>
              <w:top w:val="nil"/>
              <w:bottom w:val="nil"/>
            </w:tcBorders>
          </w:tcPr>
          <w:p>
            <w:pPr>
              <w:pStyle w:val="TableParagraph"/>
              <w:jc w:val="left"/>
              <w:rPr>
                <w:rFonts w:ascii="Times New Roman"/>
                <w:sz w:val="20"/>
              </w:rPr>
            </w:pPr>
          </w:p>
        </w:tc>
      </w:tr>
      <w:tr>
        <w:trPr>
          <w:trHeight w:val="276"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5"/>
              <w:rPr>
                <w:sz w:val="24"/>
              </w:rPr>
            </w:pPr>
            <w:r>
              <w:rPr>
                <w:sz w:val="24"/>
              </w:rPr>
              <w:t>Serviço</w:t>
            </w:r>
            <w:r>
              <w:rPr>
                <w:spacing w:val="-5"/>
                <w:sz w:val="24"/>
              </w:rPr>
              <w:t> de</w:t>
            </w:r>
          </w:p>
        </w:tc>
        <w:tc>
          <w:tcPr>
            <w:tcW w:w="1851" w:type="dxa"/>
            <w:tcBorders>
              <w:top w:val="nil"/>
              <w:bottom w:val="nil"/>
            </w:tcBorders>
          </w:tcPr>
          <w:p>
            <w:pPr>
              <w:pStyle w:val="TableParagraph"/>
              <w:spacing w:line="256" w:lineRule="exact"/>
              <w:ind w:left="19" w:right="5"/>
              <w:rPr>
                <w:sz w:val="24"/>
              </w:rPr>
            </w:pPr>
            <w:r>
              <w:rPr>
                <w:spacing w:val="-2"/>
                <w:sz w:val="24"/>
              </w:rPr>
              <w:t>monitoramento</w:t>
            </w:r>
          </w:p>
        </w:tc>
        <w:tc>
          <w:tcPr>
            <w:tcW w:w="1986" w:type="dxa"/>
            <w:tcBorders>
              <w:top w:val="nil"/>
              <w:bottom w:val="nil"/>
            </w:tcBorders>
          </w:tcPr>
          <w:p>
            <w:pPr>
              <w:pStyle w:val="TableParagraph"/>
              <w:spacing w:line="256" w:lineRule="exact"/>
              <w:ind w:left="15" w:right="3"/>
              <w:rPr>
                <w:sz w:val="24"/>
              </w:rPr>
            </w:pPr>
            <w:r>
              <w:rPr>
                <w:sz w:val="24"/>
              </w:rPr>
              <w:t>contábil</w:t>
            </w:r>
            <w:r>
              <w:rPr>
                <w:spacing w:val="-5"/>
                <w:sz w:val="24"/>
              </w:rPr>
              <w:t> </w:t>
            </w:r>
            <w:r>
              <w:rPr>
                <w:spacing w:val="-2"/>
                <w:sz w:val="24"/>
              </w:rPr>
              <w:t>qualifica</w:t>
            </w:r>
          </w:p>
        </w:tc>
        <w:tc>
          <w:tcPr>
            <w:tcW w:w="2694" w:type="dxa"/>
            <w:tcBorders>
              <w:top w:val="nil"/>
              <w:bottom w:val="nil"/>
            </w:tcBorders>
          </w:tcPr>
          <w:p>
            <w:pPr>
              <w:pStyle w:val="TableParagraph"/>
              <w:jc w:val="left"/>
              <w:rPr>
                <w:rFonts w:ascii="Times New Roman"/>
                <w:sz w:val="20"/>
              </w:rPr>
            </w:pPr>
          </w:p>
        </w:tc>
      </w:tr>
      <w:tr>
        <w:trPr>
          <w:trHeight w:val="275"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4"/>
              <w:rPr>
                <w:sz w:val="24"/>
              </w:rPr>
            </w:pPr>
            <w:r>
              <w:rPr>
                <w:spacing w:val="-2"/>
                <w:sz w:val="24"/>
              </w:rPr>
              <w:t>Acolhimento</w:t>
            </w:r>
          </w:p>
        </w:tc>
        <w:tc>
          <w:tcPr>
            <w:tcW w:w="1851" w:type="dxa"/>
            <w:tcBorders>
              <w:top w:val="nil"/>
              <w:bottom w:val="nil"/>
            </w:tcBorders>
          </w:tcPr>
          <w:p>
            <w:pPr>
              <w:pStyle w:val="TableParagraph"/>
              <w:spacing w:line="256" w:lineRule="exact"/>
              <w:ind w:left="19"/>
              <w:rPr>
                <w:sz w:val="24"/>
              </w:rPr>
            </w:pPr>
            <w:r>
              <w:rPr>
                <w:sz w:val="24"/>
              </w:rPr>
              <w:t>e </w:t>
            </w:r>
            <w:r>
              <w:rPr>
                <w:spacing w:val="-5"/>
                <w:sz w:val="24"/>
              </w:rPr>
              <w:t>da</w:t>
            </w:r>
          </w:p>
        </w:tc>
        <w:tc>
          <w:tcPr>
            <w:tcW w:w="1986" w:type="dxa"/>
            <w:tcBorders>
              <w:top w:val="nil"/>
              <w:bottom w:val="nil"/>
            </w:tcBorders>
          </w:tcPr>
          <w:p>
            <w:pPr>
              <w:pStyle w:val="TableParagraph"/>
              <w:spacing w:line="256" w:lineRule="exact"/>
              <w:ind w:left="15"/>
              <w:rPr>
                <w:sz w:val="24"/>
              </w:rPr>
            </w:pPr>
            <w:r>
              <w:rPr>
                <w:sz w:val="24"/>
              </w:rPr>
              <w:t>a </w:t>
            </w:r>
            <w:r>
              <w:rPr>
                <w:spacing w:val="-2"/>
                <w:sz w:val="24"/>
              </w:rPr>
              <w:t>gestão</w:t>
            </w:r>
          </w:p>
        </w:tc>
        <w:tc>
          <w:tcPr>
            <w:tcW w:w="2694" w:type="dxa"/>
            <w:tcBorders>
              <w:top w:val="nil"/>
              <w:bottom w:val="nil"/>
            </w:tcBorders>
          </w:tcPr>
          <w:p>
            <w:pPr>
              <w:pStyle w:val="TableParagraph"/>
              <w:jc w:val="left"/>
              <w:rPr>
                <w:rFonts w:ascii="Times New Roman"/>
                <w:sz w:val="20"/>
              </w:rPr>
            </w:pPr>
          </w:p>
        </w:tc>
      </w:tr>
      <w:tr>
        <w:trPr>
          <w:trHeight w:val="275" w:hRule="atLeast"/>
        </w:trPr>
        <w:tc>
          <w:tcPr>
            <w:tcW w:w="1284" w:type="dxa"/>
            <w:tcBorders>
              <w:top w:val="nil"/>
              <w:bottom w:val="nil"/>
            </w:tcBorders>
          </w:tcPr>
          <w:p>
            <w:pPr>
              <w:pStyle w:val="TableParagraph"/>
              <w:jc w:val="left"/>
              <w:rPr>
                <w:rFonts w:ascii="Times New Roman"/>
                <w:sz w:val="20"/>
              </w:rPr>
            </w:pPr>
          </w:p>
        </w:tc>
        <w:tc>
          <w:tcPr>
            <w:tcW w:w="1964" w:type="dxa"/>
            <w:tcBorders>
              <w:top w:val="nil"/>
              <w:bottom w:val="nil"/>
            </w:tcBorders>
          </w:tcPr>
          <w:p>
            <w:pPr>
              <w:pStyle w:val="TableParagraph"/>
              <w:spacing w:line="256" w:lineRule="exact"/>
              <w:ind w:left="16"/>
              <w:rPr>
                <w:sz w:val="24"/>
              </w:rPr>
            </w:pPr>
            <w:r>
              <w:rPr>
                <w:spacing w:val="-2"/>
                <w:sz w:val="24"/>
              </w:rPr>
              <w:t>Institucional</w:t>
            </w:r>
          </w:p>
        </w:tc>
        <w:tc>
          <w:tcPr>
            <w:tcW w:w="1851" w:type="dxa"/>
            <w:tcBorders>
              <w:top w:val="nil"/>
              <w:bottom w:val="nil"/>
            </w:tcBorders>
          </w:tcPr>
          <w:p>
            <w:pPr>
              <w:pStyle w:val="TableParagraph"/>
              <w:spacing w:line="256" w:lineRule="exact"/>
              <w:ind w:left="19" w:right="4"/>
              <w:rPr>
                <w:sz w:val="24"/>
              </w:rPr>
            </w:pPr>
            <w:r>
              <w:rPr>
                <w:sz w:val="24"/>
              </w:rPr>
              <w:t>adequação</w:t>
            </w:r>
            <w:r>
              <w:rPr>
                <w:spacing w:val="-7"/>
                <w:sz w:val="24"/>
              </w:rPr>
              <w:t> </w:t>
            </w:r>
            <w:r>
              <w:rPr>
                <w:spacing w:val="-5"/>
                <w:sz w:val="24"/>
              </w:rPr>
              <w:t>das</w:t>
            </w:r>
          </w:p>
        </w:tc>
        <w:tc>
          <w:tcPr>
            <w:tcW w:w="1986" w:type="dxa"/>
            <w:tcBorders>
              <w:top w:val="nil"/>
              <w:bottom w:val="nil"/>
            </w:tcBorders>
          </w:tcPr>
          <w:p>
            <w:pPr>
              <w:pStyle w:val="TableParagraph"/>
              <w:spacing w:line="256" w:lineRule="exact"/>
              <w:ind w:left="15" w:right="5"/>
              <w:rPr>
                <w:sz w:val="24"/>
              </w:rPr>
            </w:pPr>
            <w:r>
              <w:rPr>
                <w:sz w:val="24"/>
              </w:rPr>
              <w:t>administrativa</w:t>
            </w:r>
            <w:r>
              <w:rPr>
                <w:spacing w:val="-6"/>
                <w:sz w:val="24"/>
              </w:rPr>
              <w:t> </w:t>
            </w:r>
            <w:r>
              <w:rPr>
                <w:spacing w:val="-10"/>
                <w:sz w:val="24"/>
              </w:rPr>
              <w:t>e</w:t>
            </w:r>
          </w:p>
        </w:tc>
        <w:tc>
          <w:tcPr>
            <w:tcW w:w="2694" w:type="dxa"/>
            <w:tcBorders>
              <w:top w:val="nil"/>
              <w:bottom w:val="nil"/>
            </w:tcBorders>
          </w:tcPr>
          <w:p>
            <w:pPr>
              <w:pStyle w:val="TableParagraph"/>
              <w:jc w:val="left"/>
              <w:rPr>
                <w:rFonts w:ascii="Times New Roman"/>
                <w:sz w:val="20"/>
              </w:rPr>
            </w:pPr>
          </w:p>
        </w:tc>
      </w:tr>
      <w:tr>
        <w:trPr>
          <w:trHeight w:val="372" w:hRule="atLeast"/>
        </w:trPr>
        <w:tc>
          <w:tcPr>
            <w:tcW w:w="1284" w:type="dxa"/>
            <w:tcBorders>
              <w:top w:val="nil"/>
              <w:bottom w:val="single" w:sz="4" w:space="0" w:color="000000"/>
            </w:tcBorders>
          </w:tcPr>
          <w:p>
            <w:pPr>
              <w:pStyle w:val="TableParagraph"/>
              <w:jc w:val="left"/>
              <w:rPr>
                <w:rFonts w:ascii="Times New Roman"/>
                <w:sz w:val="22"/>
              </w:rPr>
            </w:pPr>
          </w:p>
        </w:tc>
        <w:tc>
          <w:tcPr>
            <w:tcW w:w="1964" w:type="dxa"/>
            <w:tcBorders>
              <w:top w:val="nil"/>
              <w:bottom w:val="single" w:sz="4" w:space="0" w:color="000000"/>
            </w:tcBorders>
          </w:tcPr>
          <w:p>
            <w:pPr>
              <w:pStyle w:val="TableParagraph"/>
              <w:spacing w:line="272" w:lineRule="exact"/>
              <w:ind w:left="12"/>
              <w:rPr>
                <w:sz w:val="24"/>
              </w:rPr>
            </w:pPr>
            <w:r>
              <w:rPr>
                <w:sz w:val="24"/>
              </w:rPr>
              <w:t>para</w:t>
            </w:r>
            <w:r>
              <w:rPr>
                <w:spacing w:val="-3"/>
                <w:sz w:val="24"/>
              </w:rPr>
              <w:t> </w:t>
            </w:r>
            <w:r>
              <w:rPr>
                <w:spacing w:val="-2"/>
                <w:sz w:val="24"/>
              </w:rPr>
              <w:t>Mulheres</w:t>
            </w:r>
          </w:p>
        </w:tc>
        <w:tc>
          <w:tcPr>
            <w:tcW w:w="1851" w:type="dxa"/>
            <w:tcBorders>
              <w:top w:val="nil"/>
              <w:bottom w:val="single" w:sz="4" w:space="0" w:color="000000"/>
            </w:tcBorders>
          </w:tcPr>
          <w:p>
            <w:pPr>
              <w:pStyle w:val="TableParagraph"/>
              <w:spacing w:line="272" w:lineRule="exact"/>
              <w:ind w:left="19" w:right="3"/>
              <w:rPr>
                <w:sz w:val="24"/>
              </w:rPr>
            </w:pPr>
            <w:r>
              <w:rPr>
                <w:sz w:val="24"/>
              </w:rPr>
              <w:t>equipes</w:t>
            </w:r>
            <w:r>
              <w:rPr>
                <w:spacing w:val="-3"/>
                <w:sz w:val="24"/>
              </w:rPr>
              <w:t> </w:t>
            </w:r>
            <w:r>
              <w:rPr>
                <w:spacing w:val="-5"/>
                <w:sz w:val="24"/>
              </w:rPr>
              <w:t>às</w:t>
            </w:r>
          </w:p>
        </w:tc>
        <w:tc>
          <w:tcPr>
            <w:tcW w:w="1986" w:type="dxa"/>
            <w:tcBorders>
              <w:top w:val="nil"/>
              <w:bottom w:val="single" w:sz="4" w:space="0" w:color="000000"/>
            </w:tcBorders>
          </w:tcPr>
          <w:p>
            <w:pPr>
              <w:pStyle w:val="TableParagraph"/>
              <w:spacing w:line="272" w:lineRule="exact"/>
              <w:ind w:left="15" w:right="3"/>
              <w:rPr>
                <w:sz w:val="24"/>
              </w:rPr>
            </w:pPr>
            <w:r>
              <w:rPr>
                <w:spacing w:val="-2"/>
                <w:sz w:val="24"/>
              </w:rPr>
              <w:t>financeira,</w:t>
            </w:r>
          </w:p>
        </w:tc>
        <w:tc>
          <w:tcPr>
            <w:tcW w:w="2694" w:type="dxa"/>
            <w:tcBorders>
              <w:top w:val="nil"/>
              <w:bottom w:val="single" w:sz="4" w:space="0" w:color="000000"/>
            </w:tcBorders>
          </w:tcPr>
          <w:p>
            <w:pPr>
              <w:pStyle w:val="TableParagraph"/>
              <w:jc w:val="left"/>
              <w:rPr>
                <w:rFonts w:ascii="Times New Roman"/>
                <w:sz w:val="22"/>
              </w:rPr>
            </w:pPr>
          </w:p>
        </w:tc>
      </w:tr>
    </w:tbl>
    <w:p>
      <w:pPr>
        <w:pStyle w:val="TableParagraph"/>
        <w:spacing w:after="0"/>
        <w:jc w:val="left"/>
        <w:rPr>
          <w:rFonts w:ascii="Times New Roman"/>
          <w:sz w:val="22"/>
        </w:rPr>
        <w:sectPr>
          <w:type w:val="continuous"/>
          <w:pgSz w:w="11920" w:h="16850"/>
          <w:pgMar w:header="0" w:footer="1162" w:top="1400" w:bottom="1400" w:left="850" w:right="141"/>
        </w:sect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84"/>
        <w:gridCol w:w="1964"/>
        <w:gridCol w:w="1851"/>
        <w:gridCol w:w="1986"/>
        <w:gridCol w:w="2694"/>
      </w:tblGrid>
      <w:tr>
        <w:trPr>
          <w:trHeight w:val="376" w:hRule="atLeast"/>
        </w:trPr>
        <w:tc>
          <w:tcPr>
            <w:tcW w:w="9779" w:type="dxa"/>
            <w:gridSpan w:val="5"/>
            <w:shd w:val="clear" w:color="auto" w:fill="E97031"/>
          </w:tcPr>
          <w:p>
            <w:pPr>
              <w:pStyle w:val="TableParagraph"/>
              <w:spacing w:before="1"/>
              <w:ind w:left="17"/>
              <w:rPr>
                <w:rFonts w:ascii="Arial" w:hAnsi="Arial"/>
                <w:b/>
                <w:sz w:val="28"/>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MÉDIO</w:t>
            </w:r>
            <w:r>
              <w:rPr>
                <w:rFonts w:ascii="Arial" w:hAnsi="Arial"/>
                <w:b/>
                <w:color w:val="FFFFFF"/>
                <w:spacing w:val="-4"/>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8"/>
              </w:rPr>
              <w:t>(2027-</w:t>
            </w:r>
            <w:r>
              <w:rPr>
                <w:rFonts w:ascii="Arial" w:hAnsi="Arial"/>
                <w:b/>
                <w:color w:val="FFFFFF"/>
                <w:spacing w:val="-2"/>
                <w:sz w:val="28"/>
              </w:rPr>
              <w:t>2028)</w:t>
            </w:r>
          </w:p>
        </w:tc>
      </w:tr>
      <w:tr>
        <w:trPr>
          <w:trHeight w:val="356" w:hRule="atLeast"/>
        </w:trPr>
        <w:tc>
          <w:tcPr>
            <w:tcW w:w="1284" w:type="dxa"/>
            <w:vMerge w:val="restart"/>
            <w:tcBorders>
              <w:bottom w:val="single" w:sz="4" w:space="0" w:color="000000"/>
            </w:tcBorders>
          </w:tcPr>
          <w:p>
            <w:pPr>
              <w:pStyle w:val="TableParagraph"/>
              <w:jc w:val="left"/>
              <w:rPr>
                <w:rFonts w:ascii="Times New Roman"/>
                <w:sz w:val="24"/>
              </w:rPr>
            </w:pPr>
          </w:p>
        </w:tc>
        <w:tc>
          <w:tcPr>
            <w:tcW w:w="1964" w:type="dxa"/>
            <w:tcBorders>
              <w:bottom w:val="nil"/>
            </w:tcBorders>
          </w:tcPr>
          <w:p>
            <w:pPr>
              <w:pStyle w:val="TableParagraph"/>
              <w:spacing w:line="255" w:lineRule="exact" w:before="81"/>
              <w:ind w:left="10"/>
              <w:rPr>
                <w:sz w:val="24"/>
              </w:rPr>
            </w:pPr>
            <w:r>
              <w:rPr>
                <w:sz w:val="24"/>
              </w:rPr>
              <w:t>em</w:t>
            </w:r>
            <w:r>
              <w:rPr>
                <w:spacing w:val="-4"/>
                <w:sz w:val="24"/>
              </w:rPr>
              <w:t> </w:t>
            </w:r>
            <w:r>
              <w:rPr>
                <w:sz w:val="24"/>
              </w:rPr>
              <w:t>Situação</w:t>
            </w:r>
            <w:r>
              <w:rPr>
                <w:spacing w:val="-4"/>
                <w:sz w:val="24"/>
              </w:rPr>
              <w:t> </w:t>
            </w:r>
            <w:r>
              <w:rPr>
                <w:spacing w:val="-5"/>
                <w:sz w:val="24"/>
              </w:rPr>
              <w:t>de</w:t>
            </w:r>
          </w:p>
        </w:tc>
        <w:tc>
          <w:tcPr>
            <w:tcW w:w="1851" w:type="dxa"/>
            <w:tcBorders>
              <w:bottom w:val="nil"/>
            </w:tcBorders>
          </w:tcPr>
          <w:p>
            <w:pPr>
              <w:pStyle w:val="TableParagraph"/>
              <w:spacing w:line="255" w:lineRule="exact" w:before="81"/>
              <w:ind w:left="19" w:right="5"/>
              <w:rPr>
                <w:sz w:val="24"/>
              </w:rPr>
            </w:pPr>
            <w:r>
              <w:rPr>
                <w:spacing w:val="-2"/>
                <w:sz w:val="24"/>
              </w:rPr>
              <w:t>normativas</w:t>
            </w:r>
          </w:p>
        </w:tc>
        <w:tc>
          <w:tcPr>
            <w:tcW w:w="1986" w:type="dxa"/>
            <w:tcBorders>
              <w:bottom w:val="nil"/>
            </w:tcBorders>
          </w:tcPr>
          <w:p>
            <w:pPr>
              <w:pStyle w:val="TableParagraph"/>
              <w:spacing w:line="255" w:lineRule="exact" w:before="81"/>
              <w:ind w:left="15" w:right="4"/>
              <w:rPr>
                <w:sz w:val="24"/>
              </w:rPr>
            </w:pPr>
            <w:r>
              <w:rPr>
                <w:sz w:val="24"/>
              </w:rPr>
              <w:t>enquanto</w:t>
            </w:r>
            <w:r>
              <w:rPr>
                <w:spacing w:val="-4"/>
                <w:sz w:val="24"/>
              </w:rPr>
              <w:t> </w:t>
            </w:r>
            <w:r>
              <w:rPr>
                <w:spacing w:val="-10"/>
                <w:sz w:val="24"/>
              </w:rPr>
              <w:t>a</w:t>
            </w:r>
          </w:p>
        </w:tc>
        <w:tc>
          <w:tcPr>
            <w:tcW w:w="2694" w:type="dxa"/>
            <w:vMerge w:val="restart"/>
            <w:tcBorders>
              <w:bottom w:val="single" w:sz="4" w:space="0" w:color="000000"/>
            </w:tcBorders>
          </w:tcPr>
          <w:p>
            <w:pPr>
              <w:pStyle w:val="TableParagraph"/>
              <w:jc w:val="left"/>
              <w:rPr>
                <w:rFonts w:ascii="Times New Roman"/>
                <w:sz w:val="24"/>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5"/>
              <w:rPr>
                <w:sz w:val="24"/>
              </w:rPr>
            </w:pPr>
            <w:r>
              <w:rPr>
                <w:spacing w:val="-2"/>
                <w:sz w:val="24"/>
              </w:rPr>
              <w:t>Violência;</w:t>
            </w:r>
          </w:p>
        </w:tc>
        <w:tc>
          <w:tcPr>
            <w:tcW w:w="1851" w:type="dxa"/>
            <w:tcBorders>
              <w:top w:val="nil"/>
              <w:bottom w:val="nil"/>
            </w:tcBorders>
          </w:tcPr>
          <w:p>
            <w:pPr>
              <w:pStyle w:val="TableParagraph"/>
              <w:spacing w:line="246" w:lineRule="exact"/>
              <w:ind w:left="19" w:right="3"/>
              <w:rPr>
                <w:sz w:val="24"/>
              </w:rPr>
            </w:pPr>
            <w:r>
              <w:rPr>
                <w:spacing w:val="-2"/>
                <w:sz w:val="24"/>
              </w:rPr>
              <w:t>vigentes.</w:t>
            </w:r>
          </w:p>
        </w:tc>
        <w:tc>
          <w:tcPr>
            <w:tcW w:w="1986" w:type="dxa"/>
            <w:tcBorders>
              <w:top w:val="nil"/>
              <w:bottom w:val="nil"/>
            </w:tcBorders>
          </w:tcPr>
          <w:p>
            <w:pPr>
              <w:pStyle w:val="TableParagraph"/>
              <w:spacing w:line="246" w:lineRule="exact"/>
              <w:ind w:left="15" w:right="5"/>
              <w:rPr>
                <w:sz w:val="24"/>
              </w:rPr>
            </w:pPr>
            <w:r>
              <w:rPr>
                <w:sz w:val="24"/>
              </w:rPr>
              <w:t>implantação</w:t>
            </w:r>
            <w:r>
              <w:rPr>
                <w:spacing w:val="-8"/>
                <w:sz w:val="24"/>
              </w:rPr>
              <w:t> </w:t>
            </w:r>
            <w:r>
              <w:rPr>
                <w:spacing w:val="-5"/>
                <w:sz w:val="24"/>
              </w:rPr>
              <w:t>de</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5"/>
              <w:rPr>
                <w:sz w:val="24"/>
              </w:rPr>
            </w:pPr>
            <w:r>
              <w:rPr>
                <w:sz w:val="24"/>
              </w:rPr>
              <w:t>Serviço</w:t>
            </w:r>
            <w:r>
              <w:rPr>
                <w:spacing w:val="-5"/>
                <w:sz w:val="24"/>
              </w:rPr>
              <w:t> de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3"/>
              <w:rPr>
                <w:sz w:val="24"/>
              </w:rPr>
            </w:pPr>
            <w:r>
              <w:rPr>
                <w:sz w:val="24"/>
              </w:rPr>
              <w:t>serviços</w:t>
            </w:r>
            <w:r>
              <w:rPr>
                <w:spacing w:val="-4"/>
                <w:sz w:val="24"/>
              </w:rPr>
              <w:t> </w:t>
            </w:r>
            <w:r>
              <w:rPr>
                <w:sz w:val="24"/>
              </w:rPr>
              <w:t>como</w:t>
            </w:r>
            <w:r>
              <w:rPr>
                <w:spacing w:val="-3"/>
                <w:sz w:val="24"/>
              </w:rPr>
              <w:t> </w:t>
            </w:r>
            <w:r>
              <w:rPr>
                <w:spacing w:val="-10"/>
                <w:sz w:val="24"/>
              </w:rPr>
              <w:t>o</w:t>
            </w: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pacing w:val="-2"/>
                <w:sz w:val="24"/>
              </w:rPr>
              <w:t>Residência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3"/>
              <w:rPr>
                <w:sz w:val="24"/>
              </w:rPr>
            </w:pPr>
            <w:r>
              <w:rPr>
                <w:spacing w:val="-2"/>
                <w:sz w:val="24"/>
              </w:rPr>
              <w:t>acolhimento</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pacing w:val="-2"/>
                <w:sz w:val="24"/>
              </w:rPr>
              <w:t>Inclusiva.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2"/>
              <w:rPr>
                <w:sz w:val="24"/>
              </w:rPr>
            </w:pPr>
            <w:r>
              <w:rPr>
                <w:sz w:val="24"/>
              </w:rPr>
              <w:t>para</w:t>
            </w:r>
            <w:r>
              <w:rPr>
                <w:spacing w:val="-5"/>
                <w:sz w:val="24"/>
              </w:rPr>
              <w:t> </w:t>
            </w:r>
            <w:r>
              <w:rPr>
                <w:spacing w:val="-2"/>
                <w:sz w:val="24"/>
              </w:rPr>
              <w:t>mulheres</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2"/>
              <w:rPr>
                <w:sz w:val="24"/>
              </w:rPr>
            </w:pPr>
            <w:r>
              <w:rPr>
                <w:sz w:val="24"/>
              </w:rPr>
              <w:t>-</w:t>
            </w:r>
            <w:r>
              <w:rPr>
                <w:spacing w:val="-2"/>
                <w:sz w:val="24"/>
              </w:rPr>
              <w:t> </w:t>
            </w:r>
            <w:r>
              <w:rPr>
                <w:sz w:val="24"/>
              </w:rPr>
              <w:t>Implantar</w:t>
            </w:r>
            <w:r>
              <w:rPr>
                <w:spacing w:val="-3"/>
                <w:sz w:val="24"/>
              </w:rPr>
              <w:t> </w:t>
            </w:r>
            <w:r>
              <w:rPr>
                <w:spacing w:val="-10"/>
                <w:sz w:val="24"/>
              </w:rPr>
              <w:t>o</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5"/>
              <w:rPr>
                <w:sz w:val="24"/>
              </w:rPr>
            </w:pPr>
            <w:r>
              <w:rPr>
                <w:sz w:val="24"/>
              </w:rPr>
              <w:t>em</w:t>
            </w:r>
            <w:r>
              <w:rPr>
                <w:spacing w:val="-2"/>
                <w:sz w:val="24"/>
              </w:rPr>
              <w:t> </w:t>
            </w:r>
            <w:r>
              <w:rPr>
                <w:sz w:val="24"/>
              </w:rPr>
              <w:t>situação</w:t>
            </w:r>
            <w:r>
              <w:rPr>
                <w:spacing w:val="-2"/>
                <w:sz w:val="24"/>
              </w:rPr>
              <w:t> </w:t>
            </w:r>
            <w:r>
              <w:rPr>
                <w:spacing w:val="-5"/>
                <w:sz w:val="24"/>
              </w:rPr>
              <w:t>de</w:t>
            </w: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z w:val="24"/>
              </w:rPr>
              <w:t>Centro</w:t>
            </w:r>
            <w:r>
              <w:rPr>
                <w:spacing w:val="-3"/>
                <w:sz w:val="24"/>
              </w:rPr>
              <w:t> </w:t>
            </w:r>
            <w:r>
              <w:rPr>
                <w:spacing w:val="-5"/>
                <w:sz w:val="24"/>
              </w:rPr>
              <w:t>de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5"/>
              <w:rPr>
                <w:sz w:val="24"/>
              </w:rPr>
            </w:pPr>
            <w:r>
              <w:rPr>
                <w:sz w:val="24"/>
              </w:rPr>
              <w:t>violência,</w:t>
            </w:r>
            <w:r>
              <w:rPr>
                <w:spacing w:val="-8"/>
                <w:sz w:val="24"/>
              </w:rPr>
              <w:t> </w:t>
            </w:r>
            <w:r>
              <w:rPr>
                <w:spacing w:val="-10"/>
                <w:sz w:val="24"/>
              </w:rPr>
              <w:t>a</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6"/>
              <w:rPr>
                <w:sz w:val="24"/>
              </w:rPr>
            </w:pPr>
            <w:r>
              <w:rPr>
                <w:sz w:val="24"/>
              </w:rPr>
              <w:t>Referência</w:t>
            </w:r>
            <w:r>
              <w:rPr>
                <w:spacing w:val="-8"/>
                <w:sz w:val="24"/>
              </w:rPr>
              <w:t> </w:t>
            </w:r>
            <w:r>
              <w:rPr>
                <w:spacing w:val="-5"/>
                <w:sz w:val="24"/>
              </w:rPr>
              <w:t>de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2"/>
              <w:rPr>
                <w:sz w:val="24"/>
              </w:rPr>
            </w:pPr>
            <w:r>
              <w:rPr>
                <w:spacing w:val="-2"/>
                <w:sz w:val="24"/>
              </w:rPr>
              <w:t>Residência</w:t>
            </w: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0"/>
              <w:rPr>
                <w:sz w:val="24"/>
              </w:rPr>
            </w:pPr>
            <w:r>
              <w:rPr>
                <w:sz w:val="24"/>
              </w:rPr>
              <w:t>Atendimento</w:t>
            </w:r>
            <w:r>
              <w:rPr>
                <w:spacing w:val="-6"/>
                <w:sz w:val="24"/>
              </w:rPr>
              <w:t> </w:t>
            </w:r>
            <w:r>
              <w:rPr>
                <w:spacing w:val="-10"/>
                <w:sz w:val="24"/>
              </w:rPr>
              <w:t>à</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6"/>
              <w:rPr>
                <w:sz w:val="24"/>
              </w:rPr>
            </w:pPr>
            <w:r>
              <w:rPr>
                <w:sz w:val="24"/>
              </w:rPr>
              <w:t>Inclusiva</w:t>
            </w:r>
            <w:r>
              <w:rPr>
                <w:spacing w:val="-5"/>
                <w:sz w:val="24"/>
              </w:rPr>
              <w:t> </w:t>
            </w:r>
            <w:r>
              <w:rPr>
                <w:sz w:val="24"/>
              </w:rPr>
              <w:t>e</w:t>
            </w:r>
            <w:r>
              <w:rPr>
                <w:spacing w:val="-3"/>
                <w:sz w:val="24"/>
              </w:rPr>
              <w:t> </w:t>
            </w:r>
            <w:r>
              <w:rPr>
                <w:spacing w:val="-10"/>
                <w:sz w:val="24"/>
              </w:rPr>
              <w:t>o</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z w:val="24"/>
              </w:rPr>
              <w:t>Mulher</w:t>
            </w:r>
            <w:r>
              <w:rPr>
                <w:spacing w:val="-2"/>
                <w:sz w:val="24"/>
              </w:rPr>
              <w:t> (CRAM),</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6"/>
              <w:rPr>
                <w:sz w:val="24"/>
              </w:rPr>
            </w:pPr>
            <w:r>
              <w:rPr>
                <w:sz w:val="24"/>
              </w:rPr>
              <w:t>CRAM</w:t>
            </w:r>
            <w:r>
              <w:rPr>
                <w:spacing w:val="-2"/>
                <w:sz w:val="24"/>
              </w:rPr>
              <w:t> ampliam</w:t>
            </w: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2"/>
              <w:rPr>
                <w:sz w:val="24"/>
              </w:rPr>
            </w:pPr>
            <w:r>
              <w:rPr>
                <w:sz w:val="24"/>
              </w:rPr>
              <w:t>com</w:t>
            </w:r>
            <w:r>
              <w:rPr>
                <w:spacing w:val="-2"/>
                <w:sz w:val="24"/>
              </w:rPr>
              <w:t> equipe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3"/>
              <w:rPr>
                <w:sz w:val="24"/>
              </w:rPr>
            </w:pPr>
            <w:r>
              <w:rPr>
                <w:sz w:val="24"/>
              </w:rPr>
              <w:t>a </w:t>
            </w:r>
            <w:r>
              <w:rPr>
                <w:spacing w:val="-2"/>
                <w:sz w:val="24"/>
              </w:rPr>
              <w:t>capacidade</w:t>
            </w: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pacing w:val="-2"/>
                <w:sz w:val="24"/>
              </w:rPr>
              <w:t>técnica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3"/>
              <w:rPr>
                <w:sz w:val="24"/>
              </w:rPr>
            </w:pPr>
            <w:r>
              <w:rPr>
                <w:sz w:val="24"/>
              </w:rPr>
              <w:t>protetiva</w:t>
            </w:r>
            <w:r>
              <w:rPr>
                <w:spacing w:val="-7"/>
                <w:sz w:val="24"/>
              </w:rPr>
              <w:t> </w:t>
            </w:r>
            <w:r>
              <w:rPr>
                <w:spacing w:val="-5"/>
                <w:sz w:val="24"/>
              </w:rPr>
              <w:t>da</w:t>
            </w: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5"/>
              <w:rPr>
                <w:sz w:val="24"/>
              </w:rPr>
            </w:pPr>
            <w:r>
              <w:rPr>
                <w:spacing w:val="-2"/>
                <w:sz w:val="24"/>
              </w:rPr>
              <w:t>específica.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Pr>
                <w:sz w:val="24"/>
              </w:rPr>
            </w:pPr>
            <w:r>
              <w:rPr>
                <w:sz w:val="24"/>
              </w:rPr>
              <w:t>rede.</w:t>
            </w:r>
            <w:r>
              <w:rPr>
                <w:spacing w:val="-2"/>
                <w:sz w:val="24"/>
              </w:rPr>
              <w:t> </w:t>
            </w:r>
            <w:r>
              <w:rPr>
                <w:spacing w:val="-10"/>
                <w:sz w:val="24"/>
              </w:rPr>
              <w:t>O</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7"/>
              <w:rPr>
                <w:sz w:val="24"/>
              </w:rPr>
            </w:pPr>
            <w:r>
              <w:rPr>
                <w:sz w:val="24"/>
              </w:rPr>
              <w:t>-</w:t>
            </w:r>
            <w:r>
              <w:rPr>
                <w:spacing w:val="-3"/>
                <w:sz w:val="24"/>
              </w:rPr>
              <w:t> </w:t>
            </w:r>
            <w:r>
              <w:rPr>
                <w:sz w:val="24"/>
              </w:rPr>
              <w:t>Fortalecer</w:t>
            </w:r>
            <w:r>
              <w:rPr>
                <w:spacing w:val="-2"/>
                <w:sz w:val="24"/>
              </w:rPr>
              <w:t> </w:t>
            </w:r>
            <w:r>
              <w:rPr>
                <w:spacing w:val="-5"/>
                <w:sz w:val="24"/>
              </w:rPr>
              <w:t>os</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6"/>
              <w:rPr>
                <w:sz w:val="24"/>
              </w:rPr>
            </w:pPr>
            <w:r>
              <w:rPr>
                <w:spacing w:val="-2"/>
                <w:sz w:val="24"/>
              </w:rPr>
              <w:t>fortalecimento</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5"/>
              <w:rPr>
                <w:sz w:val="24"/>
              </w:rPr>
            </w:pPr>
            <w:r>
              <w:rPr>
                <w:sz w:val="24"/>
              </w:rPr>
              <w:t>sistemas</w:t>
            </w:r>
            <w:r>
              <w:rPr>
                <w:spacing w:val="-6"/>
                <w:sz w:val="24"/>
              </w:rPr>
              <w:t> </w:t>
            </w:r>
            <w:r>
              <w:rPr>
                <w:spacing w:val="-5"/>
                <w:sz w:val="24"/>
              </w:rPr>
              <w:t>de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2"/>
              <w:rPr>
                <w:sz w:val="24"/>
              </w:rPr>
            </w:pPr>
            <w:r>
              <w:rPr>
                <w:sz w:val="24"/>
              </w:rPr>
              <w:t>da </w:t>
            </w:r>
            <w:r>
              <w:rPr>
                <w:spacing w:val="-2"/>
                <w:sz w:val="24"/>
              </w:rPr>
              <w:t>Vigilância</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z w:val="24"/>
              </w:rPr>
              <w:t>monitoramento</w:t>
            </w:r>
            <w:r>
              <w:rPr>
                <w:spacing w:val="-9"/>
                <w:sz w:val="24"/>
              </w:rPr>
              <w:t> </w:t>
            </w:r>
            <w:r>
              <w:rPr>
                <w:spacing w:val="-10"/>
                <w:sz w:val="24"/>
              </w:rPr>
              <w:t>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2"/>
              <w:rPr>
                <w:sz w:val="24"/>
              </w:rPr>
            </w:pPr>
            <w:r>
              <w:rPr>
                <w:spacing w:val="-2"/>
                <w:sz w:val="24"/>
              </w:rPr>
              <w:t>Socioassistencia</w:t>
            </w:r>
          </w:p>
        </w:tc>
        <w:tc>
          <w:tcPr>
            <w:tcW w:w="2694" w:type="dxa"/>
            <w:vMerge/>
            <w:tcBorders>
              <w:top w:val="nil"/>
              <w:bottom w:val="single" w:sz="4" w:space="0" w:color="000000"/>
            </w:tcBorders>
          </w:tcPr>
          <w:p>
            <w:pPr>
              <w:rPr>
                <w:sz w:val="2"/>
                <w:szCs w:val="2"/>
              </w:rPr>
            </w:pPr>
          </w:p>
        </w:tc>
      </w:tr>
      <w:tr>
        <w:trPr>
          <w:trHeight w:val="264"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5" w:lineRule="exact"/>
              <w:ind w:left="10"/>
              <w:rPr>
                <w:sz w:val="24"/>
              </w:rPr>
            </w:pPr>
            <w:r>
              <w:rPr>
                <w:sz w:val="24"/>
              </w:rPr>
              <w:t>avaliação,</w:t>
            </w:r>
            <w:r>
              <w:rPr>
                <w:spacing w:val="-6"/>
                <w:sz w:val="24"/>
              </w:rPr>
              <w:t> </w:t>
            </w:r>
            <w:r>
              <w:rPr>
                <w:spacing w:val="-5"/>
                <w:sz w:val="24"/>
              </w:rPr>
              <w:t>com</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5" w:lineRule="exact"/>
              <w:ind w:left="15" w:right="3"/>
              <w:rPr>
                <w:sz w:val="24"/>
              </w:rPr>
            </w:pPr>
            <w:r>
              <w:rPr>
                <w:sz w:val="24"/>
              </w:rPr>
              <w:t>l</w:t>
            </w:r>
            <w:r>
              <w:rPr>
                <w:spacing w:val="-2"/>
                <w:sz w:val="24"/>
              </w:rPr>
              <w:t> </w:t>
            </w:r>
            <w:r>
              <w:rPr>
                <w:sz w:val="24"/>
              </w:rPr>
              <w:t>e a</w:t>
            </w:r>
            <w:r>
              <w:rPr>
                <w:spacing w:val="-1"/>
                <w:sz w:val="24"/>
              </w:rPr>
              <w:t> </w:t>
            </w:r>
            <w:r>
              <w:rPr>
                <w:spacing w:val="-2"/>
                <w:sz w:val="24"/>
              </w:rPr>
              <w:t>ampliação</w:t>
            </w:r>
          </w:p>
        </w:tc>
        <w:tc>
          <w:tcPr>
            <w:tcW w:w="2694" w:type="dxa"/>
            <w:vMerge/>
            <w:tcBorders>
              <w:top w:val="nil"/>
              <w:bottom w:val="single" w:sz="4" w:space="0" w:color="000000"/>
            </w:tcBorders>
          </w:tcPr>
          <w:p>
            <w:pPr>
              <w:rPr>
                <w:sz w:val="2"/>
                <w:szCs w:val="2"/>
              </w:rPr>
            </w:pPr>
          </w:p>
        </w:tc>
      </w:tr>
      <w:tr>
        <w:trPr>
          <w:trHeight w:val="264"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5" w:lineRule="exact"/>
              <w:ind w:left="12"/>
              <w:rPr>
                <w:sz w:val="24"/>
              </w:rPr>
            </w:pPr>
            <w:r>
              <w:rPr>
                <w:spacing w:val="-2"/>
                <w:sz w:val="24"/>
              </w:rPr>
              <w:t>utilização</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5" w:lineRule="exact"/>
              <w:ind w:left="15" w:right="2"/>
              <w:rPr>
                <w:sz w:val="24"/>
              </w:rPr>
            </w:pPr>
            <w:r>
              <w:rPr>
                <w:sz w:val="24"/>
              </w:rPr>
              <w:t>das </w:t>
            </w:r>
            <w:r>
              <w:rPr>
                <w:spacing w:val="-2"/>
                <w:sz w:val="24"/>
              </w:rPr>
              <w:t>equipes</w:t>
            </w: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1"/>
              <w:rPr>
                <w:sz w:val="24"/>
              </w:rPr>
            </w:pPr>
            <w:r>
              <w:rPr>
                <w:sz w:val="24"/>
              </w:rPr>
              <w:t>sistemática</w:t>
            </w:r>
            <w:r>
              <w:rPr>
                <w:spacing w:val="-8"/>
                <w:sz w:val="24"/>
              </w:rPr>
              <w:t> </w:t>
            </w:r>
            <w:r>
              <w:rPr>
                <w:spacing w:val="-5"/>
                <w:sz w:val="24"/>
              </w:rPr>
              <w:t>de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3"/>
              <w:rPr>
                <w:sz w:val="24"/>
              </w:rPr>
            </w:pPr>
            <w:r>
              <w:rPr>
                <w:sz w:val="24"/>
              </w:rPr>
              <w:t>contribuem</w:t>
            </w:r>
            <w:r>
              <w:rPr>
                <w:spacing w:val="-7"/>
                <w:sz w:val="24"/>
              </w:rPr>
              <w:t> </w:t>
            </w:r>
            <w:r>
              <w:rPr>
                <w:spacing w:val="-4"/>
                <w:sz w:val="24"/>
              </w:rPr>
              <w:t>para</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1"/>
              <w:rPr>
                <w:sz w:val="24"/>
              </w:rPr>
            </w:pPr>
            <w:r>
              <w:rPr>
                <w:sz w:val="24"/>
              </w:rPr>
              <w:t>indicadores</w:t>
            </w:r>
            <w:r>
              <w:rPr>
                <w:spacing w:val="-7"/>
                <w:sz w:val="24"/>
              </w:rPr>
              <w:t> </w:t>
            </w:r>
            <w:r>
              <w:rPr>
                <w:spacing w:val="-10"/>
                <w:sz w:val="24"/>
              </w:rPr>
              <w:t>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3"/>
              <w:rPr>
                <w:sz w:val="24"/>
              </w:rPr>
            </w:pPr>
            <w:r>
              <w:rPr>
                <w:spacing w:val="-2"/>
                <w:sz w:val="24"/>
              </w:rPr>
              <w:t>maior</w:t>
            </w: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4"/>
              <w:rPr>
                <w:sz w:val="24"/>
              </w:rPr>
            </w:pPr>
            <w:r>
              <w:rPr>
                <w:sz w:val="24"/>
              </w:rPr>
              <w:t>instrumentos</w:t>
            </w:r>
            <w:r>
              <w:rPr>
                <w:spacing w:val="-8"/>
                <w:sz w:val="24"/>
              </w:rPr>
              <w:t> </w:t>
            </w:r>
            <w:r>
              <w:rPr>
                <w:spacing w:val="-5"/>
                <w:sz w:val="24"/>
              </w:rPr>
              <w:t>da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6" w:lineRule="exact"/>
              <w:ind w:left="15" w:right="5"/>
              <w:rPr>
                <w:sz w:val="24"/>
              </w:rPr>
            </w:pPr>
            <w:r>
              <w:rPr>
                <w:spacing w:val="-2"/>
                <w:sz w:val="24"/>
              </w:rPr>
              <w:t>planejamento,</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5" w:lineRule="exact"/>
              <w:ind w:left="16"/>
              <w:rPr>
                <w:sz w:val="24"/>
              </w:rPr>
            </w:pPr>
            <w:r>
              <w:rPr>
                <w:spacing w:val="-2"/>
                <w:sz w:val="24"/>
              </w:rPr>
              <w:t>Vigilância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45" w:lineRule="exact"/>
              <w:ind w:left="15" w:right="3"/>
              <w:rPr>
                <w:sz w:val="24"/>
              </w:rPr>
            </w:pPr>
            <w:r>
              <w:rPr>
                <w:spacing w:val="-2"/>
                <w:sz w:val="24"/>
              </w:rPr>
              <w:t>acompanhament</w:t>
            </w:r>
          </w:p>
        </w:tc>
        <w:tc>
          <w:tcPr>
            <w:tcW w:w="2694" w:type="dxa"/>
            <w:vMerge/>
            <w:tcBorders>
              <w:top w:val="nil"/>
              <w:bottom w:val="single" w:sz="4" w:space="0" w:color="000000"/>
            </w:tcBorders>
          </w:tcPr>
          <w:p>
            <w:pPr>
              <w:rPr>
                <w:sz w:val="2"/>
                <w:szCs w:val="2"/>
              </w:rPr>
            </w:pPr>
          </w:p>
        </w:tc>
      </w:tr>
      <w:tr>
        <w:trPr>
          <w:trHeight w:val="25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36" w:lineRule="exact"/>
              <w:ind w:left="14"/>
              <w:rPr>
                <w:sz w:val="22"/>
              </w:rPr>
            </w:pPr>
            <w:r>
              <w:rPr>
                <w:spacing w:val="-2"/>
                <w:sz w:val="22"/>
              </w:rPr>
              <w:t>Socioassistencial.</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spacing w:line="236" w:lineRule="exact"/>
              <w:ind w:left="15" w:right="3"/>
              <w:rPr>
                <w:sz w:val="24"/>
              </w:rPr>
            </w:pPr>
            <w:r>
              <w:rPr>
                <w:sz w:val="24"/>
              </w:rPr>
              <w:t>o e</w:t>
            </w:r>
            <w:r>
              <w:rPr>
                <w:spacing w:val="-1"/>
                <w:sz w:val="24"/>
              </w:rPr>
              <w:t> </w:t>
            </w:r>
            <w:r>
              <w:rPr>
                <w:spacing w:val="-2"/>
                <w:sz w:val="24"/>
              </w:rPr>
              <w:t>efetividade</w:t>
            </w:r>
          </w:p>
        </w:tc>
        <w:tc>
          <w:tcPr>
            <w:tcW w:w="2694" w:type="dxa"/>
            <w:vMerge/>
            <w:tcBorders>
              <w:top w:val="nil"/>
              <w:bottom w:val="single" w:sz="4" w:space="0" w:color="000000"/>
            </w:tcBorders>
          </w:tcPr>
          <w:p>
            <w:pPr>
              <w:rPr>
                <w:sz w:val="2"/>
                <w:szCs w:val="2"/>
              </w:rPr>
            </w:pPr>
          </w:p>
        </w:tc>
      </w:tr>
      <w:tr>
        <w:trPr>
          <w:trHeight w:val="531"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56" w:lineRule="exact"/>
              <w:ind w:left="398"/>
              <w:jc w:val="left"/>
              <w:rPr>
                <w:sz w:val="24"/>
              </w:rPr>
            </w:pPr>
            <w:r>
              <w:rPr>
                <w:sz w:val="24"/>
              </w:rPr>
              <w:t>-</w:t>
            </w:r>
            <w:r>
              <w:rPr>
                <w:spacing w:val="-2"/>
                <w:sz w:val="24"/>
              </w:rPr>
              <w:t> </w:t>
            </w:r>
            <w:r>
              <w:rPr>
                <w:sz w:val="24"/>
              </w:rPr>
              <w:t>Ampliar</w:t>
            </w:r>
            <w:r>
              <w:rPr>
                <w:spacing w:val="-3"/>
                <w:sz w:val="24"/>
              </w:rPr>
              <w:t> </w:t>
            </w:r>
            <w:r>
              <w:rPr>
                <w:spacing w:val="-12"/>
                <w:sz w:val="24"/>
              </w:rPr>
              <w:t>o</w:t>
            </w:r>
          </w:p>
          <w:p>
            <w:pPr>
              <w:pStyle w:val="TableParagraph"/>
              <w:spacing w:line="255" w:lineRule="exact"/>
              <w:ind w:left="439"/>
              <w:jc w:val="left"/>
              <w:rPr>
                <w:sz w:val="24"/>
              </w:rPr>
            </w:pPr>
            <w:r>
              <w:rPr>
                <w:sz w:val="24"/>
              </w:rPr>
              <w:t>quadro</w:t>
            </w:r>
            <w:r>
              <w:rPr>
                <w:spacing w:val="-5"/>
                <w:sz w:val="24"/>
              </w:rPr>
              <w:t> de</w:t>
            </w:r>
          </w:p>
        </w:tc>
        <w:tc>
          <w:tcPr>
            <w:tcW w:w="1851" w:type="dxa"/>
            <w:tcBorders>
              <w:top w:val="nil"/>
              <w:bottom w:val="nil"/>
            </w:tcBorders>
          </w:tcPr>
          <w:p>
            <w:pPr>
              <w:pStyle w:val="TableParagraph"/>
              <w:jc w:val="left"/>
              <w:rPr>
                <w:rFonts w:ascii="Times New Roman"/>
                <w:sz w:val="24"/>
              </w:rPr>
            </w:pPr>
          </w:p>
        </w:tc>
        <w:tc>
          <w:tcPr>
            <w:tcW w:w="1986" w:type="dxa"/>
            <w:tcBorders>
              <w:top w:val="nil"/>
              <w:bottom w:val="nil"/>
            </w:tcBorders>
          </w:tcPr>
          <w:p>
            <w:pPr>
              <w:pStyle w:val="TableParagraph"/>
              <w:spacing w:before="2"/>
              <w:ind w:left="15"/>
              <w:rPr>
                <w:sz w:val="24"/>
              </w:rPr>
            </w:pPr>
            <w:r>
              <w:rPr>
                <w:sz w:val="24"/>
              </w:rPr>
              <w:t>das</w:t>
            </w:r>
            <w:r>
              <w:rPr>
                <w:spacing w:val="-2"/>
                <w:sz w:val="24"/>
              </w:rPr>
              <w:t> ações.</w:t>
            </w: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4"/>
              <w:rPr>
                <w:sz w:val="24"/>
              </w:rPr>
            </w:pPr>
            <w:r>
              <w:rPr>
                <w:spacing w:val="-2"/>
                <w:sz w:val="24"/>
              </w:rPr>
              <w:t>recursos</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pacing w:val="-2"/>
                <w:sz w:val="24"/>
              </w:rPr>
              <w:t>humanos,</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z w:val="24"/>
              </w:rPr>
              <w:t>garantindo</w:t>
            </w:r>
            <w:r>
              <w:rPr>
                <w:spacing w:val="-8"/>
                <w:sz w:val="24"/>
              </w:rPr>
              <w:t> </w:t>
            </w:r>
            <w:r>
              <w:rPr>
                <w:spacing w:val="-10"/>
                <w:sz w:val="24"/>
              </w:rPr>
              <w:t>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z w:val="24"/>
              </w:rPr>
              <w:t>adequação</w:t>
            </w:r>
            <w:r>
              <w:rPr>
                <w:spacing w:val="-7"/>
                <w:sz w:val="24"/>
              </w:rPr>
              <w:t> </w:t>
            </w:r>
            <w:r>
              <w:rPr>
                <w:spacing w:val="-5"/>
                <w:sz w:val="24"/>
              </w:rPr>
              <w:t>das</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5"/>
              <w:rPr>
                <w:sz w:val="24"/>
              </w:rPr>
            </w:pPr>
            <w:r>
              <w:rPr>
                <w:sz w:val="24"/>
              </w:rPr>
              <w:t>equipes</w:t>
            </w:r>
            <w:r>
              <w:rPr>
                <w:spacing w:val="-3"/>
                <w:sz w:val="24"/>
              </w:rPr>
              <w:t> </w:t>
            </w:r>
            <w:r>
              <w:rPr>
                <w:spacing w:val="-5"/>
                <w:sz w:val="24"/>
              </w:rPr>
              <w:t>às</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z w:val="24"/>
              </w:rPr>
              <w:t>normativas</w:t>
            </w:r>
            <w:r>
              <w:rPr>
                <w:spacing w:val="-5"/>
                <w:sz w:val="24"/>
              </w:rPr>
              <w:t> da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5"/>
              <w:rPr>
                <w:sz w:val="24"/>
              </w:rPr>
            </w:pPr>
            <w:r>
              <w:rPr>
                <w:sz w:val="24"/>
              </w:rPr>
              <w:t>NOB-</w:t>
            </w:r>
            <w:r>
              <w:rPr>
                <w:spacing w:val="-2"/>
                <w:sz w:val="24"/>
              </w:rPr>
              <w:t>RH/SUAS.</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z w:val="24"/>
              </w:rPr>
              <w:t>-</w:t>
            </w:r>
            <w:r>
              <w:rPr>
                <w:spacing w:val="66"/>
                <w:sz w:val="24"/>
              </w:rPr>
              <w:t> </w:t>
            </w:r>
            <w:r>
              <w:rPr>
                <w:spacing w:val="-2"/>
                <w:sz w:val="24"/>
              </w:rPr>
              <w:t>Implantação</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1"/>
              <w:rPr>
                <w:sz w:val="24"/>
              </w:rPr>
            </w:pPr>
            <w:r>
              <w:rPr>
                <w:sz w:val="24"/>
              </w:rPr>
              <w:t>do</w:t>
            </w:r>
            <w:r>
              <w:rPr>
                <w:spacing w:val="-3"/>
                <w:sz w:val="24"/>
              </w:rPr>
              <w:t> </w:t>
            </w:r>
            <w:r>
              <w:rPr>
                <w:sz w:val="24"/>
              </w:rPr>
              <w:t>serviço</w:t>
            </w:r>
            <w:r>
              <w:rPr>
                <w:spacing w:val="-4"/>
                <w:sz w:val="24"/>
              </w:rPr>
              <w:t> </w:t>
            </w:r>
            <w:r>
              <w:rPr>
                <w:spacing w:val="-5"/>
                <w:sz w:val="24"/>
              </w:rPr>
              <w:t>de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6"/>
              <w:rPr>
                <w:sz w:val="24"/>
              </w:rPr>
            </w:pPr>
            <w:r>
              <w:rPr>
                <w:spacing w:val="-2"/>
                <w:sz w:val="24"/>
              </w:rPr>
              <w:t>família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7"/>
              <w:rPr>
                <w:sz w:val="24"/>
              </w:rPr>
            </w:pPr>
            <w:r>
              <w:rPr>
                <w:spacing w:val="-2"/>
                <w:sz w:val="24"/>
              </w:rPr>
              <w:t>acolhedora.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0"/>
              <w:rPr>
                <w:sz w:val="24"/>
              </w:rPr>
            </w:pPr>
            <w:r>
              <w:rPr>
                <w:spacing w:val="-2"/>
                <w:sz w:val="24"/>
              </w:rPr>
              <w:t>-Implementação</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2"/>
              <w:rPr>
                <w:sz w:val="24"/>
              </w:rPr>
            </w:pPr>
            <w:r>
              <w:rPr>
                <w:sz w:val="24"/>
              </w:rPr>
              <w:t>de</w:t>
            </w:r>
            <w:r>
              <w:rPr>
                <w:spacing w:val="-2"/>
                <w:sz w:val="24"/>
              </w:rPr>
              <w:t> </w:t>
            </w:r>
            <w:r>
              <w:rPr>
                <w:sz w:val="24"/>
              </w:rPr>
              <w:t>ações</w:t>
            </w:r>
            <w:r>
              <w:rPr>
                <w:spacing w:val="-2"/>
                <w:sz w:val="24"/>
              </w:rPr>
              <w:t> </w:t>
            </w:r>
            <w:r>
              <w:rPr>
                <w:spacing w:val="-10"/>
                <w:sz w:val="24"/>
              </w:rPr>
              <w:t>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6"/>
              <w:rPr>
                <w:sz w:val="24"/>
              </w:rPr>
            </w:pPr>
            <w:r>
              <w:rPr>
                <w:spacing w:val="-2"/>
                <w:sz w:val="24"/>
              </w:rPr>
              <w:t>projetos</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5"/>
              <w:rPr>
                <w:sz w:val="24"/>
              </w:rPr>
            </w:pPr>
            <w:r>
              <w:rPr>
                <w:sz w:val="24"/>
              </w:rPr>
              <w:t>conjuntos,</w:t>
            </w:r>
            <w:r>
              <w:rPr>
                <w:spacing w:val="-5"/>
                <w:sz w:val="24"/>
              </w:rPr>
              <w:t> </w:t>
            </w:r>
            <w:r>
              <w:rPr>
                <w:spacing w:val="-2"/>
                <w:sz w:val="24"/>
              </w:rPr>
              <w:t>entre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7"/>
              <w:rPr>
                <w:sz w:val="24"/>
              </w:rPr>
            </w:pPr>
            <w:r>
              <w:rPr>
                <w:sz w:val="24"/>
              </w:rPr>
              <w:t>outras</w:t>
            </w:r>
            <w:r>
              <w:rPr>
                <w:spacing w:val="-5"/>
                <w:sz w:val="24"/>
              </w:rPr>
              <w:t> </w:t>
            </w:r>
            <w:r>
              <w:rPr>
                <w:spacing w:val="-2"/>
                <w:sz w:val="24"/>
              </w:rPr>
              <w:t>políticas</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3"/>
              <w:rPr>
                <w:sz w:val="24"/>
              </w:rPr>
            </w:pPr>
            <w:r>
              <w:rPr>
                <w:sz w:val="24"/>
              </w:rPr>
              <w:t>públicas</w:t>
            </w:r>
            <w:r>
              <w:rPr>
                <w:spacing w:val="-4"/>
                <w:sz w:val="24"/>
              </w:rPr>
              <w:t> </w:t>
            </w:r>
            <w:r>
              <w:rPr>
                <w:sz w:val="24"/>
              </w:rPr>
              <w:t>para</w:t>
            </w:r>
            <w:r>
              <w:rPr>
                <w:spacing w:val="-4"/>
                <w:sz w:val="24"/>
              </w:rPr>
              <w:t> </w:t>
            </w:r>
            <w:r>
              <w:rPr>
                <w:spacing w:val="-10"/>
                <w:sz w:val="24"/>
              </w:rPr>
              <w:t>o</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4"/>
              <w:rPr>
                <w:sz w:val="24"/>
              </w:rPr>
            </w:pPr>
            <w:r>
              <w:rPr>
                <w:sz w:val="24"/>
              </w:rPr>
              <w:t>público</w:t>
            </w:r>
            <w:r>
              <w:rPr>
                <w:spacing w:val="-5"/>
                <w:sz w:val="24"/>
              </w:rPr>
              <w:t> da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5"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1"/>
              <w:rPr>
                <w:sz w:val="24"/>
              </w:rPr>
            </w:pPr>
            <w:r>
              <w:rPr>
                <w:sz w:val="24"/>
              </w:rPr>
              <w:t>pessoa</w:t>
            </w:r>
            <w:r>
              <w:rPr>
                <w:spacing w:val="-4"/>
                <w:sz w:val="24"/>
              </w:rPr>
              <w:t> </w:t>
            </w:r>
            <w:r>
              <w:rPr>
                <w:spacing w:val="-2"/>
                <w:sz w:val="24"/>
              </w:rPr>
              <w:t>idosa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5"/>
              <w:rPr>
                <w:sz w:val="24"/>
              </w:rPr>
            </w:pPr>
            <w:r>
              <w:rPr>
                <w:spacing w:val="-2"/>
                <w:sz w:val="24"/>
              </w:rPr>
              <w:t>buscando</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5"/>
              <w:rPr>
                <w:sz w:val="24"/>
              </w:rPr>
            </w:pPr>
            <w:r>
              <w:rPr>
                <w:sz w:val="24"/>
              </w:rPr>
              <w:t>favorecer</w:t>
            </w:r>
            <w:r>
              <w:rPr>
                <w:spacing w:val="-7"/>
                <w:sz w:val="24"/>
              </w:rPr>
              <w:t> </w:t>
            </w:r>
            <w:r>
              <w:rPr>
                <w:spacing w:val="-10"/>
                <w:sz w:val="24"/>
              </w:rPr>
              <w:t>a</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266" w:hRule="atLeast"/>
        </w:trPr>
        <w:tc>
          <w:tcPr>
            <w:tcW w:w="1284" w:type="dxa"/>
            <w:vMerge/>
            <w:tcBorders>
              <w:top w:val="nil"/>
              <w:bottom w:val="single" w:sz="4" w:space="0" w:color="000000"/>
            </w:tcBorders>
          </w:tcPr>
          <w:p>
            <w:pPr>
              <w:rPr>
                <w:sz w:val="2"/>
                <w:szCs w:val="2"/>
              </w:rPr>
            </w:pPr>
          </w:p>
        </w:tc>
        <w:tc>
          <w:tcPr>
            <w:tcW w:w="1964" w:type="dxa"/>
            <w:tcBorders>
              <w:top w:val="nil"/>
              <w:bottom w:val="nil"/>
            </w:tcBorders>
          </w:tcPr>
          <w:p>
            <w:pPr>
              <w:pStyle w:val="TableParagraph"/>
              <w:spacing w:line="246" w:lineRule="exact"/>
              <w:ind w:left="10"/>
              <w:rPr>
                <w:sz w:val="24"/>
              </w:rPr>
            </w:pPr>
            <w:r>
              <w:rPr>
                <w:sz w:val="24"/>
              </w:rPr>
              <w:t>qualidade</w:t>
            </w:r>
            <w:r>
              <w:rPr>
                <w:spacing w:val="-8"/>
                <w:sz w:val="24"/>
              </w:rPr>
              <w:t> </w:t>
            </w:r>
            <w:r>
              <w:rPr>
                <w:spacing w:val="-5"/>
                <w:sz w:val="24"/>
              </w:rPr>
              <w:t>de</w:t>
            </w:r>
          </w:p>
        </w:tc>
        <w:tc>
          <w:tcPr>
            <w:tcW w:w="1851" w:type="dxa"/>
            <w:tcBorders>
              <w:top w:val="nil"/>
              <w:bottom w:val="nil"/>
            </w:tcBorders>
          </w:tcPr>
          <w:p>
            <w:pPr>
              <w:pStyle w:val="TableParagraph"/>
              <w:jc w:val="left"/>
              <w:rPr>
                <w:rFonts w:ascii="Times New Roman"/>
                <w:sz w:val="18"/>
              </w:rPr>
            </w:pPr>
          </w:p>
        </w:tc>
        <w:tc>
          <w:tcPr>
            <w:tcW w:w="1986" w:type="dxa"/>
            <w:tcBorders>
              <w:top w:val="nil"/>
              <w:bottom w:val="nil"/>
            </w:tcBorders>
          </w:tcPr>
          <w:p>
            <w:pPr>
              <w:pStyle w:val="TableParagraph"/>
              <w:jc w:val="left"/>
              <w:rPr>
                <w:rFonts w:ascii="Times New Roman"/>
                <w:sz w:val="18"/>
              </w:rPr>
            </w:pPr>
          </w:p>
        </w:tc>
        <w:tc>
          <w:tcPr>
            <w:tcW w:w="2694" w:type="dxa"/>
            <w:vMerge/>
            <w:tcBorders>
              <w:top w:val="nil"/>
              <w:bottom w:val="single" w:sz="4" w:space="0" w:color="000000"/>
            </w:tcBorders>
          </w:tcPr>
          <w:p>
            <w:pPr>
              <w:rPr>
                <w:sz w:val="2"/>
                <w:szCs w:val="2"/>
              </w:rPr>
            </w:pPr>
          </w:p>
        </w:tc>
      </w:tr>
      <w:tr>
        <w:trPr>
          <w:trHeight w:val="365" w:hRule="atLeast"/>
        </w:trPr>
        <w:tc>
          <w:tcPr>
            <w:tcW w:w="1284" w:type="dxa"/>
            <w:vMerge/>
            <w:tcBorders>
              <w:top w:val="nil"/>
              <w:bottom w:val="single" w:sz="4" w:space="0" w:color="000000"/>
            </w:tcBorders>
          </w:tcPr>
          <w:p>
            <w:pPr>
              <w:rPr>
                <w:sz w:val="2"/>
                <w:szCs w:val="2"/>
              </w:rPr>
            </w:pPr>
          </w:p>
        </w:tc>
        <w:tc>
          <w:tcPr>
            <w:tcW w:w="1964" w:type="dxa"/>
            <w:tcBorders>
              <w:top w:val="nil"/>
              <w:bottom w:val="single" w:sz="4" w:space="0" w:color="000000"/>
            </w:tcBorders>
          </w:tcPr>
          <w:p>
            <w:pPr>
              <w:pStyle w:val="TableParagraph"/>
              <w:spacing w:line="267" w:lineRule="exact"/>
              <w:ind w:left="12"/>
              <w:rPr>
                <w:sz w:val="24"/>
              </w:rPr>
            </w:pPr>
            <w:r>
              <w:rPr>
                <w:sz w:val="24"/>
              </w:rPr>
              <w:t>vida</w:t>
            </w:r>
            <w:r>
              <w:rPr>
                <w:spacing w:val="-2"/>
                <w:sz w:val="24"/>
              </w:rPr>
              <w:t> </w:t>
            </w:r>
            <w:r>
              <w:rPr>
                <w:spacing w:val="-10"/>
                <w:sz w:val="24"/>
              </w:rPr>
              <w:t>e</w:t>
            </w:r>
          </w:p>
        </w:tc>
        <w:tc>
          <w:tcPr>
            <w:tcW w:w="1851" w:type="dxa"/>
            <w:tcBorders>
              <w:top w:val="nil"/>
              <w:bottom w:val="single" w:sz="4" w:space="0" w:color="000000"/>
            </w:tcBorders>
          </w:tcPr>
          <w:p>
            <w:pPr>
              <w:pStyle w:val="TableParagraph"/>
              <w:jc w:val="left"/>
              <w:rPr>
                <w:rFonts w:ascii="Times New Roman"/>
                <w:sz w:val="24"/>
              </w:rPr>
            </w:pPr>
          </w:p>
        </w:tc>
        <w:tc>
          <w:tcPr>
            <w:tcW w:w="1986" w:type="dxa"/>
            <w:tcBorders>
              <w:top w:val="nil"/>
              <w:bottom w:val="single" w:sz="4" w:space="0" w:color="000000"/>
            </w:tcBorders>
          </w:tcPr>
          <w:p>
            <w:pPr>
              <w:pStyle w:val="TableParagraph"/>
              <w:jc w:val="left"/>
              <w:rPr>
                <w:rFonts w:ascii="Times New Roman"/>
                <w:sz w:val="24"/>
              </w:rPr>
            </w:pPr>
          </w:p>
        </w:tc>
        <w:tc>
          <w:tcPr>
            <w:tcW w:w="2694" w:type="dxa"/>
            <w:vMerge/>
            <w:tcBorders>
              <w:top w:val="nil"/>
              <w:bottom w:val="single" w:sz="4" w:space="0" w:color="000000"/>
            </w:tcBorders>
          </w:tcPr>
          <w:p>
            <w:pPr>
              <w:rPr>
                <w:sz w:val="2"/>
                <w:szCs w:val="2"/>
              </w:rPr>
            </w:pPr>
          </w:p>
        </w:tc>
      </w:tr>
    </w:tbl>
    <w:p>
      <w:pPr>
        <w:spacing w:after="0"/>
        <w:rPr>
          <w:sz w:val="2"/>
          <w:szCs w:val="2"/>
        </w:rPr>
        <w:sectPr>
          <w:type w:val="continuous"/>
          <w:pgSz w:w="11920" w:h="16850"/>
          <w:pgMar w:header="0" w:footer="1162" w:top="1400" w:bottom="1400" w:left="850" w:right="141"/>
        </w:sectPr>
      </w:pPr>
    </w:p>
    <w:tbl>
      <w:tblPr>
        <w:tblW w:w="0" w:type="auto"/>
        <w:jc w:val="left"/>
        <w:tblInd w:w="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84"/>
        <w:gridCol w:w="1964"/>
        <w:gridCol w:w="1851"/>
        <w:gridCol w:w="1986"/>
        <w:gridCol w:w="2694"/>
      </w:tblGrid>
      <w:tr>
        <w:trPr>
          <w:trHeight w:val="376" w:hRule="atLeast"/>
        </w:trPr>
        <w:tc>
          <w:tcPr>
            <w:tcW w:w="9779" w:type="dxa"/>
            <w:gridSpan w:val="5"/>
            <w:shd w:val="clear" w:color="auto" w:fill="E97031"/>
          </w:tcPr>
          <w:p>
            <w:pPr>
              <w:pStyle w:val="TableParagraph"/>
              <w:spacing w:before="1"/>
              <w:ind w:left="17"/>
              <w:rPr>
                <w:rFonts w:ascii="Arial" w:hAnsi="Arial"/>
                <w:b/>
                <w:sz w:val="28"/>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MÉDIO</w:t>
            </w:r>
            <w:r>
              <w:rPr>
                <w:rFonts w:ascii="Arial" w:hAnsi="Arial"/>
                <w:b/>
                <w:color w:val="FFFFFF"/>
                <w:spacing w:val="-4"/>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8"/>
              </w:rPr>
              <w:t>(2027-</w:t>
            </w:r>
            <w:r>
              <w:rPr>
                <w:rFonts w:ascii="Arial" w:hAnsi="Arial"/>
                <w:b/>
                <w:color w:val="FFFFFF"/>
                <w:spacing w:val="-2"/>
                <w:sz w:val="28"/>
              </w:rPr>
              <w:t>2028)</w:t>
            </w:r>
          </w:p>
        </w:tc>
      </w:tr>
      <w:tr>
        <w:trPr>
          <w:trHeight w:val="5424" w:hRule="atLeast"/>
        </w:trPr>
        <w:tc>
          <w:tcPr>
            <w:tcW w:w="1284" w:type="dxa"/>
            <w:tcBorders>
              <w:bottom w:val="single" w:sz="4" w:space="0" w:color="000000"/>
            </w:tcBorders>
          </w:tcPr>
          <w:p>
            <w:pPr>
              <w:pStyle w:val="TableParagraph"/>
              <w:jc w:val="left"/>
              <w:rPr>
                <w:rFonts w:ascii="Times New Roman"/>
                <w:sz w:val="22"/>
              </w:rPr>
            </w:pPr>
          </w:p>
        </w:tc>
        <w:tc>
          <w:tcPr>
            <w:tcW w:w="1964" w:type="dxa"/>
            <w:tcBorders>
              <w:bottom w:val="single" w:sz="4" w:space="0" w:color="000000"/>
            </w:tcBorders>
          </w:tcPr>
          <w:p>
            <w:pPr>
              <w:pStyle w:val="TableParagraph"/>
              <w:spacing w:before="81"/>
              <w:ind w:left="138" w:right="123"/>
              <w:rPr>
                <w:sz w:val="24"/>
              </w:rPr>
            </w:pPr>
            <w:r>
              <w:rPr>
                <w:spacing w:val="-2"/>
                <w:sz w:val="24"/>
              </w:rPr>
              <w:t>envelhecimento saudável.</w:t>
            </w:r>
          </w:p>
          <w:p>
            <w:pPr>
              <w:pStyle w:val="TableParagraph"/>
              <w:ind w:left="90" w:right="76" w:hanging="1"/>
              <w:rPr>
                <w:sz w:val="24"/>
              </w:rPr>
            </w:pPr>
            <w:r>
              <w:rPr>
                <w:sz w:val="24"/>
              </w:rPr>
              <w:t>-Instituir o organograma</w:t>
            </w:r>
            <w:r>
              <w:rPr>
                <w:spacing w:val="-17"/>
                <w:sz w:val="24"/>
              </w:rPr>
              <w:t> </w:t>
            </w:r>
            <w:r>
              <w:rPr>
                <w:sz w:val="24"/>
              </w:rPr>
              <w:t>da Secretaria, em </w:t>
            </w:r>
            <w:r>
              <w:rPr>
                <w:spacing w:val="-2"/>
                <w:sz w:val="24"/>
              </w:rPr>
              <w:t>conformidade </w:t>
            </w:r>
            <w:r>
              <w:rPr>
                <w:sz w:val="24"/>
              </w:rPr>
              <w:t>com as </w:t>
            </w:r>
            <w:r>
              <w:rPr>
                <w:spacing w:val="-2"/>
                <w:sz w:val="24"/>
              </w:rPr>
              <w:t>normativas </w:t>
            </w:r>
            <w:r>
              <w:rPr>
                <w:sz w:val="24"/>
              </w:rPr>
              <w:t>vigentes, de modo a assegurar a </w:t>
            </w:r>
            <w:r>
              <w:rPr>
                <w:spacing w:val="-2"/>
                <w:sz w:val="24"/>
              </w:rPr>
              <w:t>organização institucional, </w:t>
            </w:r>
            <w:r>
              <w:rPr>
                <w:sz w:val="24"/>
              </w:rPr>
              <w:t>fortalecer a gestão</w:t>
            </w:r>
            <w:r>
              <w:rPr>
                <w:spacing w:val="-17"/>
                <w:sz w:val="24"/>
              </w:rPr>
              <w:t> </w:t>
            </w:r>
            <w:r>
              <w:rPr>
                <w:sz w:val="24"/>
              </w:rPr>
              <w:t>e</w:t>
            </w:r>
            <w:r>
              <w:rPr>
                <w:spacing w:val="-17"/>
                <w:sz w:val="24"/>
              </w:rPr>
              <w:t> </w:t>
            </w:r>
            <w:r>
              <w:rPr>
                <w:sz w:val="24"/>
              </w:rPr>
              <w:t>ampliar o</w:t>
            </w:r>
            <w:r>
              <w:rPr>
                <w:spacing w:val="-17"/>
                <w:sz w:val="24"/>
              </w:rPr>
              <w:t> </w:t>
            </w:r>
            <w:r>
              <w:rPr>
                <w:sz w:val="24"/>
              </w:rPr>
              <w:t>funcionamento adequado e integrado dos </w:t>
            </w:r>
            <w:r>
              <w:rPr>
                <w:spacing w:val="-2"/>
                <w:sz w:val="24"/>
              </w:rPr>
              <w:t>setores.</w:t>
            </w:r>
          </w:p>
        </w:tc>
        <w:tc>
          <w:tcPr>
            <w:tcW w:w="1851" w:type="dxa"/>
            <w:tcBorders>
              <w:bottom w:val="single" w:sz="4" w:space="0" w:color="000000"/>
            </w:tcBorders>
          </w:tcPr>
          <w:p>
            <w:pPr>
              <w:pStyle w:val="TableParagraph"/>
              <w:jc w:val="left"/>
              <w:rPr>
                <w:rFonts w:ascii="Times New Roman"/>
                <w:sz w:val="22"/>
              </w:rPr>
            </w:pPr>
          </w:p>
        </w:tc>
        <w:tc>
          <w:tcPr>
            <w:tcW w:w="1986" w:type="dxa"/>
            <w:tcBorders>
              <w:bottom w:val="single" w:sz="4" w:space="0" w:color="000000"/>
            </w:tcBorders>
          </w:tcPr>
          <w:p>
            <w:pPr>
              <w:pStyle w:val="TableParagraph"/>
              <w:jc w:val="left"/>
              <w:rPr>
                <w:rFonts w:ascii="Times New Roman"/>
                <w:sz w:val="22"/>
              </w:rPr>
            </w:pPr>
          </w:p>
        </w:tc>
        <w:tc>
          <w:tcPr>
            <w:tcW w:w="2694" w:type="dxa"/>
            <w:tcBorders>
              <w:bottom w:val="single" w:sz="4" w:space="0" w:color="000000"/>
            </w:tcBorders>
          </w:tcPr>
          <w:p>
            <w:pPr>
              <w:pStyle w:val="TableParagraph"/>
              <w:jc w:val="left"/>
              <w:rPr>
                <w:rFonts w:ascii="Times New Roman"/>
                <w:sz w:val="22"/>
              </w:rPr>
            </w:pPr>
          </w:p>
        </w:tc>
      </w:tr>
    </w:tbl>
    <w:p>
      <w:pPr>
        <w:pStyle w:val="BodyText"/>
        <w:rPr>
          <w:sz w:val="20"/>
        </w:rPr>
      </w:pPr>
    </w:p>
    <w:p>
      <w:pPr>
        <w:pStyle w:val="BodyText"/>
        <w:spacing w:before="176"/>
        <w:rPr>
          <w:sz w:val="20"/>
        </w:rPr>
      </w:pPr>
    </w:p>
    <w:p>
      <w:pPr>
        <w:spacing w:before="0"/>
        <w:ind w:left="3125" w:right="0" w:firstLine="0"/>
        <w:jc w:val="left"/>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19</w:t>
      </w:r>
      <w:r>
        <w:rPr>
          <w:rFonts w:ascii="Arial" w:hAnsi="Arial"/>
          <w:b/>
          <w:color w:val="333333"/>
          <w:spacing w:val="-5"/>
          <w:sz w:val="20"/>
        </w:rPr>
        <w:t> </w:t>
      </w:r>
      <w:r>
        <w:rPr>
          <w:rFonts w:ascii="Arial" w:hAnsi="Arial"/>
          <w:b/>
          <w:color w:val="333333"/>
          <w:sz w:val="20"/>
        </w:rPr>
        <w:t>–</w:t>
      </w:r>
      <w:r>
        <w:rPr>
          <w:rFonts w:ascii="Arial" w:hAnsi="Arial"/>
          <w:b/>
          <w:color w:val="333333"/>
          <w:spacing w:val="-6"/>
          <w:sz w:val="20"/>
        </w:rPr>
        <w:t> </w:t>
      </w:r>
      <w:r>
        <w:rPr>
          <w:color w:val="333333"/>
          <w:sz w:val="20"/>
        </w:rPr>
        <w:t>Propostas</w:t>
      </w:r>
      <w:r>
        <w:rPr>
          <w:color w:val="333333"/>
          <w:spacing w:val="-4"/>
          <w:sz w:val="20"/>
        </w:rPr>
        <w:t> </w:t>
      </w:r>
      <w:r>
        <w:rPr>
          <w:color w:val="333333"/>
          <w:sz w:val="20"/>
        </w:rPr>
        <w:t>de</w:t>
      </w:r>
      <w:r>
        <w:rPr>
          <w:color w:val="333333"/>
          <w:spacing w:val="-5"/>
          <w:sz w:val="20"/>
        </w:rPr>
        <w:t> </w:t>
      </w:r>
      <w:r>
        <w:rPr>
          <w:color w:val="333333"/>
          <w:sz w:val="20"/>
        </w:rPr>
        <w:t>ações</w:t>
      </w:r>
      <w:r>
        <w:rPr>
          <w:color w:val="333333"/>
          <w:spacing w:val="-6"/>
          <w:sz w:val="20"/>
        </w:rPr>
        <w:t> </w:t>
      </w:r>
      <w:r>
        <w:rPr>
          <w:color w:val="333333"/>
          <w:sz w:val="20"/>
        </w:rPr>
        <w:t>em</w:t>
      </w:r>
      <w:r>
        <w:rPr>
          <w:color w:val="333333"/>
          <w:spacing w:val="-3"/>
          <w:sz w:val="20"/>
        </w:rPr>
        <w:t> </w:t>
      </w:r>
      <w:r>
        <w:rPr>
          <w:color w:val="333333"/>
          <w:sz w:val="20"/>
        </w:rPr>
        <w:t>longo</w:t>
      </w:r>
      <w:r>
        <w:rPr>
          <w:color w:val="333333"/>
          <w:spacing w:val="-3"/>
          <w:sz w:val="20"/>
        </w:rPr>
        <w:t> </w:t>
      </w:r>
      <w:r>
        <w:rPr>
          <w:color w:val="333333"/>
          <w:sz w:val="20"/>
        </w:rPr>
        <w:t>prazo</w:t>
      </w:r>
      <w:r>
        <w:rPr>
          <w:color w:val="333333"/>
          <w:spacing w:val="-7"/>
          <w:sz w:val="20"/>
        </w:rPr>
        <w:t> </w:t>
      </w:r>
      <w:r>
        <w:rPr>
          <w:color w:val="333333"/>
          <w:sz w:val="20"/>
        </w:rPr>
        <w:t>(GESTÃO</w:t>
      </w:r>
      <w:r>
        <w:rPr>
          <w:color w:val="333333"/>
          <w:spacing w:val="-5"/>
          <w:sz w:val="20"/>
        </w:rPr>
        <w:t> </w:t>
      </w:r>
      <w:r>
        <w:rPr>
          <w:color w:val="333333"/>
          <w:spacing w:val="-2"/>
          <w:sz w:val="20"/>
        </w:rPr>
        <w:t>2029)</w:t>
      </w:r>
    </w:p>
    <w:p>
      <w:pPr>
        <w:pStyle w:val="BodyText"/>
        <w:spacing w:before="162"/>
        <w:rPr>
          <w:sz w:val="20"/>
        </w:rPr>
      </w:pPr>
    </w:p>
    <w:tbl>
      <w:tblPr>
        <w:tblW w:w="0" w:type="auto"/>
        <w:jc w:val="left"/>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84"/>
        <w:gridCol w:w="2338"/>
        <w:gridCol w:w="2139"/>
        <w:gridCol w:w="2187"/>
        <w:gridCol w:w="1839"/>
      </w:tblGrid>
      <w:tr>
        <w:trPr>
          <w:trHeight w:val="373" w:hRule="atLeast"/>
        </w:trPr>
        <w:tc>
          <w:tcPr>
            <w:tcW w:w="9787" w:type="dxa"/>
            <w:gridSpan w:val="5"/>
            <w:shd w:val="clear" w:color="auto" w:fill="186B23"/>
          </w:tcPr>
          <w:p>
            <w:pPr>
              <w:pStyle w:val="TableParagraph"/>
              <w:ind w:left="28" w:right="20"/>
              <w:rPr>
                <w:rFonts w:ascii="Arial" w:hAnsi="Arial"/>
                <w:b/>
                <w:sz w:val="24"/>
              </w:rPr>
            </w:pPr>
            <w:r>
              <w:rPr>
                <w:rFonts w:ascii="Arial" w:hAnsi="Arial"/>
                <w:b/>
                <w:color w:val="FFFFFF"/>
                <w:sz w:val="24"/>
                <w:u w:val="single" w:color="FFFFFF"/>
              </w:rPr>
              <w:t>Propostas</w:t>
            </w:r>
            <w:r>
              <w:rPr>
                <w:rFonts w:ascii="Arial" w:hAnsi="Arial"/>
                <w:b/>
                <w:color w:val="FFFFFF"/>
                <w:spacing w:val="-3"/>
                <w:sz w:val="24"/>
                <w:u w:val="single" w:color="FFFFFF"/>
              </w:rPr>
              <w:t> </w:t>
            </w:r>
            <w:r>
              <w:rPr>
                <w:rFonts w:ascii="Arial" w:hAnsi="Arial"/>
                <w:b/>
                <w:color w:val="FFFFFF"/>
                <w:sz w:val="24"/>
                <w:u w:val="single" w:color="FFFFFF"/>
              </w:rPr>
              <w:t>–</w:t>
            </w:r>
            <w:r>
              <w:rPr>
                <w:rFonts w:ascii="Arial" w:hAnsi="Arial"/>
                <w:b/>
                <w:color w:val="FFFFFF"/>
                <w:spacing w:val="-1"/>
                <w:sz w:val="24"/>
                <w:u w:val="single" w:color="FFFFFF"/>
              </w:rPr>
              <w:t> </w:t>
            </w:r>
            <w:r>
              <w:rPr>
                <w:rFonts w:ascii="Arial" w:hAnsi="Arial"/>
                <w:b/>
                <w:color w:val="FFFFFF"/>
                <w:sz w:val="24"/>
                <w:u w:val="single" w:color="FFFFFF"/>
              </w:rPr>
              <w:t>LONGO</w:t>
            </w:r>
            <w:r>
              <w:rPr>
                <w:rFonts w:ascii="Arial" w:hAnsi="Arial"/>
                <w:b/>
                <w:color w:val="FFFFFF"/>
                <w:spacing w:val="-4"/>
                <w:sz w:val="24"/>
                <w:u w:val="single" w:color="FFFFFF"/>
              </w:rPr>
              <w:t> </w:t>
            </w:r>
            <w:r>
              <w:rPr>
                <w:rFonts w:ascii="Arial" w:hAnsi="Arial"/>
                <w:b/>
                <w:color w:val="FFFFFF"/>
                <w:sz w:val="24"/>
                <w:u w:val="single" w:color="FFFFFF"/>
              </w:rPr>
              <w:t>PRAZO</w:t>
            </w:r>
            <w:r>
              <w:rPr>
                <w:rFonts w:ascii="Arial" w:hAnsi="Arial"/>
                <w:b/>
                <w:color w:val="FFFFFF"/>
                <w:spacing w:val="-2"/>
                <w:sz w:val="24"/>
                <w:u w:val="single" w:color="FFFFFF"/>
              </w:rPr>
              <w:t> (2029)</w:t>
            </w:r>
          </w:p>
        </w:tc>
      </w:tr>
      <w:tr>
        <w:trPr>
          <w:trHeight w:val="1009" w:hRule="atLeast"/>
        </w:trPr>
        <w:tc>
          <w:tcPr>
            <w:tcW w:w="1284" w:type="dxa"/>
            <w:tcBorders>
              <w:left w:val="single" w:sz="4" w:space="0" w:color="000000"/>
              <w:bottom w:val="single" w:sz="4" w:space="0" w:color="000000"/>
              <w:right w:val="single" w:sz="4" w:space="0" w:color="000000"/>
            </w:tcBorders>
            <w:shd w:val="clear" w:color="auto" w:fill="D9D9D9"/>
          </w:tcPr>
          <w:p>
            <w:pPr>
              <w:pStyle w:val="TableParagraph"/>
              <w:spacing w:before="91"/>
              <w:ind w:left="139" w:right="118"/>
              <w:rPr>
                <w:rFonts w:ascii="Arial"/>
                <w:b/>
                <w:sz w:val="24"/>
              </w:rPr>
            </w:pPr>
            <w:r>
              <w:rPr>
                <w:rFonts w:ascii="Arial"/>
                <w:b/>
                <w:spacing w:val="-2"/>
                <w:sz w:val="24"/>
              </w:rPr>
              <w:t>Equipam ento/ Local</w:t>
            </w:r>
          </w:p>
        </w:tc>
        <w:tc>
          <w:tcPr>
            <w:tcW w:w="2338" w:type="dxa"/>
            <w:tcBorders>
              <w:left w:val="single" w:sz="4" w:space="0" w:color="000000"/>
            </w:tcBorders>
            <w:shd w:val="clear" w:color="auto" w:fill="D9D9D9"/>
          </w:tcPr>
          <w:p>
            <w:pPr>
              <w:pStyle w:val="TableParagraph"/>
              <w:spacing w:before="91"/>
              <w:ind w:left="23"/>
              <w:rPr>
                <w:rFonts w:ascii="Arial" w:hAnsi="Arial"/>
                <w:b/>
                <w:sz w:val="24"/>
              </w:rPr>
            </w:pPr>
            <w:r>
              <w:rPr>
                <w:rFonts w:ascii="Arial" w:hAnsi="Arial"/>
                <w:b/>
                <w:color w:val="333333"/>
                <w:sz w:val="24"/>
                <w:u w:val="single" w:color="333333"/>
              </w:rPr>
              <w:t>Descrição</w:t>
            </w:r>
            <w:r>
              <w:rPr>
                <w:rFonts w:ascii="Arial" w:hAnsi="Arial"/>
                <w:b/>
                <w:color w:val="333333"/>
                <w:spacing w:val="-3"/>
                <w:sz w:val="24"/>
                <w:u w:val="single" w:color="333333"/>
              </w:rPr>
              <w:t> </w:t>
            </w:r>
            <w:r>
              <w:rPr>
                <w:rFonts w:ascii="Arial" w:hAnsi="Arial"/>
                <w:b/>
                <w:color w:val="333333"/>
                <w:sz w:val="24"/>
                <w:u w:val="single" w:color="333333"/>
              </w:rPr>
              <w:t>-</w:t>
            </w:r>
            <w:r>
              <w:rPr>
                <w:rFonts w:ascii="Arial" w:hAnsi="Arial"/>
                <w:b/>
                <w:color w:val="333333"/>
                <w:spacing w:val="-2"/>
                <w:sz w:val="24"/>
                <w:u w:val="single" w:color="333333"/>
              </w:rPr>
              <w:t> </w:t>
            </w:r>
            <w:r>
              <w:rPr>
                <w:rFonts w:ascii="Arial" w:hAnsi="Arial"/>
                <w:b/>
                <w:color w:val="333333"/>
                <w:spacing w:val="-4"/>
                <w:sz w:val="24"/>
                <w:u w:val="single" w:color="333333"/>
              </w:rPr>
              <w:t>Meta</w:t>
            </w:r>
          </w:p>
        </w:tc>
        <w:tc>
          <w:tcPr>
            <w:tcW w:w="2139" w:type="dxa"/>
            <w:shd w:val="clear" w:color="auto" w:fill="D9D9D9"/>
          </w:tcPr>
          <w:p>
            <w:pPr>
              <w:pStyle w:val="TableParagraph"/>
              <w:spacing w:before="91"/>
              <w:ind w:left="18" w:right="10"/>
              <w:rPr>
                <w:rFonts w:ascii="Arial"/>
                <w:b/>
                <w:sz w:val="24"/>
              </w:rPr>
            </w:pPr>
            <w:r>
              <w:rPr>
                <w:rFonts w:ascii="Arial"/>
                <w:b/>
                <w:color w:val="333333"/>
                <w:spacing w:val="-2"/>
                <w:sz w:val="24"/>
                <w:u w:val="single" w:color="333333"/>
              </w:rPr>
              <w:t>Diretrizes</w:t>
            </w:r>
          </w:p>
        </w:tc>
        <w:tc>
          <w:tcPr>
            <w:tcW w:w="2187" w:type="dxa"/>
            <w:shd w:val="clear" w:color="auto" w:fill="D9D9D9"/>
          </w:tcPr>
          <w:p>
            <w:pPr>
              <w:pStyle w:val="TableParagraph"/>
              <w:spacing w:before="91"/>
              <w:ind w:left="20" w:right="21"/>
              <w:rPr>
                <w:rFonts w:ascii="Arial" w:hAnsi="Arial"/>
                <w:b/>
                <w:sz w:val="24"/>
              </w:rPr>
            </w:pPr>
            <w:r>
              <w:rPr>
                <w:rFonts w:ascii="Arial" w:hAnsi="Arial"/>
                <w:b/>
                <w:color w:val="333333"/>
                <w:sz w:val="24"/>
                <w:u w:val="single" w:color="333333"/>
              </w:rPr>
              <w:t>Análise</w:t>
            </w:r>
            <w:r>
              <w:rPr>
                <w:rFonts w:ascii="Arial" w:hAnsi="Arial"/>
                <w:b/>
                <w:color w:val="333333"/>
                <w:spacing w:val="-3"/>
                <w:sz w:val="24"/>
                <w:u w:val="single" w:color="333333"/>
              </w:rPr>
              <w:t> </w:t>
            </w:r>
            <w:r>
              <w:rPr>
                <w:rFonts w:ascii="Arial" w:hAnsi="Arial"/>
                <w:b/>
                <w:color w:val="333333"/>
                <w:spacing w:val="-2"/>
                <w:sz w:val="24"/>
                <w:u w:val="single" w:color="333333"/>
              </w:rPr>
              <w:t>Técnica</w:t>
            </w:r>
          </w:p>
        </w:tc>
        <w:tc>
          <w:tcPr>
            <w:tcW w:w="1839" w:type="dxa"/>
            <w:shd w:val="clear" w:color="auto" w:fill="D9D9D9"/>
          </w:tcPr>
          <w:p>
            <w:pPr>
              <w:pStyle w:val="TableParagraph"/>
              <w:spacing w:before="91"/>
              <w:jc w:val="left"/>
              <w:rPr>
                <w:sz w:val="24"/>
              </w:rPr>
            </w:pPr>
          </w:p>
          <w:p>
            <w:pPr>
              <w:pStyle w:val="TableParagraph"/>
              <w:ind w:left="18" w:right="21"/>
              <w:rPr>
                <w:rFonts w:ascii="Arial" w:hAnsi="Arial"/>
                <w:b/>
                <w:sz w:val="24"/>
              </w:rPr>
            </w:pPr>
            <w:r>
              <w:rPr>
                <w:rFonts w:ascii="Arial" w:hAnsi="Arial"/>
                <w:b/>
                <w:spacing w:val="-2"/>
                <w:sz w:val="24"/>
                <w:u w:val="single"/>
              </w:rPr>
              <w:t>Observações</w:t>
            </w:r>
          </w:p>
        </w:tc>
      </w:tr>
      <w:tr>
        <w:trPr>
          <w:trHeight w:val="279" w:hRule="atLeast"/>
        </w:trPr>
        <w:tc>
          <w:tcPr>
            <w:tcW w:w="1284" w:type="dxa"/>
            <w:tcBorders>
              <w:top w:val="single" w:sz="4" w:space="0" w:color="000000"/>
              <w:bottom w:val="nil"/>
            </w:tcBorders>
          </w:tcPr>
          <w:p>
            <w:pPr>
              <w:pStyle w:val="TableParagraph"/>
              <w:jc w:val="left"/>
              <w:rPr>
                <w:rFonts w:ascii="Times New Roman"/>
                <w:sz w:val="20"/>
              </w:rPr>
            </w:pPr>
          </w:p>
        </w:tc>
        <w:tc>
          <w:tcPr>
            <w:tcW w:w="2338" w:type="dxa"/>
            <w:tcBorders>
              <w:bottom w:val="nil"/>
            </w:tcBorders>
          </w:tcPr>
          <w:p>
            <w:pPr>
              <w:pStyle w:val="TableParagraph"/>
              <w:spacing w:line="260" w:lineRule="exact"/>
              <w:ind w:left="13"/>
              <w:rPr>
                <w:sz w:val="24"/>
              </w:rPr>
            </w:pPr>
            <w:r>
              <w:rPr>
                <w:sz w:val="24"/>
              </w:rPr>
              <w:t>-</w:t>
            </w:r>
            <w:r>
              <w:rPr>
                <w:spacing w:val="-3"/>
                <w:sz w:val="24"/>
              </w:rPr>
              <w:t> </w:t>
            </w:r>
            <w:r>
              <w:rPr>
                <w:sz w:val="24"/>
              </w:rPr>
              <w:t>Implementar</w:t>
            </w:r>
            <w:r>
              <w:rPr>
                <w:spacing w:val="-4"/>
                <w:sz w:val="24"/>
              </w:rPr>
              <w:t> Plano</w:t>
            </w:r>
          </w:p>
        </w:tc>
        <w:tc>
          <w:tcPr>
            <w:tcW w:w="2139" w:type="dxa"/>
            <w:tcBorders>
              <w:bottom w:val="nil"/>
            </w:tcBorders>
          </w:tcPr>
          <w:p>
            <w:pPr>
              <w:pStyle w:val="TableParagraph"/>
              <w:spacing w:line="260" w:lineRule="exact"/>
              <w:ind w:left="18"/>
              <w:rPr>
                <w:sz w:val="24"/>
              </w:rPr>
            </w:pPr>
            <w:r>
              <w:rPr>
                <w:color w:val="333333"/>
                <w:sz w:val="24"/>
              </w:rPr>
              <w:t>Fortalecer</w:t>
            </w:r>
            <w:r>
              <w:rPr>
                <w:color w:val="333333"/>
                <w:spacing w:val="-5"/>
                <w:sz w:val="24"/>
              </w:rPr>
              <w:t> </w:t>
            </w:r>
            <w:r>
              <w:rPr>
                <w:color w:val="333333"/>
                <w:spacing w:val="-10"/>
                <w:sz w:val="24"/>
              </w:rPr>
              <w:t>a</w:t>
            </w:r>
          </w:p>
        </w:tc>
        <w:tc>
          <w:tcPr>
            <w:tcW w:w="2187" w:type="dxa"/>
            <w:tcBorders>
              <w:bottom w:val="nil"/>
            </w:tcBorders>
          </w:tcPr>
          <w:p>
            <w:pPr>
              <w:pStyle w:val="TableParagraph"/>
              <w:spacing w:line="260" w:lineRule="exact"/>
              <w:ind w:left="20" w:right="4"/>
              <w:rPr>
                <w:sz w:val="24"/>
              </w:rPr>
            </w:pPr>
            <w:r>
              <w:rPr>
                <w:color w:val="333333"/>
                <w:sz w:val="24"/>
              </w:rPr>
              <w:t>As </w:t>
            </w:r>
            <w:r>
              <w:rPr>
                <w:color w:val="333333"/>
                <w:spacing w:val="-2"/>
                <w:sz w:val="24"/>
              </w:rPr>
              <w:t>ações</w:t>
            </w:r>
          </w:p>
        </w:tc>
        <w:tc>
          <w:tcPr>
            <w:tcW w:w="1839" w:type="dxa"/>
            <w:tcBorders>
              <w:bottom w:val="nil"/>
            </w:tcBorders>
          </w:tcPr>
          <w:p>
            <w:pPr>
              <w:pStyle w:val="TableParagraph"/>
              <w:spacing w:line="260" w:lineRule="exact"/>
              <w:ind w:left="19" w:right="3"/>
              <w:rPr>
                <w:sz w:val="24"/>
              </w:rPr>
            </w:pPr>
            <w:r>
              <w:rPr>
                <w:sz w:val="24"/>
              </w:rPr>
              <w:t>A</w:t>
            </w:r>
            <w:r>
              <w:rPr>
                <w:spacing w:val="-2"/>
                <w:sz w:val="24"/>
              </w:rPr>
              <w:t> execução</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3"/>
              <w:rPr>
                <w:sz w:val="24"/>
              </w:rPr>
            </w:pPr>
            <w:r>
              <w:rPr>
                <w:sz w:val="24"/>
              </w:rPr>
              <w:t>de</w:t>
            </w:r>
            <w:r>
              <w:rPr>
                <w:spacing w:val="-2"/>
                <w:sz w:val="24"/>
              </w:rPr>
              <w:t> Cargos,</w:t>
            </w:r>
          </w:p>
        </w:tc>
        <w:tc>
          <w:tcPr>
            <w:tcW w:w="2139" w:type="dxa"/>
            <w:tcBorders>
              <w:top w:val="nil"/>
              <w:bottom w:val="nil"/>
            </w:tcBorders>
          </w:tcPr>
          <w:p>
            <w:pPr>
              <w:pStyle w:val="TableParagraph"/>
              <w:spacing w:line="256" w:lineRule="exact"/>
              <w:ind w:left="18" w:right="3"/>
              <w:rPr>
                <w:sz w:val="24"/>
              </w:rPr>
            </w:pPr>
            <w:r>
              <w:rPr>
                <w:color w:val="333333"/>
                <w:sz w:val="24"/>
              </w:rPr>
              <w:t>gestão</w:t>
            </w:r>
            <w:r>
              <w:rPr>
                <w:color w:val="333333"/>
                <w:spacing w:val="-3"/>
                <w:sz w:val="24"/>
              </w:rPr>
              <w:t> </w:t>
            </w:r>
            <w:r>
              <w:rPr>
                <w:color w:val="333333"/>
                <w:spacing w:val="-5"/>
                <w:sz w:val="24"/>
              </w:rPr>
              <w:t>do</w:t>
            </w:r>
          </w:p>
        </w:tc>
        <w:tc>
          <w:tcPr>
            <w:tcW w:w="2187" w:type="dxa"/>
            <w:tcBorders>
              <w:top w:val="nil"/>
              <w:bottom w:val="nil"/>
            </w:tcBorders>
          </w:tcPr>
          <w:p>
            <w:pPr>
              <w:pStyle w:val="TableParagraph"/>
              <w:spacing w:line="256" w:lineRule="exact"/>
              <w:ind w:left="20" w:right="4"/>
              <w:rPr>
                <w:sz w:val="24"/>
              </w:rPr>
            </w:pPr>
            <w:r>
              <w:rPr>
                <w:color w:val="333333"/>
                <w:spacing w:val="-2"/>
                <w:sz w:val="24"/>
              </w:rPr>
              <w:t>propostas</w:t>
            </w:r>
          </w:p>
        </w:tc>
        <w:tc>
          <w:tcPr>
            <w:tcW w:w="1839" w:type="dxa"/>
            <w:tcBorders>
              <w:top w:val="nil"/>
              <w:bottom w:val="nil"/>
            </w:tcBorders>
          </w:tcPr>
          <w:p>
            <w:pPr>
              <w:pStyle w:val="TableParagraph"/>
              <w:spacing w:line="256" w:lineRule="exact"/>
              <w:ind w:left="18" w:right="4"/>
              <w:rPr>
                <w:sz w:val="24"/>
              </w:rPr>
            </w:pPr>
            <w:r>
              <w:rPr>
                <w:sz w:val="24"/>
              </w:rPr>
              <w:t>das </w:t>
            </w:r>
            <w:r>
              <w:rPr>
                <w:spacing w:val="-2"/>
                <w:sz w:val="24"/>
              </w:rPr>
              <w:t>ações</w:t>
            </w:r>
          </w:p>
        </w:tc>
      </w:tr>
      <w:tr>
        <w:trPr>
          <w:trHeight w:val="276" w:hRule="atLeast"/>
        </w:trPr>
        <w:tc>
          <w:tcPr>
            <w:tcW w:w="1284" w:type="dxa"/>
            <w:tcBorders>
              <w:top w:val="nil"/>
              <w:bottom w:val="nil"/>
            </w:tcBorders>
          </w:tcPr>
          <w:p>
            <w:pPr>
              <w:pStyle w:val="TableParagraph"/>
              <w:spacing w:line="256" w:lineRule="exact"/>
              <w:ind w:left="134"/>
              <w:jc w:val="left"/>
              <w:rPr>
                <w:rFonts w:ascii="Arial" w:hAnsi="Arial"/>
                <w:b/>
                <w:sz w:val="24"/>
              </w:rPr>
            </w:pPr>
            <w:r>
              <w:rPr>
                <w:rFonts w:ascii="Arial" w:hAnsi="Arial"/>
                <w:b/>
                <w:color w:val="333333"/>
                <w:spacing w:val="-2"/>
                <w:sz w:val="24"/>
              </w:rPr>
              <w:t>GESTÃO</w:t>
            </w:r>
          </w:p>
        </w:tc>
        <w:tc>
          <w:tcPr>
            <w:tcW w:w="2338" w:type="dxa"/>
            <w:tcBorders>
              <w:top w:val="nil"/>
              <w:bottom w:val="nil"/>
            </w:tcBorders>
          </w:tcPr>
          <w:p>
            <w:pPr>
              <w:pStyle w:val="TableParagraph"/>
              <w:spacing w:line="256" w:lineRule="exact"/>
              <w:ind w:left="14"/>
              <w:rPr>
                <w:sz w:val="24"/>
              </w:rPr>
            </w:pPr>
            <w:r>
              <w:rPr>
                <w:sz w:val="24"/>
              </w:rPr>
              <w:t>Carreiras</w:t>
            </w:r>
            <w:r>
              <w:rPr>
                <w:spacing w:val="-2"/>
                <w:sz w:val="24"/>
              </w:rPr>
              <w:t> </w:t>
            </w:r>
            <w:r>
              <w:rPr>
                <w:sz w:val="24"/>
              </w:rPr>
              <w:t>e </w:t>
            </w:r>
            <w:r>
              <w:rPr>
                <w:spacing w:val="-2"/>
                <w:sz w:val="24"/>
              </w:rPr>
              <w:t>Salários</w:t>
            </w:r>
          </w:p>
        </w:tc>
        <w:tc>
          <w:tcPr>
            <w:tcW w:w="2139" w:type="dxa"/>
            <w:tcBorders>
              <w:top w:val="nil"/>
              <w:bottom w:val="nil"/>
            </w:tcBorders>
          </w:tcPr>
          <w:p>
            <w:pPr>
              <w:pStyle w:val="TableParagraph"/>
              <w:spacing w:line="256" w:lineRule="exact"/>
              <w:ind w:left="18" w:right="6"/>
              <w:rPr>
                <w:sz w:val="24"/>
              </w:rPr>
            </w:pPr>
            <w:r>
              <w:rPr>
                <w:color w:val="333333"/>
                <w:sz w:val="24"/>
              </w:rPr>
              <w:t>trabalho</w:t>
            </w:r>
            <w:r>
              <w:rPr>
                <w:color w:val="333333"/>
                <w:spacing w:val="-3"/>
                <w:sz w:val="24"/>
              </w:rPr>
              <w:t> </w:t>
            </w:r>
            <w:r>
              <w:rPr>
                <w:color w:val="333333"/>
                <w:sz w:val="24"/>
              </w:rPr>
              <w:t>e</w:t>
            </w:r>
            <w:r>
              <w:rPr>
                <w:color w:val="333333"/>
                <w:spacing w:val="-3"/>
                <w:sz w:val="24"/>
              </w:rPr>
              <w:t> </w:t>
            </w:r>
            <w:r>
              <w:rPr>
                <w:color w:val="333333"/>
                <w:spacing w:val="-10"/>
                <w:sz w:val="24"/>
              </w:rPr>
              <w:t>a</w:t>
            </w:r>
          </w:p>
        </w:tc>
        <w:tc>
          <w:tcPr>
            <w:tcW w:w="2187" w:type="dxa"/>
            <w:tcBorders>
              <w:top w:val="nil"/>
              <w:bottom w:val="nil"/>
            </w:tcBorders>
          </w:tcPr>
          <w:p>
            <w:pPr>
              <w:pStyle w:val="TableParagraph"/>
              <w:spacing w:line="256" w:lineRule="exact"/>
              <w:ind w:left="20" w:right="3"/>
              <w:rPr>
                <w:sz w:val="24"/>
              </w:rPr>
            </w:pPr>
            <w:r>
              <w:rPr>
                <w:color w:val="333333"/>
                <w:spacing w:val="-2"/>
                <w:sz w:val="24"/>
              </w:rPr>
              <w:t>enfrentam</w:t>
            </w:r>
          </w:p>
        </w:tc>
        <w:tc>
          <w:tcPr>
            <w:tcW w:w="1839" w:type="dxa"/>
            <w:tcBorders>
              <w:top w:val="nil"/>
              <w:bottom w:val="nil"/>
            </w:tcBorders>
          </w:tcPr>
          <w:p>
            <w:pPr>
              <w:pStyle w:val="TableParagraph"/>
              <w:spacing w:line="256" w:lineRule="exact"/>
              <w:ind w:left="18" w:right="4"/>
              <w:rPr>
                <w:sz w:val="24"/>
              </w:rPr>
            </w:pPr>
            <w:r>
              <w:rPr>
                <w:spacing w:val="-2"/>
                <w:sz w:val="24"/>
              </w:rPr>
              <w:t>requer</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3"/>
              <w:rPr>
                <w:sz w:val="24"/>
              </w:rPr>
            </w:pPr>
            <w:r>
              <w:rPr>
                <w:sz w:val="24"/>
              </w:rPr>
              <w:t>específico</w:t>
            </w:r>
            <w:r>
              <w:rPr>
                <w:spacing w:val="-4"/>
                <w:sz w:val="24"/>
              </w:rPr>
              <w:t> </w:t>
            </w:r>
            <w:r>
              <w:rPr>
                <w:sz w:val="24"/>
              </w:rPr>
              <w:t>para</w:t>
            </w:r>
            <w:r>
              <w:rPr>
                <w:spacing w:val="-4"/>
                <w:sz w:val="24"/>
              </w:rPr>
              <w:t> </w:t>
            </w:r>
            <w:r>
              <w:rPr>
                <w:spacing w:val="-10"/>
                <w:sz w:val="24"/>
              </w:rPr>
              <w:t>o</w:t>
            </w:r>
          </w:p>
        </w:tc>
        <w:tc>
          <w:tcPr>
            <w:tcW w:w="2139" w:type="dxa"/>
            <w:tcBorders>
              <w:top w:val="nil"/>
              <w:bottom w:val="nil"/>
            </w:tcBorders>
          </w:tcPr>
          <w:p>
            <w:pPr>
              <w:pStyle w:val="TableParagraph"/>
              <w:spacing w:line="256" w:lineRule="exact"/>
              <w:ind w:left="18" w:right="7"/>
              <w:rPr>
                <w:sz w:val="24"/>
              </w:rPr>
            </w:pPr>
            <w:r>
              <w:rPr>
                <w:color w:val="333333"/>
                <w:sz w:val="24"/>
              </w:rPr>
              <w:t>organização</w:t>
            </w:r>
            <w:r>
              <w:rPr>
                <w:color w:val="333333"/>
                <w:spacing w:val="-6"/>
                <w:sz w:val="24"/>
              </w:rPr>
              <w:t> </w:t>
            </w:r>
            <w:r>
              <w:rPr>
                <w:color w:val="333333"/>
                <w:spacing w:val="-5"/>
                <w:sz w:val="24"/>
              </w:rPr>
              <w:t>do</w:t>
            </w:r>
          </w:p>
        </w:tc>
        <w:tc>
          <w:tcPr>
            <w:tcW w:w="2187" w:type="dxa"/>
            <w:tcBorders>
              <w:top w:val="nil"/>
              <w:bottom w:val="nil"/>
            </w:tcBorders>
          </w:tcPr>
          <w:p>
            <w:pPr>
              <w:pStyle w:val="TableParagraph"/>
              <w:spacing w:line="256" w:lineRule="exact"/>
              <w:ind w:left="20" w:right="4"/>
              <w:rPr>
                <w:sz w:val="24"/>
              </w:rPr>
            </w:pPr>
            <w:r>
              <w:rPr>
                <w:color w:val="333333"/>
                <w:spacing w:val="-2"/>
                <w:sz w:val="24"/>
              </w:rPr>
              <w:t>fragilidades</w:t>
            </w:r>
          </w:p>
        </w:tc>
        <w:tc>
          <w:tcPr>
            <w:tcW w:w="1839" w:type="dxa"/>
            <w:tcBorders>
              <w:top w:val="nil"/>
              <w:bottom w:val="nil"/>
            </w:tcBorders>
          </w:tcPr>
          <w:p>
            <w:pPr>
              <w:pStyle w:val="TableParagraph"/>
              <w:spacing w:line="256" w:lineRule="exact"/>
              <w:ind w:left="18" w:right="5"/>
              <w:rPr>
                <w:sz w:val="24"/>
              </w:rPr>
            </w:pPr>
            <w:r>
              <w:rPr>
                <w:spacing w:val="-2"/>
                <w:sz w:val="24"/>
              </w:rPr>
              <w:t>planejamento</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2"/>
              <w:rPr>
                <w:sz w:val="24"/>
              </w:rPr>
            </w:pPr>
            <w:r>
              <w:rPr>
                <w:sz w:val="24"/>
              </w:rPr>
              <w:t>SUAS, </w:t>
            </w:r>
            <w:r>
              <w:rPr>
                <w:spacing w:val="-5"/>
                <w:sz w:val="24"/>
              </w:rPr>
              <w:t>com</w:t>
            </w:r>
          </w:p>
        </w:tc>
        <w:tc>
          <w:tcPr>
            <w:tcW w:w="2139" w:type="dxa"/>
            <w:tcBorders>
              <w:top w:val="nil"/>
              <w:bottom w:val="nil"/>
            </w:tcBorders>
          </w:tcPr>
          <w:p>
            <w:pPr>
              <w:pStyle w:val="TableParagraph"/>
              <w:spacing w:line="256" w:lineRule="exact"/>
              <w:ind w:left="18" w:right="3"/>
              <w:rPr>
                <w:sz w:val="24"/>
              </w:rPr>
            </w:pPr>
            <w:r>
              <w:rPr>
                <w:color w:val="333333"/>
                <w:sz w:val="24"/>
              </w:rPr>
              <w:t>SUAS </w:t>
            </w:r>
            <w:r>
              <w:rPr>
                <w:color w:val="333333"/>
                <w:spacing w:val="-5"/>
                <w:sz w:val="24"/>
              </w:rPr>
              <w:t>no</w:t>
            </w:r>
          </w:p>
        </w:tc>
        <w:tc>
          <w:tcPr>
            <w:tcW w:w="2187" w:type="dxa"/>
            <w:tcBorders>
              <w:top w:val="nil"/>
              <w:bottom w:val="nil"/>
            </w:tcBorders>
          </w:tcPr>
          <w:p>
            <w:pPr>
              <w:pStyle w:val="TableParagraph"/>
              <w:spacing w:line="256" w:lineRule="exact"/>
              <w:ind w:left="20" w:right="4"/>
              <w:rPr>
                <w:sz w:val="24"/>
              </w:rPr>
            </w:pPr>
            <w:r>
              <w:rPr>
                <w:color w:val="333333"/>
                <w:sz w:val="24"/>
              </w:rPr>
              <w:t>relacionadas</w:t>
            </w:r>
            <w:r>
              <w:rPr>
                <w:color w:val="333333"/>
                <w:spacing w:val="-9"/>
                <w:sz w:val="24"/>
              </w:rPr>
              <w:t> </w:t>
            </w:r>
            <w:r>
              <w:rPr>
                <w:color w:val="333333"/>
                <w:spacing w:val="-10"/>
                <w:sz w:val="24"/>
              </w:rPr>
              <w:t>à</w:t>
            </w:r>
          </w:p>
        </w:tc>
        <w:tc>
          <w:tcPr>
            <w:tcW w:w="1839" w:type="dxa"/>
            <w:tcBorders>
              <w:top w:val="nil"/>
              <w:bottom w:val="nil"/>
            </w:tcBorders>
          </w:tcPr>
          <w:p>
            <w:pPr>
              <w:pStyle w:val="TableParagraph"/>
              <w:spacing w:line="256" w:lineRule="exact"/>
              <w:ind w:left="18" w:right="6"/>
              <w:rPr>
                <w:sz w:val="24"/>
              </w:rPr>
            </w:pPr>
            <w:r>
              <w:rPr>
                <w:spacing w:val="-2"/>
                <w:sz w:val="24"/>
              </w:rPr>
              <w:t>orçamentário,</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2"/>
              <w:rPr>
                <w:sz w:val="24"/>
              </w:rPr>
            </w:pPr>
            <w:r>
              <w:rPr>
                <w:spacing w:val="-2"/>
                <w:sz w:val="24"/>
              </w:rPr>
              <w:t>adequação</w:t>
            </w:r>
          </w:p>
        </w:tc>
        <w:tc>
          <w:tcPr>
            <w:tcW w:w="2139" w:type="dxa"/>
            <w:tcBorders>
              <w:top w:val="nil"/>
              <w:bottom w:val="nil"/>
            </w:tcBorders>
          </w:tcPr>
          <w:p>
            <w:pPr>
              <w:pStyle w:val="TableParagraph"/>
              <w:spacing w:line="256" w:lineRule="exact"/>
              <w:ind w:left="18" w:right="4"/>
              <w:rPr>
                <w:sz w:val="24"/>
              </w:rPr>
            </w:pPr>
            <w:r>
              <w:rPr>
                <w:color w:val="333333"/>
                <w:sz w:val="24"/>
              </w:rPr>
              <w:t>município,</w:t>
            </w:r>
            <w:r>
              <w:rPr>
                <w:color w:val="333333"/>
                <w:spacing w:val="-4"/>
                <w:sz w:val="24"/>
              </w:rPr>
              <w:t> </w:t>
            </w:r>
            <w:r>
              <w:rPr>
                <w:color w:val="333333"/>
                <w:spacing w:val="-5"/>
                <w:sz w:val="24"/>
              </w:rPr>
              <w:t>por</w:t>
            </w:r>
          </w:p>
        </w:tc>
        <w:tc>
          <w:tcPr>
            <w:tcW w:w="2187" w:type="dxa"/>
            <w:tcBorders>
              <w:top w:val="nil"/>
              <w:bottom w:val="nil"/>
            </w:tcBorders>
          </w:tcPr>
          <w:p>
            <w:pPr>
              <w:pStyle w:val="TableParagraph"/>
              <w:spacing w:line="256" w:lineRule="exact"/>
              <w:ind w:left="20" w:right="5"/>
              <w:rPr>
                <w:sz w:val="24"/>
              </w:rPr>
            </w:pPr>
            <w:r>
              <w:rPr>
                <w:color w:val="333333"/>
                <w:sz w:val="24"/>
              </w:rPr>
              <w:t>ausência</w:t>
            </w:r>
            <w:r>
              <w:rPr>
                <w:color w:val="333333"/>
                <w:spacing w:val="-5"/>
                <w:sz w:val="24"/>
              </w:rPr>
              <w:t> de</w:t>
            </w:r>
          </w:p>
        </w:tc>
        <w:tc>
          <w:tcPr>
            <w:tcW w:w="1839" w:type="dxa"/>
            <w:tcBorders>
              <w:top w:val="nil"/>
              <w:bottom w:val="nil"/>
            </w:tcBorders>
          </w:tcPr>
          <w:p>
            <w:pPr>
              <w:pStyle w:val="TableParagraph"/>
              <w:spacing w:line="256" w:lineRule="exact"/>
              <w:ind w:left="18" w:right="5"/>
              <w:rPr>
                <w:sz w:val="24"/>
              </w:rPr>
            </w:pPr>
            <w:r>
              <w:rPr>
                <w:spacing w:val="-2"/>
                <w:sz w:val="24"/>
              </w:rPr>
              <w:t>regulamentaçã</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4"/>
              <w:rPr>
                <w:sz w:val="24"/>
              </w:rPr>
            </w:pPr>
            <w:r>
              <w:rPr>
                <w:sz w:val="24"/>
              </w:rPr>
              <w:t>remuneratória</w:t>
            </w:r>
            <w:r>
              <w:rPr>
                <w:spacing w:val="-6"/>
                <w:sz w:val="24"/>
              </w:rPr>
              <w:t> </w:t>
            </w:r>
            <w:r>
              <w:rPr>
                <w:spacing w:val="-5"/>
                <w:sz w:val="24"/>
              </w:rPr>
              <w:t>aos</w:t>
            </w:r>
          </w:p>
        </w:tc>
        <w:tc>
          <w:tcPr>
            <w:tcW w:w="2139" w:type="dxa"/>
            <w:tcBorders>
              <w:top w:val="nil"/>
              <w:bottom w:val="nil"/>
            </w:tcBorders>
          </w:tcPr>
          <w:p>
            <w:pPr>
              <w:pStyle w:val="TableParagraph"/>
              <w:spacing w:line="256" w:lineRule="exact"/>
              <w:ind w:left="18" w:right="5"/>
              <w:rPr>
                <w:sz w:val="24"/>
              </w:rPr>
            </w:pPr>
            <w:r>
              <w:rPr>
                <w:color w:val="333333"/>
                <w:sz w:val="24"/>
              </w:rPr>
              <w:t>meio</w:t>
            </w:r>
            <w:r>
              <w:rPr>
                <w:color w:val="333333"/>
                <w:spacing w:val="-2"/>
                <w:sz w:val="24"/>
              </w:rPr>
              <w:t> </w:t>
            </w:r>
            <w:r>
              <w:rPr>
                <w:color w:val="333333"/>
                <w:spacing w:val="-5"/>
                <w:sz w:val="24"/>
              </w:rPr>
              <w:t>da</w:t>
            </w:r>
          </w:p>
        </w:tc>
        <w:tc>
          <w:tcPr>
            <w:tcW w:w="2187" w:type="dxa"/>
            <w:tcBorders>
              <w:top w:val="nil"/>
              <w:bottom w:val="nil"/>
            </w:tcBorders>
          </w:tcPr>
          <w:p>
            <w:pPr>
              <w:pStyle w:val="TableParagraph"/>
              <w:spacing w:line="256" w:lineRule="exact"/>
              <w:ind w:left="20" w:right="3"/>
              <w:rPr>
                <w:sz w:val="24"/>
              </w:rPr>
            </w:pPr>
            <w:r>
              <w:rPr>
                <w:color w:val="333333"/>
                <w:sz w:val="24"/>
              </w:rPr>
              <w:t>estrutura</w:t>
            </w:r>
            <w:r>
              <w:rPr>
                <w:color w:val="333333"/>
                <w:spacing w:val="-7"/>
                <w:sz w:val="24"/>
              </w:rPr>
              <w:t> </w:t>
            </w:r>
            <w:r>
              <w:rPr>
                <w:color w:val="333333"/>
                <w:spacing w:val="-5"/>
                <w:sz w:val="24"/>
              </w:rPr>
              <w:t>de</w:t>
            </w:r>
          </w:p>
        </w:tc>
        <w:tc>
          <w:tcPr>
            <w:tcW w:w="1839" w:type="dxa"/>
            <w:tcBorders>
              <w:top w:val="nil"/>
              <w:bottom w:val="nil"/>
            </w:tcBorders>
          </w:tcPr>
          <w:p>
            <w:pPr>
              <w:pStyle w:val="TableParagraph"/>
              <w:spacing w:line="256" w:lineRule="exact"/>
              <w:ind w:left="18" w:right="3"/>
              <w:rPr>
                <w:sz w:val="24"/>
              </w:rPr>
            </w:pPr>
            <w:r>
              <w:rPr>
                <w:sz w:val="24"/>
              </w:rPr>
              <w:t>o</w:t>
            </w:r>
            <w:r>
              <w:rPr>
                <w:spacing w:val="-2"/>
                <w:sz w:val="24"/>
              </w:rPr>
              <w:t> </w:t>
            </w:r>
            <w:r>
              <w:rPr>
                <w:sz w:val="24"/>
              </w:rPr>
              <w:t>legal</w:t>
            </w:r>
            <w:r>
              <w:rPr>
                <w:spacing w:val="-1"/>
                <w:sz w:val="24"/>
              </w:rPr>
              <w:t> </w:t>
            </w:r>
            <w:r>
              <w:rPr>
                <w:spacing w:val="-10"/>
                <w:sz w:val="24"/>
              </w:rPr>
              <w:t>e</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2"/>
              <w:rPr>
                <w:sz w:val="24"/>
              </w:rPr>
            </w:pPr>
            <w:r>
              <w:rPr>
                <w:sz w:val="24"/>
              </w:rPr>
              <w:t>parâmetros</w:t>
            </w:r>
            <w:r>
              <w:rPr>
                <w:spacing w:val="-9"/>
                <w:sz w:val="24"/>
              </w:rPr>
              <w:t> </w:t>
            </w:r>
            <w:r>
              <w:rPr>
                <w:spacing w:val="-5"/>
                <w:sz w:val="24"/>
              </w:rPr>
              <w:t>de</w:t>
            </w:r>
          </w:p>
        </w:tc>
        <w:tc>
          <w:tcPr>
            <w:tcW w:w="2139" w:type="dxa"/>
            <w:tcBorders>
              <w:top w:val="nil"/>
              <w:bottom w:val="nil"/>
            </w:tcBorders>
          </w:tcPr>
          <w:p>
            <w:pPr>
              <w:pStyle w:val="TableParagraph"/>
              <w:spacing w:line="256" w:lineRule="exact"/>
              <w:ind w:left="18" w:right="5"/>
              <w:rPr>
                <w:sz w:val="24"/>
              </w:rPr>
            </w:pPr>
            <w:r>
              <w:rPr>
                <w:color w:val="333333"/>
                <w:sz w:val="24"/>
              </w:rPr>
              <w:t>estruturação</w:t>
            </w:r>
            <w:r>
              <w:rPr>
                <w:color w:val="333333"/>
                <w:spacing w:val="-8"/>
                <w:sz w:val="24"/>
              </w:rPr>
              <w:t> </w:t>
            </w:r>
            <w:r>
              <w:rPr>
                <w:color w:val="333333"/>
                <w:spacing w:val="-5"/>
                <w:sz w:val="24"/>
              </w:rPr>
              <w:t>de</w:t>
            </w:r>
          </w:p>
        </w:tc>
        <w:tc>
          <w:tcPr>
            <w:tcW w:w="2187" w:type="dxa"/>
            <w:tcBorders>
              <w:top w:val="nil"/>
              <w:bottom w:val="nil"/>
            </w:tcBorders>
          </w:tcPr>
          <w:p>
            <w:pPr>
              <w:pStyle w:val="TableParagraph"/>
              <w:spacing w:line="256" w:lineRule="exact"/>
              <w:ind w:left="20" w:right="3"/>
              <w:rPr>
                <w:sz w:val="24"/>
              </w:rPr>
            </w:pPr>
            <w:r>
              <w:rPr>
                <w:color w:val="333333"/>
                <w:sz w:val="24"/>
              </w:rPr>
              <w:t>carreira,</w:t>
            </w:r>
            <w:r>
              <w:rPr>
                <w:color w:val="333333"/>
                <w:spacing w:val="-5"/>
                <w:sz w:val="24"/>
              </w:rPr>
              <w:t> </w:t>
            </w:r>
            <w:r>
              <w:rPr>
                <w:color w:val="333333"/>
                <w:spacing w:val="-10"/>
                <w:sz w:val="24"/>
              </w:rPr>
              <w:t>à</w:t>
            </w:r>
          </w:p>
        </w:tc>
        <w:tc>
          <w:tcPr>
            <w:tcW w:w="1839" w:type="dxa"/>
            <w:tcBorders>
              <w:top w:val="nil"/>
              <w:bottom w:val="nil"/>
            </w:tcBorders>
          </w:tcPr>
          <w:p>
            <w:pPr>
              <w:pStyle w:val="TableParagraph"/>
              <w:spacing w:line="256" w:lineRule="exact"/>
              <w:ind w:left="18" w:right="7"/>
              <w:rPr>
                <w:sz w:val="24"/>
              </w:rPr>
            </w:pPr>
            <w:r>
              <w:rPr>
                <w:spacing w:val="-2"/>
                <w:sz w:val="24"/>
              </w:rPr>
              <w:t>investimento</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3"/>
              <w:rPr>
                <w:sz w:val="24"/>
              </w:rPr>
            </w:pPr>
            <w:r>
              <w:rPr>
                <w:spacing w:val="-2"/>
                <w:sz w:val="24"/>
              </w:rPr>
              <w:t>mercado.</w:t>
            </w:r>
          </w:p>
        </w:tc>
        <w:tc>
          <w:tcPr>
            <w:tcW w:w="2139" w:type="dxa"/>
            <w:tcBorders>
              <w:top w:val="nil"/>
              <w:bottom w:val="nil"/>
            </w:tcBorders>
          </w:tcPr>
          <w:p>
            <w:pPr>
              <w:pStyle w:val="TableParagraph"/>
              <w:spacing w:line="256" w:lineRule="exact"/>
              <w:ind w:left="18" w:right="5"/>
              <w:rPr>
                <w:sz w:val="24"/>
              </w:rPr>
            </w:pPr>
            <w:r>
              <w:rPr>
                <w:color w:val="333333"/>
                <w:spacing w:val="-2"/>
                <w:sz w:val="24"/>
              </w:rPr>
              <w:t>carreira,</w:t>
            </w:r>
          </w:p>
        </w:tc>
        <w:tc>
          <w:tcPr>
            <w:tcW w:w="2187" w:type="dxa"/>
            <w:tcBorders>
              <w:top w:val="nil"/>
              <w:bottom w:val="nil"/>
            </w:tcBorders>
          </w:tcPr>
          <w:p>
            <w:pPr>
              <w:pStyle w:val="TableParagraph"/>
              <w:spacing w:line="256" w:lineRule="exact"/>
              <w:ind w:left="20" w:right="2"/>
              <w:rPr>
                <w:sz w:val="24"/>
              </w:rPr>
            </w:pPr>
            <w:r>
              <w:rPr>
                <w:color w:val="333333"/>
                <w:sz w:val="24"/>
              </w:rPr>
              <w:t>necessidade</w:t>
            </w:r>
            <w:r>
              <w:rPr>
                <w:color w:val="333333"/>
                <w:spacing w:val="-8"/>
                <w:sz w:val="24"/>
              </w:rPr>
              <w:t> </w:t>
            </w:r>
            <w:r>
              <w:rPr>
                <w:color w:val="333333"/>
                <w:spacing w:val="-5"/>
                <w:sz w:val="24"/>
              </w:rPr>
              <w:t>de</w:t>
            </w:r>
          </w:p>
        </w:tc>
        <w:tc>
          <w:tcPr>
            <w:tcW w:w="1839" w:type="dxa"/>
            <w:tcBorders>
              <w:top w:val="nil"/>
              <w:bottom w:val="nil"/>
            </w:tcBorders>
          </w:tcPr>
          <w:p>
            <w:pPr>
              <w:pStyle w:val="TableParagraph"/>
              <w:spacing w:line="256" w:lineRule="exact"/>
              <w:ind w:left="18" w:right="6"/>
              <w:rPr>
                <w:sz w:val="24"/>
              </w:rPr>
            </w:pPr>
            <w:r>
              <w:rPr>
                <w:spacing w:val="-5"/>
                <w:sz w:val="24"/>
              </w:rPr>
              <w:t>em</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3"/>
              <w:rPr>
                <w:sz w:val="24"/>
              </w:rPr>
            </w:pPr>
            <w:r>
              <w:rPr>
                <w:sz w:val="24"/>
              </w:rPr>
              <w:t>-</w:t>
            </w:r>
            <w:r>
              <w:rPr>
                <w:spacing w:val="-1"/>
                <w:sz w:val="24"/>
              </w:rPr>
              <w:t> </w:t>
            </w:r>
            <w:r>
              <w:rPr>
                <w:sz w:val="24"/>
              </w:rPr>
              <w:t>Criar</w:t>
            </w:r>
            <w:r>
              <w:rPr>
                <w:spacing w:val="-1"/>
                <w:sz w:val="24"/>
              </w:rPr>
              <w:t> </w:t>
            </w:r>
            <w:r>
              <w:rPr>
                <w:sz w:val="24"/>
              </w:rPr>
              <w:t>e </w:t>
            </w:r>
            <w:r>
              <w:rPr>
                <w:spacing w:val="-2"/>
                <w:sz w:val="24"/>
              </w:rPr>
              <w:t>estruturar</w:t>
            </w:r>
          </w:p>
        </w:tc>
        <w:tc>
          <w:tcPr>
            <w:tcW w:w="2139" w:type="dxa"/>
            <w:tcBorders>
              <w:top w:val="nil"/>
              <w:bottom w:val="nil"/>
            </w:tcBorders>
          </w:tcPr>
          <w:p>
            <w:pPr>
              <w:pStyle w:val="TableParagraph"/>
              <w:spacing w:line="256" w:lineRule="exact"/>
              <w:ind w:left="18" w:right="4"/>
              <w:rPr>
                <w:sz w:val="24"/>
              </w:rPr>
            </w:pPr>
            <w:r>
              <w:rPr>
                <w:color w:val="333333"/>
                <w:sz w:val="24"/>
              </w:rPr>
              <w:t>valorização</w:t>
            </w:r>
            <w:r>
              <w:rPr>
                <w:color w:val="333333"/>
                <w:spacing w:val="-9"/>
                <w:sz w:val="24"/>
              </w:rPr>
              <w:t> </w:t>
            </w:r>
            <w:r>
              <w:rPr>
                <w:color w:val="333333"/>
                <w:spacing w:val="-5"/>
                <w:sz w:val="24"/>
              </w:rPr>
              <w:t>dos</w:t>
            </w:r>
          </w:p>
        </w:tc>
        <w:tc>
          <w:tcPr>
            <w:tcW w:w="2187" w:type="dxa"/>
            <w:tcBorders>
              <w:top w:val="nil"/>
              <w:bottom w:val="nil"/>
            </w:tcBorders>
          </w:tcPr>
          <w:p>
            <w:pPr>
              <w:pStyle w:val="TableParagraph"/>
              <w:spacing w:line="256" w:lineRule="exact"/>
              <w:ind w:left="20" w:right="3"/>
              <w:rPr>
                <w:sz w:val="24"/>
              </w:rPr>
            </w:pPr>
            <w:r>
              <w:rPr>
                <w:color w:val="333333"/>
                <w:spacing w:val="-2"/>
                <w:sz w:val="24"/>
              </w:rPr>
              <w:t>valorização</w:t>
            </w:r>
          </w:p>
        </w:tc>
        <w:tc>
          <w:tcPr>
            <w:tcW w:w="1839" w:type="dxa"/>
            <w:tcBorders>
              <w:top w:val="nil"/>
              <w:bottom w:val="nil"/>
            </w:tcBorders>
          </w:tcPr>
          <w:p>
            <w:pPr>
              <w:pStyle w:val="TableParagraph"/>
              <w:spacing w:line="256" w:lineRule="exact"/>
              <w:ind w:left="18" w:right="6"/>
              <w:rPr>
                <w:sz w:val="24"/>
              </w:rPr>
            </w:pPr>
            <w:r>
              <w:rPr>
                <w:spacing w:val="-2"/>
                <w:sz w:val="24"/>
              </w:rPr>
              <w:t>infraestrutura</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7"/>
              <w:rPr>
                <w:sz w:val="24"/>
              </w:rPr>
            </w:pPr>
            <w:r>
              <w:rPr>
                <w:sz w:val="24"/>
              </w:rPr>
              <w:t>os</w:t>
            </w:r>
            <w:r>
              <w:rPr>
                <w:spacing w:val="-2"/>
                <w:sz w:val="24"/>
              </w:rPr>
              <w:t> </w:t>
            </w:r>
            <w:r>
              <w:rPr>
                <w:sz w:val="24"/>
              </w:rPr>
              <w:t>cargos</w:t>
            </w:r>
            <w:r>
              <w:rPr>
                <w:spacing w:val="-3"/>
                <w:sz w:val="24"/>
              </w:rPr>
              <w:t> </w:t>
            </w:r>
            <w:r>
              <w:rPr>
                <w:spacing w:val="-5"/>
                <w:sz w:val="24"/>
              </w:rPr>
              <w:t>de</w:t>
            </w:r>
          </w:p>
        </w:tc>
        <w:tc>
          <w:tcPr>
            <w:tcW w:w="2139" w:type="dxa"/>
            <w:tcBorders>
              <w:top w:val="nil"/>
              <w:bottom w:val="nil"/>
            </w:tcBorders>
          </w:tcPr>
          <w:p>
            <w:pPr>
              <w:pStyle w:val="TableParagraph"/>
              <w:spacing w:line="256" w:lineRule="exact"/>
              <w:ind w:left="18" w:right="3"/>
              <w:rPr>
                <w:sz w:val="24"/>
              </w:rPr>
            </w:pPr>
            <w:r>
              <w:rPr>
                <w:color w:val="333333"/>
                <w:spacing w:val="-2"/>
                <w:sz w:val="24"/>
              </w:rPr>
              <w:t>trabalhadores,</w:t>
            </w:r>
          </w:p>
        </w:tc>
        <w:tc>
          <w:tcPr>
            <w:tcW w:w="2187" w:type="dxa"/>
            <w:tcBorders>
              <w:top w:val="nil"/>
              <w:bottom w:val="nil"/>
            </w:tcBorders>
          </w:tcPr>
          <w:p>
            <w:pPr>
              <w:pStyle w:val="TableParagraph"/>
              <w:spacing w:line="256" w:lineRule="exact"/>
              <w:ind w:left="20" w:right="7"/>
              <w:rPr>
                <w:sz w:val="24"/>
              </w:rPr>
            </w:pPr>
            <w:r>
              <w:rPr>
                <w:color w:val="333333"/>
                <w:sz w:val="24"/>
              </w:rPr>
              <w:t>profissional,</w:t>
            </w:r>
            <w:r>
              <w:rPr>
                <w:color w:val="333333"/>
                <w:spacing w:val="-10"/>
                <w:sz w:val="24"/>
              </w:rPr>
              <w:t> à</w:t>
            </w:r>
          </w:p>
        </w:tc>
        <w:tc>
          <w:tcPr>
            <w:tcW w:w="1839" w:type="dxa"/>
            <w:tcBorders>
              <w:top w:val="nil"/>
              <w:bottom w:val="nil"/>
            </w:tcBorders>
          </w:tcPr>
          <w:p>
            <w:pPr>
              <w:pStyle w:val="TableParagraph"/>
              <w:spacing w:line="256" w:lineRule="exact"/>
              <w:ind w:left="18" w:right="5"/>
              <w:rPr>
                <w:sz w:val="24"/>
              </w:rPr>
            </w:pPr>
            <w:r>
              <w:rPr>
                <w:spacing w:val="-2"/>
                <w:sz w:val="24"/>
              </w:rPr>
              <w:t>tecnológica,</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2"/>
              <w:rPr>
                <w:sz w:val="24"/>
              </w:rPr>
            </w:pPr>
            <w:r>
              <w:rPr>
                <w:sz w:val="24"/>
              </w:rPr>
              <w:t>coordenação</w:t>
            </w:r>
            <w:r>
              <w:rPr>
                <w:spacing w:val="-8"/>
                <w:sz w:val="24"/>
              </w:rPr>
              <w:t> </w:t>
            </w:r>
            <w:r>
              <w:rPr>
                <w:spacing w:val="-5"/>
                <w:sz w:val="24"/>
              </w:rPr>
              <w:t>das</w:t>
            </w:r>
          </w:p>
        </w:tc>
        <w:tc>
          <w:tcPr>
            <w:tcW w:w="2139" w:type="dxa"/>
            <w:tcBorders>
              <w:top w:val="nil"/>
              <w:bottom w:val="nil"/>
            </w:tcBorders>
          </w:tcPr>
          <w:p>
            <w:pPr>
              <w:pStyle w:val="TableParagraph"/>
              <w:spacing w:line="256" w:lineRule="exact"/>
              <w:ind w:left="18" w:right="6"/>
              <w:rPr>
                <w:sz w:val="24"/>
              </w:rPr>
            </w:pPr>
            <w:r>
              <w:rPr>
                <w:color w:val="333333"/>
                <w:spacing w:val="-2"/>
                <w:sz w:val="24"/>
              </w:rPr>
              <w:t>qualificação</w:t>
            </w:r>
          </w:p>
        </w:tc>
        <w:tc>
          <w:tcPr>
            <w:tcW w:w="2187" w:type="dxa"/>
            <w:tcBorders>
              <w:top w:val="nil"/>
              <w:bottom w:val="nil"/>
            </w:tcBorders>
          </w:tcPr>
          <w:p>
            <w:pPr>
              <w:pStyle w:val="TableParagraph"/>
              <w:spacing w:line="256" w:lineRule="exact"/>
              <w:ind w:left="20" w:right="5"/>
              <w:rPr>
                <w:sz w:val="24"/>
              </w:rPr>
            </w:pPr>
            <w:r>
              <w:rPr>
                <w:color w:val="333333"/>
                <w:spacing w:val="-2"/>
                <w:sz w:val="24"/>
              </w:rPr>
              <w:t>descontinuidade</w:t>
            </w:r>
          </w:p>
        </w:tc>
        <w:tc>
          <w:tcPr>
            <w:tcW w:w="1839" w:type="dxa"/>
            <w:tcBorders>
              <w:top w:val="nil"/>
              <w:bottom w:val="nil"/>
            </w:tcBorders>
          </w:tcPr>
          <w:p>
            <w:pPr>
              <w:pStyle w:val="TableParagraph"/>
              <w:spacing w:line="256" w:lineRule="exact"/>
              <w:ind w:left="18" w:right="5"/>
              <w:rPr>
                <w:sz w:val="24"/>
              </w:rPr>
            </w:pPr>
            <w:r>
              <w:rPr>
                <w:sz w:val="24"/>
              </w:rPr>
              <w:t>assegurando</w:t>
            </w:r>
            <w:r>
              <w:rPr>
                <w:spacing w:val="-8"/>
                <w:sz w:val="24"/>
              </w:rPr>
              <w:t> </w:t>
            </w:r>
            <w:r>
              <w:rPr>
                <w:spacing w:val="-10"/>
                <w:sz w:val="24"/>
              </w:rPr>
              <w:t>a</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6"/>
              <w:rPr>
                <w:sz w:val="24"/>
              </w:rPr>
            </w:pPr>
            <w:r>
              <w:rPr>
                <w:spacing w:val="-2"/>
                <w:sz w:val="24"/>
              </w:rPr>
              <w:t>unidades</w:t>
            </w:r>
          </w:p>
        </w:tc>
        <w:tc>
          <w:tcPr>
            <w:tcW w:w="2139" w:type="dxa"/>
            <w:tcBorders>
              <w:top w:val="nil"/>
              <w:bottom w:val="nil"/>
            </w:tcBorders>
          </w:tcPr>
          <w:p>
            <w:pPr>
              <w:pStyle w:val="TableParagraph"/>
              <w:spacing w:line="256" w:lineRule="exact"/>
              <w:ind w:left="18" w:right="3"/>
              <w:rPr>
                <w:sz w:val="24"/>
              </w:rPr>
            </w:pPr>
            <w:r>
              <w:rPr>
                <w:color w:val="333333"/>
                <w:sz w:val="24"/>
              </w:rPr>
              <w:t>contínua</w:t>
            </w:r>
            <w:r>
              <w:rPr>
                <w:color w:val="333333"/>
                <w:spacing w:val="-5"/>
                <w:sz w:val="24"/>
              </w:rPr>
              <w:t> das</w:t>
            </w:r>
          </w:p>
        </w:tc>
        <w:tc>
          <w:tcPr>
            <w:tcW w:w="2187" w:type="dxa"/>
            <w:tcBorders>
              <w:top w:val="nil"/>
              <w:bottom w:val="nil"/>
            </w:tcBorders>
          </w:tcPr>
          <w:p>
            <w:pPr>
              <w:pStyle w:val="TableParagraph"/>
              <w:spacing w:line="256" w:lineRule="exact"/>
              <w:ind w:left="20" w:right="6"/>
              <w:rPr>
                <w:sz w:val="24"/>
              </w:rPr>
            </w:pPr>
            <w:r>
              <w:rPr>
                <w:color w:val="333333"/>
                <w:sz w:val="24"/>
              </w:rPr>
              <w:t>dos </w:t>
            </w:r>
            <w:r>
              <w:rPr>
                <w:color w:val="333333"/>
                <w:spacing w:val="-2"/>
                <w:sz w:val="24"/>
              </w:rPr>
              <w:t>processos</w:t>
            </w:r>
          </w:p>
        </w:tc>
        <w:tc>
          <w:tcPr>
            <w:tcW w:w="1839" w:type="dxa"/>
            <w:tcBorders>
              <w:top w:val="nil"/>
              <w:bottom w:val="nil"/>
            </w:tcBorders>
          </w:tcPr>
          <w:p>
            <w:pPr>
              <w:pStyle w:val="TableParagraph"/>
              <w:spacing w:line="256" w:lineRule="exact"/>
              <w:ind w:left="19" w:right="3"/>
              <w:rPr>
                <w:sz w:val="24"/>
              </w:rPr>
            </w:pPr>
            <w:r>
              <w:rPr>
                <w:spacing w:val="-2"/>
                <w:sz w:val="24"/>
              </w:rPr>
              <w:t>sustentabilidad</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5"/>
              <w:rPr>
                <w:sz w:val="24"/>
              </w:rPr>
            </w:pPr>
            <w:r>
              <w:rPr>
                <w:spacing w:val="-2"/>
                <w:sz w:val="24"/>
              </w:rPr>
              <w:t>socioassistenciais</w:t>
            </w:r>
          </w:p>
        </w:tc>
        <w:tc>
          <w:tcPr>
            <w:tcW w:w="2139" w:type="dxa"/>
            <w:tcBorders>
              <w:top w:val="nil"/>
              <w:bottom w:val="nil"/>
            </w:tcBorders>
          </w:tcPr>
          <w:p>
            <w:pPr>
              <w:pStyle w:val="TableParagraph"/>
              <w:spacing w:line="256" w:lineRule="exact"/>
              <w:ind w:left="18" w:right="5"/>
              <w:rPr>
                <w:sz w:val="24"/>
              </w:rPr>
            </w:pPr>
            <w:r>
              <w:rPr>
                <w:color w:val="333333"/>
                <w:spacing w:val="-2"/>
                <w:sz w:val="24"/>
              </w:rPr>
              <w:t>equipes,</w:t>
            </w:r>
          </w:p>
        </w:tc>
        <w:tc>
          <w:tcPr>
            <w:tcW w:w="2187" w:type="dxa"/>
            <w:tcBorders>
              <w:top w:val="nil"/>
              <w:bottom w:val="nil"/>
            </w:tcBorders>
          </w:tcPr>
          <w:p>
            <w:pPr>
              <w:pStyle w:val="TableParagraph"/>
              <w:spacing w:line="256" w:lineRule="exact"/>
              <w:ind w:left="20" w:right="3"/>
              <w:rPr>
                <w:sz w:val="24"/>
              </w:rPr>
            </w:pPr>
            <w:r>
              <w:rPr>
                <w:color w:val="333333"/>
                <w:sz w:val="24"/>
              </w:rPr>
              <w:t>formativos</w:t>
            </w:r>
            <w:r>
              <w:rPr>
                <w:color w:val="333333"/>
                <w:spacing w:val="-3"/>
                <w:sz w:val="24"/>
              </w:rPr>
              <w:t> </w:t>
            </w:r>
            <w:r>
              <w:rPr>
                <w:color w:val="333333"/>
                <w:sz w:val="24"/>
              </w:rPr>
              <w:t>e</w:t>
            </w:r>
            <w:r>
              <w:rPr>
                <w:color w:val="333333"/>
                <w:spacing w:val="-3"/>
                <w:sz w:val="24"/>
              </w:rPr>
              <w:t> </w:t>
            </w:r>
            <w:r>
              <w:rPr>
                <w:color w:val="333333"/>
                <w:spacing w:val="-5"/>
                <w:sz w:val="24"/>
              </w:rPr>
              <w:t>às</w:t>
            </w:r>
          </w:p>
        </w:tc>
        <w:tc>
          <w:tcPr>
            <w:tcW w:w="1839" w:type="dxa"/>
            <w:tcBorders>
              <w:top w:val="nil"/>
              <w:bottom w:val="nil"/>
            </w:tcBorders>
          </w:tcPr>
          <w:p>
            <w:pPr>
              <w:pStyle w:val="TableParagraph"/>
              <w:spacing w:line="256" w:lineRule="exact"/>
              <w:ind w:left="21" w:right="3"/>
              <w:rPr>
                <w:sz w:val="24"/>
              </w:rPr>
            </w:pPr>
            <w:r>
              <w:rPr>
                <w:sz w:val="24"/>
              </w:rPr>
              <w:t>e </w:t>
            </w:r>
            <w:r>
              <w:rPr>
                <w:spacing w:val="-5"/>
                <w:sz w:val="24"/>
              </w:rPr>
              <w:t>das</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6"/>
              <w:rPr>
                <w:sz w:val="24"/>
              </w:rPr>
            </w:pPr>
            <w:r>
              <w:rPr>
                <w:sz w:val="24"/>
              </w:rPr>
              <w:t>(CRAS,</w:t>
            </w:r>
            <w:r>
              <w:rPr>
                <w:spacing w:val="-3"/>
                <w:sz w:val="24"/>
              </w:rPr>
              <w:t> </w:t>
            </w:r>
            <w:r>
              <w:rPr>
                <w:sz w:val="24"/>
              </w:rPr>
              <w:t>CREAS</w:t>
            </w:r>
            <w:r>
              <w:rPr>
                <w:spacing w:val="-2"/>
                <w:sz w:val="24"/>
              </w:rPr>
              <w:t> </w:t>
            </w:r>
            <w:r>
              <w:rPr>
                <w:spacing w:val="-10"/>
                <w:sz w:val="24"/>
              </w:rPr>
              <w:t>e</w:t>
            </w:r>
          </w:p>
        </w:tc>
        <w:tc>
          <w:tcPr>
            <w:tcW w:w="2139" w:type="dxa"/>
            <w:tcBorders>
              <w:top w:val="nil"/>
              <w:bottom w:val="nil"/>
            </w:tcBorders>
          </w:tcPr>
          <w:p>
            <w:pPr>
              <w:pStyle w:val="TableParagraph"/>
              <w:spacing w:line="256" w:lineRule="exact"/>
              <w:ind w:left="18" w:right="5"/>
              <w:rPr>
                <w:sz w:val="24"/>
              </w:rPr>
            </w:pPr>
            <w:r>
              <w:rPr>
                <w:color w:val="333333"/>
                <w:sz w:val="24"/>
              </w:rPr>
              <w:t>ampliação</w:t>
            </w:r>
            <w:r>
              <w:rPr>
                <w:color w:val="333333"/>
                <w:spacing w:val="-6"/>
                <w:sz w:val="24"/>
              </w:rPr>
              <w:t> </w:t>
            </w:r>
            <w:r>
              <w:rPr>
                <w:color w:val="333333"/>
                <w:sz w:val="24"/>
              </w:rPr>
              <w:t>da</w:t>
            </w:r>
            <w:r>
              <w:rPr>
                <w:color w:val="333333"/>
                <w:spacing w:val="-2"/>
                <w:sz w:val="24"/>
              </w:rPr>
              <w:t> </w:t>
            </w:r>
            <w:r>
              <w:rPr>
                <w:color w:val="333333"/>
                <w:spacing w:val="-4"/>
                <w:sz w:val="24"/>
              </w:rPr>
              <w:t>rede</w:t>
            </w:r>
          </w:p>
        </w:tc>
        <w:tc>
          <w:tcPr>
            <w:tcW w:w="2187" w:type="dxa"/>
            <w:tcBorders>
              <w:top w:val="nil"/>
              <w:bottom w:val="nil"/>
            </w:tcBorders>
          </w:tcPr>
          <w:p>
            <w:pPr>
              <w:pStyle w:val="TableParagraph"/>
              <w:spacing w:line="256" w:lineRule="exact"/>
              <w:ind w:left="20" w:right="3"/>
              <w:rPr>
                <w:sz w:val="24"/>
              </w:rPr>
            </w:pPr>
            <w:r>
              <w:rPr>
                <w:color w:val="333333"/>
                <w:sz w:val="24"/>
              </w:rPr>
              <w:t>limitações</w:t>
            </w:r>
            <w:r>
              <w:rPr>
                <w:color w:val="333333"/>
                <w:spacing w:val="-7"/>
                <w:sz w:val="24"/>
              </w:rPr>
              <w:t> </w:t>
            </w:r>
            <w:r>
              <w:rPr>
                <w:color w:val="333333"/>
                <w:spacing w:val="-5"/>
                <w:sz w:val="24"/>
              </w:rPr>
              <w:t>na</w:t>
            </w:r>
          </w:p>
        </w:tc>
        <w:tc>
          <w:tcPr>
            <w:tcW w:w="1839" w:type="dxa"/>
            <w:tcBorders>
              <w:top w:val="nil"/>
              <w:bottom w:val="nil"/>
            </w:tcBorders>
          </w:tcPr>
          <w:p>
            <w:pPr>
              <w:pStyle w:val="TableParagraph"/>
              <w:spacing w:line="256" w:lineRule="exact"/>
              <w:ind w:left="18" w:right="6"/>
              <w:rPr>
                <w:sz w:val="24"/>
              </w:rPr>
            </w:pPr>
            <w:r>
              <w:rPr>
                <w:sz w:val="24"/>
              </w:rPr>
              <w:t>iniciativas, </w:t>
            </w:r>
            <w:r>
              <w:rPr>
                <w:spacing w:val="-10"/>
                <w:sz w:val="24"/>
              </w:rPr>
              <w:t>a</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5"/>
              <w:rPr>
                <w:sz w:val="24"/>
              </w:rPr>
            </w:pPr>
            <w:r>
              <w:rPr>
                <w:sz w:val="24"/>
              </w:rPr>
              <w:t>demais</w:t>
            </w:r>
            <w:r>
              <w:rPr>
                <w:spacing w:val="-1"/>
                <w:sz w:val="24"/>
              </w:rPr>
              <w:t> </w:t>
            </w:r>
            <w:r>
              <w:rPr>
                <w:spacing w:val="-2"/>
                <w:sz w:val="24"/>
              </w:rPr>
              <w:t>serviços).</w:t>
            </w:r>
          </w:p>
        </w:tc>
        <w:tc>
          <w:tcPr>
            <w:tcW w:w="2139" w:type="dxa"/>
            <w:tcBorders>
              <w:top w:val="nil"/>
              <w:bottom w:val="nil"/>
            </w:tcBorders>
          </w:tcPr>
          <w:p>
            <w:pPr>
              <w:pStyle w:val="TableParagraph"/>
              <w:spacing w:line="256" w:lineRule="exact"/>
              <w:ind w:left="18" w:right="5"/>
              <w:rPr>
                <w:sz w:val="24"/>
              </w:rPr>
            </w:pPr>
            <w:r>
              <w:rPr>
                <w:color w:val="333333"/>
                <w:spacing w:val="-2"/>
                <w:sz w:val="24"/>
              </w:rPr>
              <w:t>socioassistencial</w:t>
            </w:r>
          </w:p>
        </w:tc>
        <w:tc>
          <w:tcPr>
            <w:tcW w:w="2187" w:type="dxa"/>
            <w:tcBorders>
              <w:top w:val="nil"/>
              <w:bottom w:val="nil"/>
            </w:tcBorders>
          </w:tcPr>
          <w:p>
            <w:pPr>
              <w:pStyle w:val="TableParagraph"/>
              <w:spacing w:line="256" w:lineRule="exact"/>
              <w:ind w:left="20" w:right="4"/>
              <w:rPr>
                <w:sz w:val="24"/>
              </w:rPr>
            </w:pPr>
            <w:r>
              <w:rPr>
                <w:color w:val="333333"/>
                <w:sz w:val="24"/>
              </w:rPr>
              <w:t>organização</w:t>
            </w:r>
            <w:r>
              <w:rPr>
                <w:color w:val="333333"/>
                <w:spacing w:val="-6"/>
                <w:sz w:val="24"/>
              </w:rPr>
              <w:t> </w:t>
            </w:r>
            <w:r>
              <w:rPr>
                <w:color w:val="333333"/>
                <w:spacing w:val="-10"/>
                <w:sz w:val="24"/>
              </w:rPr>
              <w:t>e</w:t>
            </w:r>
          </w:p>
        </w:tc>
        <w:tc>
          <w:tcPr>
            <w:tcW w:w="1839" w:type="dxa"/>
            <w:tcBorders>
              <w:top w:val="nil"/>
              <w:bottom w:val="nil"/>
            </w:tcBorders>
          </w:tcPr>
          <w:p>
            <w:pPr>
              <w:pStyle w:val="TableParagraph"/>
              <w:spacing w:line="256" w:lineRule="exact"/>
              <w:ind w:left="18" w:right="6"/>
              <w:rPr>
                <w:sz w:val="24"/>
              </w:rPr>
            </w:pPr>
            <w:r>
              <w:rPr>
                <w:sz w:val="24"/>
              </w:rPr>
              <w:t>valorização</w:t>
            </w:r>
            <w:r>
              <w:rPr>
                <w:spacing w:val="-9"/>
                <w:sz w:val="24"/>
              </w:rPr>
              <w:t> </w:t>
            </w:r>
            <w:r>
              <w:rPr>
                <w:spacing w:val="-5"/>
                <w:sz w:val="24"/>
              </w:rPr>
              <w:t>das</w:t>
            </w:r>
          </w:p>
        </w:tc>
      </w:tr>
      <w:tr>
        <w:trPr>
          <w:trHeight w:val="275"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8"/>
              <w:rPr>
                <w:sz w:val="24"/>
              </w:rPr>
            </w:pPr>
            <w:r>
              <w:rPr>
                <w:sz w:val="24"/>
              </w:rPr>
              <w:t>-</w:t>
            </w:r>
            <w:r>
              <w:rPr>
                <w:spacing w:val="-3"/>
                <w:sz w:val="24"/>
              </w:rPr>
              <w:t> </w:t>
            </w:r>
            <w:r>
              <w:rPr>
                <w:sz w:val="24"/>
              </w:rPr>
              <w:t>Consolidar</w:t>
            </w:r>
            <w:r>
              <w:rPr>
                <w:spacing w:val="-2"/>
                <w:sz w:val="24"/>
              </w:rPr>
              <w:t> </w:t>
            </w:r>
            <w:r>
              <w:rPr>
                <w:spacing w:val="-10"/>
                <w:sz w:val="24"/>
              </w:rPr>
              <w:t>a</w:t>
            </w:r>
          </w:p>
        </w:tc>
        <w:tc>
          <w:tcPr>
            <w:tcW w:w="2139" w:type="dxa"/>
            <w:tcBorders>
              <w:top w:val="nil"/>
              <w:bottom w:val="nil"/>
            </w:tcBorders>
          </w:tcPr>
          <w:p>
            <w:pPr>
              <w:pStyle w:val="TableParagraph"/>
              <w:spacing w:line="256" w:lineRule="exact"/>
              <w:ind w:left="18" w:right="3"/>
              <w:rPr>
                <w:sz w:val="24"/>
              </w:rPr>
            </w:pPr>
            <w:r>
              <w:rPr>
                <w:color w:val="333333"/>
                <w:sz w:val="24"/>
              </w:rPr>
              <w:t>e</w:t>
            </w:r>
            <w:r>
              <w:rPr>
                <w:color w:val="333333"/>
                <w:spacing w:val="-4"/>
                <w:sz w:val="24"/>
              </w:rPr>
              <w:t> </w:t>
            </w:r>
            <w:r>
              <w:rPr>
                <w:color w:val="333333"/>
                <w:sz w:val="24"/>
              </w:rPr>
              <w:t>integração</w:t>
            </w:r>
            <w:r>
              <w:rPr>
                <w:color w:val="333333"/>
                <w:spacing w:val="-4"/>
                <w:sz w:val="24"/>
              </w:rPr>
              <w:t> </w:t>
            </w:r>
            <w:r>
              <w:rPr>
                <w:color w:val="333333"/>
                <w:spacing w:val="-5"/>
                <w:sz w:val="24"/>
              </w:rPr>
              <w:t>dos</w:t>
            </w:r>
          </w:p>
        </w:tc>
        <w:tc>
          <w:tcPr>
            <w:tcW w:w="2187" w:type="dxa"/>
            <w:tcBorders>
              <w:top w:val="nil"/>
              <w:bottom w:val="nil"/>
            </w:tcBorders>
          </w:tcPr>
          <w:p>
            <w:pPr>
              <w:pStyle w:val="TableParagraph"/>
              <w:spacing w:line="256" w:lineRule="exact"/>
              <w:ind w:left="20" w:right="7"/>
              <w:rPr>
                <w:sz w:val="24"/>
              </w:rPr>
            </w:pPr>
            <w:r>
              <w:rPr>
                <w:color w:val="333333"/>
                <w:sz w:val="24"/>
              </w:rPr>
              <w:t>cobertura</w:t>
            </w:r>
            <w:r>
              <w:rPr>
                <w:color w:val="333333"/>
                <w:spacing w:val="-6"/>
                <w:sz w:val="24"/>
              </w:rPr>
              <w:t> </w:t>
            </w:r>
            <w:r>
              <w:rPr>
                <w:color w:val="333333"/>
                <w:sz w:val="24"/>
              </w:rPr>
              <w:t>da</w:t>
            </w:r>
            <w:r>
              <w:rPr>
                <w:color w:val="333333"/>
                <w:spacing w:val="-4"/>
                <w:sz w:val="24"/>
              </w:rPr>
              <w:t> rede.</w:t>
            </w:r>
          </w:p>
        </w:tc>
        <w:tc>
          <w:tcPr>
            <w:tcW w:w="1839" w:type="dxa"/>
            <w:tcBorders>
              <w:top w:val="nil"/>
              <w:bottom w:val="nil"/>
            </w:tcBorders>
          </w:tcPr>
          <w:p>
            <w:pPr>
              <w:pStyle w:val="TableParagraph"/>
              <w:spacing w:line="256" w:lineRule="exact"/>
              <w:ind w:left="18" w:right="7"/>
              <w:rPr>
                <w:sz w:val="24"/>
              </w:rPr>
            </w:pPr>
            <w:r>
              <w:rPr>
                <w:sz w:val="24"/>
              </w:rPr>
              <w:t>equipes</w:t>
            </w:r>
            <w:r>
              <w:rPr>
                <w:spacing w:val="-2"/>
                <w:sz w:val="24"/>
              </w:rPr>
              <w:t> </w:t>
            </w:r>
            <w:r>
              <w:rPr>
                <w:sz w:val="24"/>
              </w:rPr>
              <w:t>e</w:t>
            </w:r>
            <w:r>
              <w:rPr>
                <w:spacing w:val="-2"/>
                <w:sz w:val="24"/>
              </w:rPr>
              <w:t> </w:t>
            </w:r>
            <w:r>
              <w:rPr>
                <w:spacing w:val="-10"/>
                <w:sz w:val="24"/>
              </w:rPr>
              <w:t>a</w:t>
            </w:r>
          </w:p>
        </w:tc>
      </w:tr>
      <w:tr>
        <w:trPr>
          <w:trHeight w:val="276" w:hRule="atLeast"/>
        </w:trPr>
        <w:tc>
          <w:tcPr>
            <w:tcW w:w="1284" w:type="dxa"/>
            <w:tcBorders>
              <w:top w:val="nil"/>
              <w:bottom w:val="nil"/>
            </w:tcBorders>
          </w:tcPr>
          <w:p>
            <w:pPr>
              <w:pStyle w:val="TableParagraph"/>
              <w:jc w:val="left"/>
              <w:rPr>
                <w:rFonts w:ascii="Times New Roman"/>
                <w:sz w:val="20"/>
              </w:rPr>
            </w:pPr>
          </w:p>
        </w:tc>
        <w:tc>
          <w:tcPr>
            <w:tcW w:w="2338" w:type="dxa"/>
            <w:tcBorders>
              <w:top w:val="nil"/>
              <w:bottom w:val="nil"/>
            </w:tcBorders>
          </w:tcPr>
          <w:p>
            <w:pPr>
              <w:pStyle w:val="TableParagraph"/>
              <w:spacing w:line="256" w:lineRule="exact"/>
              <w:ind w:left="13"/>
              <w:rPr>
                <w:sz w:val="24"/>
              </w:rPr>
            </w:pPr>
            <w:r>
              <w:rPr>
                <w:sz w:val="24"/>
              </w:rPr>
              <w:t>política</w:t>
            </w:r>
            <w:r>
              <w:rPr>
                <w:spacing w:val="-7"/>
                <w:sz w:val="24"/>
              </w:rPr>
              <w:t> </w:t>
            </w:r>
            <w:r>
              <w:rPr>
                <w:spacing w:val="-2"/>
                <w:sz w:val="24"/>
              </w:rPr>
              <w:t>permanente</w:t>
            </w:r>
          </w:p>
        </w:tc>
        <w:tc>
          <w:tcPr>
            <w:tcW w:w="2139" w:type="dxa"/>
            <w:tcBorders>
              <w:top w:val="nil"/>
              <w:bottom w:val="nil"/>
            </w:tcBorders>
          </w:tcPr>
          <w:p>
            <w:pPr>
              <w:pStyle w:val="TableParagraph"/>
              <w:spacing w:line="256" w:lineRule="exact"/>
              <w:ind w:left="18" w:right="1"/>
              <w:rPr>
                <w:sz w:val="24"/>
              </w:rPr>
            </w:pPr>
            <w:r>
              <w:rPr>
                <w:color w:val="333333"/>
                <w:sz w:val="24"/>
              </w:rPr>
              <w:t>sistemas</w:t>
            </w:r>
            <w:r>
              <w:rPr>
                <w:color w:val="333333"/>
                <w:spacing w:val="-6"/>
                <w:sz w:val="24"/>
              </w:rPr>
              <w:t> </w:t>
            </w:r>
            <w:r>
              <w:rPr>
                <w:color w:val="333333"/>
                <w:spacing w:val="-5"/>
                <w:sz w:val="24"/>
              </w:rPr>
              <w:t>de</w:t>
            </w:r>
          </w:p>
        </w:tc>
        <w:tc>
          <w:tcPr>
            <w:tcW w:w="2187" w:type="dxa"/>
            <w:tcBorders>
              <w:top w:val="nil"/>
              <w:bottom w:val="nil"/>
            </w:tcBorders>
          </w:tcPr>
          <w:p>
            <w:pPr>
              <w:pStyle w:val="TableParagraph"/>
              <w:spacing w:line="256" w:lineRule="exact"/>
              <w:ind w:left="20" w:right="3"/>
              <w:rPr>
                <w:sz w:val="24"/>
              </w:rPr>
            </w:pPr>
            <w:r>
              <w:rPr>
                <w:color w:val="333333"/>
                <w:sz w:val="24"/>
              </w:rPr>
              <w:t>A </w:t>
            </w:r>
            <w:r>
              <w:rPr>
                <w:color w:val="333333"/>
                <w:spacing w:val="-2"/>
                <w:sz w:val="24"/>
              </w:rPr>
              <w:t>implementação</w:t>
            </w:r>
          </w:p>
        </w:tc>
        <w:tc>
          <w:tcPr>
            <w:tcW w:w="1839" w:type="dxa"/>
            <w:tcBorders>
              <w:top w:val="nil"/>
              <w:bottom w:val="nil"/>
            </w:tcBorders>
          </w:tcPr>
          <w:p>
            <w:pPr>
              <w:pStyle w:val="TableParagraph"/>
              <w:spacing w:line="256" w:lineRule="exact"/>
              <w:ind w:left="18" w:right="6"/>
              <w:rPr>
                <w:sz w:val="24"/>
              </w:rPr>
            </w:pPr>
            <w:r>
              <w:rPr>
                <w:spacing w:val="-2"/>
                <w:sz w:val="24"/>
              </w:rPr>
              <w:t>melhoria</w:t>
            </w:r>
          </w:p>
        </w:tc>
      </w:tr>
      <w:tr>
        <w:trPr>
          <w:trHeight w:val="271" w:hRule="atLeast"/>
        </w:trPr>
        <w:tc>
          <w:tcPr>
            <w:tcW w:w="1284" w:type="dxa"/>
            <w:tcBorders>
              <w:top w:val="nil"/>
            </w:tcBorders>
          </w:tcPr>
          <w:p>
            <w:pPr>
              <w:pStyle w:val="TableParagraph"/>
              <w:jc w:val="left"/>
              <w:rPr>
                <w:rFonts w:ascii="Times New Roman"/>
                <w:sz w:val="20"/>
              </w:rPr>
            </w:pPr>
          </w:p>
        </w:tc>
        <w:tc>
          <w:tcPr>
            <w:tcW w:w="2338" w:type="dxa"/>
            <w:tcBorders>
              <w:top w:val="nil"/>
            </w:tcBorders>
          </w:tcPr>
          <w:p>
            <w:pPr>
              <w:pStyle w:val="TableParagraph"/>
              <w:spacing w:line="251" w:lineRule="exact"/>
              <w:ind w:left="12"/>
              <w:rPr>
                <w:sz w:val="24"/>
              </w:rPr>
            </w:pPr>
            <w:r>
              <w:rPr>
                <w:sz w:val="24"/>
              </w:rPr>
              <w:t>de </w:t>
            </w:r>
            <w:r>
              <w:rPr>
                <w:spacing w:val="-2"/>
                <w:sz w:val="24"/>
              </w:rPr>
              <w:t>educação</w:t>
            </w:r>
          </w:p>
        </w:tc>
        <w:tc>
          <w:tcPr>
            <w:tcW w:w="2139" w:type="dxa"/>
            <w:tcBorders>
              <w:top w:val="nil"/>
            </w:tcBorders>
          </w:tcPr>
          <w:p>
            <w:pPr>
              <w:pStyle w:val="TableParagraph"/>
              <w:spacing w:line="251" w:lineRule="exact"/>
              <w:ind w:left="18" w:right="3"/>
              <w:rPr>
                <w:sz w:val="24"/>
              </w:rPr>
            </w:pPr>
            <w:r>
              <w:rPr>
                <w:color w:val="333333"/>
                <w:spacing w:val="-2"/>
                <w:sz w:val="24"/>
              </w:rPr>
              <w:t>informação.</w:t>
            </w:r>
          </w:p>
        </w:tc>
        <w:tc>
          <w:tcPr>
            <w:tcW w:w="2187" w:type="dxa"/>
            <w:tcBorders>
              <w:top w:val="nil"/>
            </w:tcBorders>
          </w:tcPr>
          <w:p>
            <w:pPr>
              <w:pStyle w:val="TableParagraph"/>
              <w:spacing w:line="251" w:lineRule="exact"/>
              <w:ind w:left="20" w:right="4"/>
              <w:rPr>
                <w:sz w:val="24"/>
              </w:rPr>
            </w:pPr>
            <w:r>
              <w:rPr>
                <w:color w:val="333333"/>
                <w:sz w:val="24"/>
              </w:rPr>
              <w:t>de</w:t>
            </w:r>
            <w:r>
              <w:rPr>
                <w:color w:val="333333"/>
                <w:spacing w:val="-2"/>
                <w:sz w:val="24"/>
              </w:rPr>
              <w:t> </w:t>
            </w:r>
            <w:r>
              <w:rPr>
                <w:color w:val="333333"/>
                <w:sz w:val="24"/>
              </w:rPr>
              <w:t>plano</w:t>
            </w:r>
            <w:r>
              <w:rPr>
                <w:color w:val="333333"/>
                <w:spacing w:val="-2"/>
                <w:sz w:val="24"/>
              </w:rPr>
              <w:t> </w:t>
            </w:r>
            <w:r>
              <w:rPr>
                <w:color w:val="333333"/>
                <w:spacing w:val="-5"/>
                <w:sz w:val="24"/>
              </w:rPr>
              <w:t>de</w:t>
            </w:r>
          </w:p>
        </w:tc>
        <w:tc>
          <w:tcPr>
            <w:tcW w:w="1839" w:type="dxa"/>
            <w:tcBorders>
              <w:top w:val="nil"/>
            </w:tcBorders>
          </w:tcPr>
          <w:p>
            <w:pPr>
              <w:pStyle w:val="TableParagraph"/>
              <w:spacing w:line="251" w:lineRule="exact"/>
              <w:ind w:left="19" w:right="3"/>
              <w:rPr>
                <w:sz w:val="24"/>
              </w:rPr>
            </w:pPr>
            <w:r>
              <w:rPr>
                <w:sz w:val="24"/>
              </w:rPr>
              <w:t>contínua</w:t>
            </w:r>
            <w:r>
              <w:rPr>
                <w:spacing w:val="-7"/>
                <w:sz w:val="24"/>
              </w:rPr>
              <w:t> </w:t>
            </w:r>
            <w:r>
              <w:rPr>
                <w:spacing w:val="-5"/>
                <w:sz w:val="24"/>
              </w:rPr>
              <w:t>da</w:t>
            </w:r>
          </w:p>
        </w:tc>
      </w:tr>
    </w:tbl>
    <w:p>
      <w:pPr>
        <w:pStyle w:val="TableParagraph"/>
        <w:spacing w:after="0" w:line="251" w:lineRule="exact"/>
        <w:rPr>
          <w:sz w:val="24"/>
        </w:rPr>
        <w:sectPr>
          <w:type w:val="continuous"/>
          <w:pgSz w:w="11920" w:h="16850"/>
          <w:pgMar w:header="0" w:footer="1162" w:top="1400" w:bottom="1400" w:left="850" w:right="141"/>
        </w:sectPr>
      </w:pPr>
    </w:p>
    <w:tbl>
      <w:tblPr>
        <w:tblW w:w="0" w:type="auto"/>
        <w:jc w:val="left"/>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84"/>
        <w:gridCol w:w="2338"/>
        <w:gridCol w:w="2139"/>
        <w:gridCol w:w="2187"/>
        <w:gridCol w:w="1839"/>
      </w:tblGrid>
      <w:tr>
        <w:trPr>
          <w:trHeight w:val="376" w:hRule="atLeast"/>
        </w:trPr>
        <w:tc>
          <w:tcPr>
            <w:tcW w:w="9787" w:type="dxa"/>
            <w:gridSpan w:val="5"/>
            <w:shd w:val="clear" w:color="auto" w:fill="E97031"/>
          </w:tcPr>
          <w:p>
            <w:pPr>
              <w:pStyle w:val="TableParagraph"/>
              <w:spacing w:before="1"/>
              <w:ind w:left="28"/>
              <w:rPr>
                <w:rFonts w:ascii="Arial" w:hAnsi="Arial"/>
                <w:b/>
                <w:sz w:val="28"/>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MÉDIO</w:t>
            </w:r>
            <w:r>
              <w:rPr>
                <w:rFonts w:ascii="Arial" w:hAnsi="Arial"/>
                <w:b/>
                <w:color w:val="FFFFFF"/>
                <w:spacing w:val="-4"/>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8"/>
              </w:rPr>
              <w:t>(2027-</w:t>
            </w:r>
            <w:r>
              <w:rPr>
                <w:rFonts w:ascii="Arial" w:hAnsi="Arial"/>
                <w:b/>
                <w:color w:val="FFFFFF"/>
                <w:spacing w:val="-2"/>
                <w:sz w:val="28"/>
              </w:rPr>
              <w:t>2028)</w:t>
            </w:r>
          </w:p>
        </w:tc>
      </w:tr>
      <w:tr>
        <w:trPr>
          <w:trHeight w:val="250" w:hRule="atLeast"/>
        </w:trPr>
        <w:tc>
          <w:tcPr>
            <w:tcW w:w="1284" w:type="dxa"/>
            <w:vMerge w:val="restart"/>
          </w:tcPr>
          <w:p>
            <w:pPr>
              <w:pStyle w:val="TableParagraph"/>
              <w:jc w:val="left"/>
              <w:rPr>
                <w:rFonts w:ascii="Times New Roman"/>
                <w:sz w:val="24"/>
              </w:rPr>
            </w:pPr>
          </w:p>
        </w:tc>
        <w:tc>
          <w:tcPr>
            <w:tcW w:w="2338" w:type="dxa"/>
            <w:tcBorders>
              <w:bottom w:val="nil"/>
            </w:tcBorders>
          </w:tcPr>
          <w:p>
            <w:pPr>
              <w:pStyle w:val="TableParagraph"/>
              <w:spacing w:line="231" w:lineRule="exact"/>
              <w:ind w:left="16"/>
              <w:rPr>
                <w:sz w:val="24"/>
              </w:rPr>
            </w:pPr>
            <w:r>
              <w:rPr>
                <w:sz w:val="24"/>
              </w:rPr>
              <w:t>continuada</w:t>
            </w:r>
            <w:r>
              <w:rPr>
                <w:spacing w:val="-5"/>
                <w:sz w:val="24"/>
              </w:rPr>
              <w:t> </w:t>
            </w:r>
            <w:r>
              <w:rPr>
                <w:sz w:val="24"/>
              </w:rPr>
              <w:t>para</w:t>
            </w:r>
            <w:r>
              <w:rPr>
                <w:spacing w:val="-4"/>
                <w:sz w:val="24"/>
              </w:rPr>
              <w:t> </w:t>
            </w:r>
            <w:r>
              <w:rPr>
                <w:spacing w:val="-5"/>
                <w:sz w:val="24"/>
              </w:rPr>
              <w:t>os</w:t>
            </w:r>
          </w:p>
        </w:tc>
        <w:tc>
          <w:tcPr>
            <w:tcW w:w="2139" w:type="dxa"/>
            <w:vMerge w:val="restart"/>
          </w:tcPr>
          <w:p>
            <w:pPr>
              <w:pStyle w:val="TableParagraph"/>
              <w:jc w:val="left"/>
              <w:rPr>
                <w:rFonts w:ascii="Times New Roman"/>
                <w:sz w:val="24"/>
              </w:rPr>
            </w:pPr>
          </w:p>
        </w:tc>
        <w:tc>
          <w:tcPr>
            <w:tcW w:w="2187" w:type="dxa"/>
            <w:tcBorders>
              <w:bottom w:val="nil"/>
            </w:tcBorders>
          </w:tcPr>
          <w:p>
            <w:pPr>
              <w:pStyle w:val="TableParagraph"/>
              <w:spacing w:line="231" w:lineRule="exact"/>
              <w:ind w:left="20" w:right="7"/>
              <w:rPr>
                <w:sz w:val="24"/>
              </w:rPr>
            </w:pPr>
            <w:r>
              <w:rPr>
                <w:color w:val="333333"/>
                <w:sz w:val="24"/>
              </w:rPr>
              <w:t>cargos</w:t>
            </w:r>
            <w:r>
              <w:rPr>
                <w:color w:val="333333"/>
                <w:spacing w:val="-1"/>
                <w:sz w:val="24"/>
              </w:rPr>
              <w:t> </w:t>
            </w:r>
            <w:r>
              <w:rPr>
                <w:color w:val="333333"/>
                <w:sz w:val="24"/>
              </w:rPr>
              <w:t>e</w:t>
            </w:r>
            <w:r>
              <w:rPr>
                <w:color w:val="333333"/>
                <w:spacing w:val="-2"/>
                <w:sz w:val="24"/>
              </w:rPr>
              <w:t> </w:t>
            </w:r>
            <w:r>
              <w:rPr>
                <w:color w:val="333333"/>
                <w:sz w:val="24"/>
              </w:rPr>
              <w:t>a </w:t>
            </w:r>
            <w:r>
              <w:rPr>
                <w:color w:val="333333"/>
                <w:spacing w:val="-2"/>
                <w:sz w:val="24"/>
              </w:rPr>
              <w:t>criação</w:t>
            </w:r>
          </w:p>
        </w:tc>
        <w:tc>
          <w:tcPr>
            <w:tcW w:w="1839" w:type="dxa"/>
            <w:tcBorders>
              <w:bottom w:val="nil"/>
            </w:tcBorders>
          </w:tcPr>
          <w:p>
            <w:pPr>
              <w:pStyle w:val="TableParagraph"/>
              <w:spacing w:line="231" w:lineRule="exact"/>
              <w:ind w:left="20" w:right="3"/>
              <w:rPr>
                <w:sz w:val="24"/>
              </w:rPr>
            </w:pPr>
            <w:r>
              <w:rPr>
                <w:sz w:val="24"/>
              </w:rPr>
              <w:t>gestão</w:t>
            </w:r>
            <w:r>
              <w:rPr>
                <w:spacing w:val="-2"/>
                <w:sz w:val="24"/>
              </w:rPr>
              <w:t> </w:t>
            </w:r>
            <w:r>
              <w:rPr>
                <w:sz w:val="24"/>
              </w:rPr>
              <w:t>e</w:t>
            </w:r>
            <w:r>
              <w:rPr>
                <w:spacing w:val="-2"/>
                <w:sz w:val="24"/>
              </w:rPr>
              <w:t> </w:t>
            </w:r>
            <w:r>
              <w:rPr>
                <w:spacing w:val="-5"/>
                <w:sz w:val="24"/>
              </w:rPr>
              <w:t>dos</w:t>
            </w: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5"/>
              <w:rPr>
                <w:sz w:val="24"/>
              </w:rPr>
            </w:pPr>
            <w:r>
              <w:rPr>
                <w:sz w:val="24"/>
              </w:rPr>
              <w:t>trabalhadores</w:t>
            </w:r>
            <w:r>
              <w:rPr>
                <w:spacing w:val="-8"/>
                <w:sz w:val="24"/>
              </w:rPr>
              <w:t> </w:t>
            </w:r>
            <w:r>
              <w:rPr>
                <w:spacing w:val="-5"/>
                <w:sz w:val="24"/>
              </w:rPr>
              <w:t>do</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4"/>
              <w:rPr>
                <w:sz w:val="24"/>
              </w:rPr>
            </w:pPr>
            <w:r>
              <w:rPr>
                <w:color w:val="333333"/>
                <w:sz w:val="24"/>
              </w:rPr>
              <w:t>de</w:t>
            </w:r>
            <w:r>
              <w:rPr>
                <w:color w:val="333333"/>
                <w:spacing w:val="-3"/>
                <w:sz w:val="24"/>
              </w:rPr>
              <w:t> </w:t>
            </w:r>
            <w:r>
              <w:rPr>
                <w:color w:val="333333"/>
                <w:sz w:val="24"/>
              </w:rPr>
              <w:t>funções</w:t>
            </w:r>
            <w:r>
              <w:rPr>
                <w:color w:val="333333"/>
                <w:spacing w:val="-2"/>
                <w:sz w:val="24"/>
              </w:rPr>
              <w:t> </w:t>
            </w:r>
            <w:r>
              <w:rPr>
                <w:color w:val="333333"/>
                <w:spacing w:val="-5"/>
                <w:sz w:val="24"/>
              </w:rPr>
              <w:t>de</w:t>
            </w:r>
          </w:p>
        </w:tc>
        <w:tc>
          <w:tcPr>
            <w:tcW w:w="1839" w:type="dxa"/>
            <w:tcBorders>
              <w:top w:val="nil"/>
              <w:bottom w:val="nil"/>
            </w:tcBorders>
          </w:tcPr>
          <w:p>
            <w:pPr>
              <w:pStyle w:val="TableParagraph"/>
              <w:spacing w:line="236" w:lineRule="exact"/>
              <w:ind w:left="19" w:right="3"/>
              <w:rPr>
                <w:sz w:val="24"/>
              </w:rPr>
            </w:pPr>
            <w:r>
              <w:rPr>
                <w:spacing w:val="-2"/>
                <w:sz w:val="24"/>
              </w:rPr>
              <w:t>serviços</w:t>
            </w: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6"/>
              <w:rPr>
                <w:sz w:val="24"/>
              </w:rPr>
            </w:pPr>
            <w:r>
              <w:rPr>
                <w:spacing w:val="-2"/>
                <w:sz w:val="24"/>
              </w:rPr>
              <w:t>SUAS.</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3"/>
              <w:rPr>
                <w:sz w:val="24"/>
              </w:rPr>
            </w:pPr>
            <w:r>
              <w:rPr>
                <w:color w:val="333333"/>
                <w:spacing w:val="-2"/>
                <w:sz w:val="24"/>
              </w:rPr>
              <w:t>coordenação</w:t>
            </w:r>
          </w:p>
        </w:tc>
        <w:tc>
          <w:tcPr>
            <w:tcW w:w="1839" w:type="dxa"/>
            <w:tcBorders>
              <w:top w:val="nil"/>
              <w:bottom w:val="nil"/>
            </w:tcBorders>
          </w:tcPr>
          <w:p>
            <w:pPr>
              <w:pStyle w:val="TableParagraph"/>
              <w:spacing w:line="236" w:lineRule="exact"/>
              <w:ind w:left="18" w:right="3"/>
              <w:rPr>
                <w:sz w:val="24"/>
              </w:rPr>
            </w:pPr>
            <w:r>
              <w:rPr>
                <w:spacing w:val="-2"/>
                <w:sz w:val="24"/>
              </w:rPr>
              <w:t>socioassistenci</w:t>
            </w: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3"/>
              <w:rPr>
                <w:sz w:val="24"/>
              </w:rPr>
            </w:pPr>
            <w:r>
              <w:rPr>
                <w:sz w:val="24"/>
              </w:rPr>
              <w:t>-</w:t>
            </w:r>
            <w:r>
              <w:rPr>
                <w:spacing w:val="-5"/>
                <w:sz w:val="24"/>
              </w:rPr>
              <w:t> </w:t>
            </w:r>
            <w:r>
              <w:rPr>
                <w:sz w:val="24"/>
              </w:rPr>
              <w:t>Estruturar</w:t>
            </w:r>
            <w:r>
              <w:rPr>
                <w:spacing w:val="-1"/>
                <w:sz w:val="24"/>
              </w:rPr>
              <w:t> </w:t>
            </w:r>
            <w:r>
              <w:rPr>
                <w:spacing w:val="-5"/>
                <w:sz w:val="24"/>
              </w:rPr>
              <w:t>de</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5"/>
              <w:rPr>
                <w:sz w:val="24"/>
              </w:rPr>
            </w:pPr>
            <w:r>
              <w:rPr>
                <w:color w:val="333333"/>
                <w:sz w:val="24"/>
              </w:rPr>
              <w:t>contribuem</w:t>
            </w:r>
            <w:r>
              <w:rPr>
                <w:color w:val="333333"/>
                <w:spacing w:val="-5"/>
                <w:sz w:val="24"/>
              </w:rPr>
              <w:t> </w:t>
            </w:r>
            <w:r>
              <w:rPr>
                <w:color w:val="333333"/>
                <w:sz w:val="24"/>
              </w:rPr>
              <w:t>para</w:t>
            </w:r>
            <w:r>
              <w:rPr>
                <w:color w:val="333333"/>
                <w:spacing w:val="-6"/>
                <w:sz w:val="24"/>
              </w:rPr>
              <w:t> </w:t>
            </w:r>
            <w:r>
              <w:rPr>
                <w:color w:val="333333"/>
                <w:spacing w:val="-10"/>
                <w:sz w:val="24"/>
              </w:rPr>
              <w:t>a</w:t>
            </w:r>
          </w:p>
        </w:tc>
        <w:tc>
          <w:tcPr>
            <w:tcW w:w="1839" w:type="dxa"/>
            <w:tcBorders>
              <w:top w:val="nil"/>
              <w:bottom w:val="nil"/>
            </w:tcBorders>
          </w:tcPr>
          <w:p>
            <w:pPr>
              <w:pStyle w:val="TableParagraph"/>
              <w:spacing w:line="236" w:lineRule="exact"/>
              <w:ind w:left="18" w:right="4"/>
              <w:rPr>
                <w:sz w:val="24"/>
              </w:rPr>
            </w:pPr>
            <w:r>
              <w:rPr>
                <w:spacing w:val="-4"/>
                <w:sz w:val="24"/>
              </w:rPr>
              <w:t>ais.</w:t>
            </w: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1"/>
              <w:rPr>
                <w:sz w:val="24"/>
              </w:rPr>
            </w:pPr>
            <w:r>
              <w:rPr>
                <w:sz w:val="24"/>
              </w:rPr>
              <w:t>forma</w:t>
            </w:r>
            <w:r>
              <w:rPr>
                <w:spacing w:val="-5"/>
                <w:sz w:val="24"/>
              </w:rPr>
              <w:t> </w:t>
            </w:r>
            <w:r>
              <w:rPr>
                <w:sz w:val="24"/>
              </w:rPr>
              <w:t>plena</w:t>
            </w:r>
            <w:r>
              <w:rPr>
                <w:spacing w:val="-1"/>
                <w:sz w:val="24"/>
              </w:rPr>
              <w:t> </w:t>
            </w:r>
            <w:r>
              <w:rPr>
                <w:sz w:val="24"/>
              </w:rPr>
              <w:t>a</w:t>
            </w:r>
            <w:r>
              <w:rPr>
                <w:spacing w:val="-1"/>
                <w:sz w:val="24"/>
              </w:rPr>
              <w:t> </w:t>
            </w:r>
            <w:r>
              <w:rPr>
                <w:spacing w:val="-4"/>
                <w:sz w:val="24"/>
              </w:rPr>
              <w:t>rede</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7"/>
              <w:rPr>
                <w:sz w:val="24"/>
              </w:rPr>
            </w:pPr>
            <w:r>
              <w:rPr>
                <w:color w:val="333333"/>
                <w:sz w:val="24"/>
              </w:rPr>
              <w:t>estabilidade</w:t>
            </w:r>
            <w:r>
              <w:rPr>
                <w:color w:val="333333"/>
                <w:spacing w:val="-8"/>
                <w:sz w:val="24"/>
              </w:rPr>
              <w:t> </w:t>
            </w:r>
            <w:r>
              <w:rPr>
                <w:color w:val="333333"/>
                <w:spacing w:val="-10"/>
                <w:sz w:val="24"/>
              </w:rPr>
              <w:t>e</w:t>
            </w: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5"/>
              <w:rPr>
                <w:sz w:val="24"/>
              </w:rPr>
            </w:pPr>
            <w:r>
              <w:rPr>
                <w:spacing w:val="-2"/>
                <w:sz w:val="24"/>
              </w:rPr>
              <w:t>socioassistencial,</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5"/>
              <w:rPr>
                <w:sz w:val="24"/>
              </w:rPr>
            </w:pPr>
            <w:r>
              <w:rPr>
                <w:color w:val="333333"/>
                <w:spacing w:val="-2"/>
                <w:sz w:val="24"/>
              </w:rPr>
              <w:t>organização</w:t>
            </w: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3"/>
              <w:rPr>
                <w:sz w:val="24"/>
              </w:rPr>
            </w:pPr>
            <w:r>
              <w:rPr>
                <w:sz w:val="24"/>
              </w:rPr>
              <w:t>com</w:t>
            </w:r>
            <w:r>
              <w:rPr>
                <w:spacing w:val="-4"/>
                <w:sz w:val="24"/>
              </w:rPr>
              <w:t> </w:t>
            </w:r>
            <w:r>
              <w:rPr>
                <w:sz w:val="24"/>
              </w:rPr>
              <w:t>ampliação</w:t>
            </w:r>
            <w:r>
              <w:rPr>
                <w:spacing w:val="-4"/>
                <w:sz w:val="24"/>
              </w:rPr>
              <w:t> </w:t>
            </w:r>
            <w:r>
              <w:rPr>
                <w:spacing w:val="-5"/>
                <w:sz w:val="24"/>
              </w:rPr>
              <w:t>da</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1"/>
              <w:rPr>
                <w:sz w:val="24"/>
              </w:rPr>
            </w:pPr>
            <w:r>
              <w:rPr>
                <w:color w:val="333333"/>
                <w:spacing w:val="-2"/>
                <w:sz w:val="24"/>
              </w:rPr>
              <w:t>institucional,</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4"/>
              <w:rPr>
                <w:sz w:val="24"/>
              </w:rPr>
            </w:pPr>
            <w:r>
              <w:rPr>
                <w:sz w:val="24"/>
              </w:rPr>
              <w:t>cobertura</w:t>
            </w:r>
            <w:r>
              <w:rPr>
                <w:spacing w:val="-7"/>
                <w:sz w:val="24"/>
              </w:rPr>
              <w:t> </w:t>
            </w:r>
            <w:r>
              <w:rPr>
                <w:spacing w:val="-10"/>
                <w:sz w:val="24"/>
              </w:rPr>
              <w:t>e</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1"/>
              <w:rPr>
                <w:sz w:val="24"/>
              </w:rPr>
            </w:pPr>
            <w:r>
              <w:rPr>
                <w:color w:val="333333"/>
                <w:sz w:val="24"/>
              </w:rPr>
              <w:t>enquanto</w:t>
            </w:r>
            <w:r>
              <w:rPr>
                <w:color w:val="333333"/>
                <w:spacing w:val="-4"/>
                <w:sz w:val="24"/>
              </w:rPr>
              <w:t> </w:t>
            </w:r>
            <w:r>
              <w:rPr>
                <w:color w:val="333333"/>
                <w:spacing w:val="-10"/>
                <w:sz w:val="24"/>
              </w:rPr>
              <w:t>a</w:t>
            </w: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2"/>
              <w:rPr>
                <w:sz w:val="24"/>
              </w:rPr>
            </w:pPr>
            <w:r>
              <w:rPr>
                <w:sz w:val="24"/>
              </w:rPr>
              <w:t>qualificação</w:t>
            </w:r>
            <w:r>
              <w:rPr>
                <w:spacing w:val="-8"/>
                <w:sz w:val="24"/>
              </w:rPr>
              <w:t> </w:t>
            </w:r>
            <w:r>
              <w:rPr>
                <w:spacing w:val="-5"/>
                <w:sz w:val="24"/>
              </w:rPr>
              <w:t>das</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3"/>
              <w:rPr>
                <w:sz w:val="24"/>
              </w:rPr>
            </w:pPr>
            <w:r>
              <w:rPr>
                <w:color w:val="333333"/>
                <w:spacing w:val="-2"/>
                <w:sz w:val="24"/>
              </w:rPr>
              <w:t>educação</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3"/>
              <w:rPr>
                <w:sz w:val="24"/>
              </w:rPr>
            </w:pPr>
            <w:r>
              <w:rPr>
                <w:sz w:val="24"/>
              </w:rPr>
              <w:t>ofertas</w:t>
            </w:r>
            <w:r>
              <w:rPr>
                <w:spacing w:val="-4"/>
                <w:sz w:val="24"/>
              </w:rPr>
              <w:t> </w:t>
            </w:r>
            <w:r>
              <w:rPr>
                <w:spacing w:val="-5"/>
                <w:sz w:val="24"/>
              </w:rPr>
              <w:t>nos</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4"/>
              <w:rPr>
                <w:sz w:val="24"/>
              </w:rPr>
            </w:pPr>
            <w:r>
              <w:rPr>
                <w:color w:val="333333"/>
                <w:spacing w:val="-2"/>
                <w:sz w:val="24"/>
              </w:rPr>
              <w:t>permanente</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6"/>
              <w:rPr>
                <w:sz w:val="24"/>
              </w:rPr>
            </w:pPr>
            <w:r>
              <w:rPr>
                <w:spacing w:val="-2"/>
                <w:sz w:val="24"/>
              </w:rPr>
              <w:t>territórios.</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5"/>
              <w:rPr>
                <w:sz w:val="24"/>
              </w:rPr>
            </w:pPr>
            <w:r>
              <w:rPr>
                <w:color w:val="333333"/>
                <w:sz w:val="24"/>
              </w:rPr>
              <w:t>fortalece</w:t>
            </w:r>
            <w:r>
              <w:rPr>
                <w:color w:val="333333"/>
                <w:spacing w:val="-6"/>
                <w:sz w:val="24"/>
              </w:rPr>
              <w:t> </w:t>
            </w:r>
            <w:r>
              <w:rPr>
                <w:color w:val="333333"/>
                <w:spacing w:val="-10"/>
                <w:sz w:val="24"/>
              </w:rPr>
              <w:t>a</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7"/>
              <w:rPr>
                <w:sz w:val="24"/>
              </w:rPr>
            </w:pPr>
            <w:r>
              <w:rPr>
                <w:spacing w:val="-2"/>
                <w:sz w:val="24"/>
              </w:rPr>
              <w:t>-Implantar</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6"/>
              <w:rPr>
                <w:sz w:val="24"/>
              </w:rPr>
            </w:pPr>
            <w:r>
              <w:rPr>
                <w:color w:val="333333"/>
                <w:sz w:val="24"/>
              </w:rPr>
              <w:t>qualificação</w:t>
            </w:r>
            <w:r>
              <w:rPr>
                <w:color w:val="333333"/>
                <w:spacing w:val="-8"/>
                <w:sz w:val="24"/>
              </w:rPr>
              <w:t> </w:t>
            </w:r>
            <w:r>
              <w:rPr>
                <w:color w:val="333333"/>
                <w:spacing w:val="-5"/>
                <w:sz w:val="24"/>
              </w:rPr>
              <w:t>das</w:t>
            </w: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3"/>
              <w:rPr>
                <w:sz w:val="24"/>
              </w:rPr>
            </w:pPr>
            <w:r>
              <w:rPr>
                <w:spacing w:val="-2"/>
                <w:sz w:val="24"/>
              </w:rPr>
              <w:t>integração</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2"/>
              <w:rPr>
                <w:sz w:val="24"/>
              </w:rPr>
            </w:pPr>
            <w:r>
              <w:rPr>
                <w:color w:val="333333"/>
                <w:sz w:val="24"/>
              </w:rPr>
              <w:t>práticas.</w:t>
            </w:r>
            <w:r>
              <w:rPr>
                <w:color w:val="333333"/>
                <w:spacing w:val="-7"/>
                <w:sz w:val="24"/>
              </w:rPr>
              <w:t> </w:t>
            </w:r>
            <w:r>
              <w:rPr>
                <w:color w:val="333333"/>
                <w:spacing w:val="-10"/>
                <w:sz w:val="24"/>
              </w:rPr>
              <w:t>A</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3"/>
              <w:rPr>
                <w:sz w:val="24"/>
              </w:rPr>
            </w:pPr>
            <w:r>
              <w:rPr>
                <w:sz w:val="24"/>
              </w:rPr>
              <w:t>tecnológica</w:t>
            </w:r>
            <w:r>
              <w:rPr>
                <w:spacing w:val="-8"/>
                <w:sz w:val="24"/>
              </w:rPr>
              <w:t> </w:t>
            </w:r>
            <w:r>
              <w:rPr>
                <w:spacing w:val="-2"/>
                <w:sz w:val="24"/>
              </w:rPr>
              <w:t>entre</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8"/>
              <w:rPr>
                <w:sz w:val="24"/>
              </w:rPr>
            </w:pPr>
            <w:r>
              <w:rPr>
                <w:color w:val="333333"/>
                <w:sz w:val="24"/>
              </w:rPr>
              <w:t>ampliação</w:t>
            </w:r>
            <w:r>
              <w:rPr>
                <w:color w:val="333333"/>
                <w:spacing w:val="-6"/>
                <w:sz w:val="24"/>
              </w:rPr>
              <w:t> </w:t>
            </w:r>
            <w:r>
              <w:rPr>
                <w:color w:val="333333"/>
                <w:sz w:val="24"/>
              </w:rPr>
              <w:t>da</w:t>
            </w:r>
            <w:r>
              <w:rPr>
                <w:color w:val="333333"/>
                <w:spacing w:val="-2"/>
                <w:sz w:val="24"/>
              </w:rPr>
              <w:t> </w:t>
            </w:r>
            <w:r>
              <w:rPr>
                <w:color w:val="333333"/>
                <w:spacing w:val="-4"/>
                <w:sz w:val="24"/>
              </w:rPr>
              <w:t>rede</w:t>
            </w: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4"/>
              <w:rPr>
                <w:sz w:val="24"/>
              </w:rPr>
            </w:pPr>
            <w:r>
              <w:rPr>
                <w:sz w:val="24"/>
              </w:rPr>
              <w:t>gestão</w:t>
            </w:r>
            <w:r>
              <w:rPr>
                <w:spacing w:val="-2"/>
                <w:sz w:val="24"/>
              </w:rPr>
              <w:t> </w:t>
            </w:r>
            <w:r>
              <w:rPr>
                <w:sz w:val="24"/>
              </w:rPr>
              <w:t>e</w:t>
            </w:r>
            <w:r>
              <w:rPr>
                <w:spacing w:val="-2"/>
                <w:sz w:val="24"/>
              </w:rPr>
              <w:t> serviços,</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3"/>
              <w:rPr>
                <w:sz w:val="24"/>
              </w:rPr>
            </w:pPr>
            <w:r>
              <w:rPr>
                <w:color w:val="333333"/>
                <w:sz w:val="24"/>
              </w:rPr>
              <w:t>e a</w:t>
            </w:r>
            <w:r>
              <w:rPr>
                <w:color w:val="333333"/>
                <w:spacing w:val="2"/>
                <w:sz w:val="24"/>
              </w:rPr>
              <w:t> </w:t>
            </w:r>
            <w:r>
              <w:rPr>
                <w:spacing w:val="-2"/>
                <w:sz w:val="24"/>
              </w:rPr>
              <w:t>integração</w:t>
            </w: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6"/>
              <w:rPr>
                <w:sz w:val="24"/>
              </w:rPr>
            </w:pPr>
            <w:r>
              <w:rPr>
                <w:sz w:val="24"/>
              </w:rPr>
              <w:t>visando</w:t>
            </w:r>
            <w:r>
              <w:rPr>
                <w:spacing w:val="-5"/>
                <w:sz w:val="24"/>
              </w:rPr>
              <w:t> </w:t>
            </w:r>
            <w:r>
              <w:rPr>
                <w:spacing w:val="-2"/>
                <w:sz w:val="24"/>
              </w:rPr>
              <w:t>maior</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3"/>
              <w:rPr>
                <w:sz w:val="24"/>
              </w:rPr>
            </w:pPr>
            <w:r>
              <w:rPr>
                <w:spacing w:val="-2"/>
                <w:sz w:val="24"/>
              </w:rPr>
              <w:t>tecnológica</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8"/>
              <w:rPr>
                <w:sz w:val="24"/>
              </w:rPr>
            </w:pPr>
            <w:r>
              <w:rPr>
                <w:spacing w:val="-2"/>
                <w:sz w:val="24"/>
              </w:rPr>
              <w:t>eficiência,</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3"/>
              <w:rPr>
                <w:sz w:val="24"/>
              </w:rPr>
            </w:pPr>
            <w:r>
              <w:rPr>
                <w:sz w:val="24"/>
              </w:rPr>
              <w:t>qualificam</w:t>
            </w:r>
            <w:r>
              <w:rPr>
                <w:spacing w:val="-8"/>
                <w:sz w:val="24"/>
              </w:rPr>
              <w:t> </w:t>
            </w:r>
            <w:r>
              <w:rPr>
                <w:spacing w:val="-12"/>
                <w:sz w:val="24"/>
              </w:rPr>
              <w:t>o</w:t>
            </w: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2"/>
              <w:rPr>
                <w:sz w:val="24"/>
              </w:rPr>
            </w:pPr>
            <w:r>
              <w:rPr>
                <w:sz w:val="24"/>
              </w:rPr>
              <w:t>transparência</w:t>
            </w:r>
            <w:r>
              <w:rPr>
                <w:spacing w:val="-11"/>
                <w:sz w:val="24"/>
              </w:rPr>
              <w:t> </w:t>
            </w:r>
            <w:r>
              <w:rPr>
                <w:spacing w:val="-10"/>
                <w:sz w:val="24"/>
              </w:rPr>
              <w:t>e</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4"/>
              <w:rPr>
                <w:sz w:val="24"/>
              </w:rPr>
            </w:pPr>
            <w:r>
              <w:rPr>
                <w:sz w:val="24"/>
              </w:rPr>
              <w:t>planejamento,</w:t>
            </w:r>
            <w:r>
              <w:rPr>
                <w:spacing w:val="-7"/>
                <w:sz w:val="24"/>
              </w:rPr>
              <w:t> </w:t>
            </w:r>
            <w:r>
              <w:rPr>
                <w:spacing w:val="-5"/>
                <w:sz w:val="24"/>
              </w:rPr>
              <w:t>os</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2"/>
              <w:rPr>
                <w:sz w:val="24"/>
              </w:rPr>
            </w:pPr>
            <w:r>
              <w:rPr>
                <w:sz w:val="24"/>
              </w:rPr>
              <w:t>qualificação</w:t>
            </w:r>
            <w:r>
              <w:rPr>
                <w:spacing w:val="-8"/>
                <w:sz w:val="24"/>
              </w:rPr>
              <w:t> </w:t>
            </w:r>
            <w:r>
              <w:rPr>
                <w:spacing w:val="-5"/>
                <w:sz w:val="24"/>
              </w:rPr>
              <w:t>dos</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2"/>
              <w:rPr>
                <w:sz w:val="24"/>
              </w:rPr>
            </w:pPr>
            <w:r>
              <w:rPr>
                <w:sz w:val="24"/>
              </w:rPr>
              <w:t>registros</w:t>
            </w:r>
            <w:r>
              <w:rPr>
                <w:spacing w:val="-2"/>
                <w:sz w:val="24"/>
              </w:rPr>
              <w:t> </w:t>
            </w:r>
            <w:r>
              <w:rPr>
                <w:sz w:val="24"/>
              </w:rPr>
              <w:t>e</w:t>
            </w:r>
            <w:r>
              <w:rPr>
                <w:spacing w:val="-2"/>
                <w:sz w:val="24"/>
              </w:rPr>
              <w:t> </w:t>
            </w:r>
            <w:r>
              <w:rPr>
                <w:spacing w:val="-10"/>
                <w:sz w:val="24"/>
              </w:rPr>
              <w:t>o</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5"/>
              <w:rPr>
                <w:sz w:val="24"/>
              </w:rPr>
            </w:pPr>
            <w:r>
              <w:rPr>
                <w:sz w:val="24"/>
              </w:rPr>
              <w:t>dados</w:t>
            </w:r>
            <w:r>
              <w:rPr>
                <w:spacing w:val="-2"/>
                <w:sz w:val="24"/>
              </w:rPr>
              <w:t> </w:t>
            </w:r>
            <w:r>
              <w:rPr>
                <w:spacing w:val="-10"/>
                <w:sz w:val="24"/>
              </w:rPr>
              <w:t>e</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7"/>
              <w:rPr>
                <w:sz w:val="24"/>
              </w:rPr>
            </w:pPr>
            <w:r>
              <w:rPr>
                <w:spacing w:val="-2"/>
                <w:sz w:val="24"/>
              </w:rPr>
              <w:t>monitoramento,</w:t>
            </w: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8"/>
              <w:rPr>
                <w:sz w:val="24"/>
              </w:rPr>
            </w:pPr>
            <w:r>
              <w:rPr>
                <w:spacing w:val="-2"/>
                <w:sz w:val="24"/>
              </w:rPr>
              <w:t>informações.</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7"/>
              <w:rPr>
                <w:sz w:val="24"/>
              </w:rPr>
            </w:pPr>
            <w:r>
              <w:rPr>
                <w:sz w:val="24"/>
              </w:rPr>
              <w:t>aumentando</w:t>
            </w:r>
            <w:r>
              <w:rPr>
                <w:spacing w:val="-7"/>
                <w:sz w:val="24"/>
              </w:rPr>
              <w:t> </w:t>
            </w:r>
            <w:r>
              <w:rPr>
                <w:spacing w:val="-10"/>
                <w:sz w:val="24"/>
              </w:rPr>
              <w:t>a</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1"/>
              <w:rPr>
                <w:sz w:val="24"/>
              </w:rPr>
            </w:pPr>
            <w:r>
              <w:rPr>
                <w:sz w:val="24"/>
              </w:rPr>
              <w:t>-</w:t>
            </w:r>
            <w:r>
              <w:rPr>
                <w:spacing w:val="-3"/>
                <w:sz w:val="24"/>
              </w:rPr>
              <w:t> </w:t>
            </w:r>
            <w:r>
              <w:rPr>
                <w:sz w:val="24"/>
              </w:rPr>
              <w:t>Implantação</w:t>
            </w:r>
            <w:r>
              <w:rPr>
                <w:spacing w:val="-4"/>
                <w:sz w:val="24"/>
              </w:rPr>
              <w:t> </w:t>
            </w:r>
            <w:r>
              <w:rPr>
                <w:spacing w:val="-5"/>
                <w:sz w:val="24"/>
              </w:rPr>
              <w:t>de</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3"/>
              <w:rPr>
                <w:sz w:val="24"/>
              </w:rPr>
            </w:pPr>
            <w:r>
              <w:rPr>
                <w:sz w:val="24"/>
              </w:rPr>
              <w:t>eficiência</w:t>
            </w:r>
            <w:r>
              <w:rPr>
                <w:spacing w:val="-5"/>
                <w:sz w:val="24"/>
              </w:rPr>
              <w:t> </w:t>
            </w:r>
            <w:r>
              <w:rPr>
                <w:sz w:val="24"/>
              </w:rPr>
              <w:t>e</w:t>
            </w:r>
            <w:r>
              <w:rPr>
                <w:spacing w:val="-3"/>
                <w:sz w:val="24"/>
              </w:rPr>
              <w:t> </w:t>
            </w:r>
            <w:r>
              <w:rPr>
                <w:spacing w:val="-10"/>
                <w:sz w:val="24"/>
              </w:rPr>
              <w:t>a</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6"/>
              <w:rPr>
                <w:sz w:val="24"/>
              </w:rPr>
            </w:pPr>
            <w:r>
              <w:rPr>
                <w:spacing w:val="-2"/>
                <w:sz w:val="24"/>
              </w:rPr>
              <w:t>“repúblicas”,</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0" w:right="7"/>
              <w:rPr>
                <w:sz w:val="24"/>
              </w:rPr>
            </w:pPr>
            <w:r>
              <w:rPr>
                <w:sz w:val="24"/>
              </w:rPr>
              <w:t>efetividade</w:t>
            </w:r>
            <w:r>
              <w:rPr>
                <w:spacing w:val="-8"/>
                <w:sz w:val="24"/>
              </w:rPr>
              <w:t> </w:t>
            </w:r>
            <w:r>
              <w:rPr>
                <w:spacing w:val="-5"/>
                <w:sz w:val="24"/>
              </w:rPr>
              <w:t>da</w:t>
            </w: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3"/>
              <w:rPr>
                <w:sz w:val="24"/>
              </w:rPr>
            </w:pPr>
            <w:r>
              <w:rPr>
                <w:sz w:val="24"/>
              </w:rPr>
              <w:t>moradia</w:t>
            </w:r>
            <w:r>
              <w:rPr>
                <w:spacing w:val="-4"/>
                <w:sz w:val="24"/>
              </w:rPr>
              <w:t> </w:t>
            </w:r>
            <w:r>
              <w:rPr>
                <w:spacing w:val="-2"/>
                <w:sz w:val="24"/>
              </w:rPr>
              <w:t>assistida</w:t>
            </w:r>
          </w:p>
        </w:tc>
        <w:tc>
          <w:tcPr>
            <w:tcW w:w="2139" w:type="dxa"/>
            <w:vMerge/>
            <w:tcBorders>
              <w:top w:val="nil"/>
            </w:tcBorders>
          </w:tcPr>
          <w:p>
            <w:pPr>
              <w:rPr>
                <w:sz w:val="2"/>
                <w:szCs w:val="2"/>
              </w:rPr>
            </w:pPr>
          </w:p>
        </w:tc>
        <w:tc>
          <w:tcPr>
            <w:tcW w:w="2187" w:type="dxa"/>
            <w:tcBorders>
              <w:top w:val="nil"/>
              <w:bottom w:val="nil"/>
            </w:tcBorders>
          </w:tcPr>
          <w:p>
            <w:pPr>
              <w:pStyle w:val="TableParagraph"/>
              <w:spacing w:line="236" w:lineRule="exact"/>
              <w:ind w:left="21" w:right="1"/>
              <w:rPr>
                <w:sz w:val="24"/>
              </w:rPr>
            </w:pPr>
            <w:r>
              <w:rPr>
                <w:spacing w:val="-2"/>
                <w:sz w:val="24"/>
              </w:rPr>
              <w:t>política.</w:t>
            </w: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4"/>
              <w:rPr>
                <w:sz w:val="24"/>
              </w:rPr>
            </w:pPr>
            <w:r>
              <w:rPr>
                <w:sz w:val="24"/>
              </w:rPr>
              <w:t>para</w:t>
            </w:r>
            <w:r>
              <w:rPr>
                <w:spacing w:val="-3"/>
                <w:sz w:val="24"/>
              </w:rPr>
              <w:t> </w:t>
            </w:r>
            <w:r>
              <w:rPr>
                <w:spacing w:val="-2"/>
                <w:sz w:val="24"/>
              </w:rPr>
              <w:t>idosos</w:t>
            </w:r>
          </w:p>
        </w:tc>
        <w:tc>
          <w:tcPr>
            <w:tcW w:w="2139" w:type="dxa"/>
            <w:vMerge/>
            <w:tcBorders>
              <w:top w:val="nil"/>
            </w:tcBorders>
          </w:tcPr>
          <w:p>
            <w:pPr>
              <w:rPr>
                <w:sz w:val="2"/>
                <w:szCs w:val="2"/>
              </w:rPr>
            </w:pPr>
          </w:p>
        </w:tc>
        <w:tc>
          <w:tcPr>
            <w:tcW w:w="2187" w:type="dxa"/>
            <w:tcBorders>
              <w:top w:val="nil"/>
              <w:bottom w:val="nil"/>
            </w:tcBorders>
          </w:tcPr>
          <w:p>
            <w:pPr>
              <w:pStyle w:val="TableParagraph"/>
              <w:jc w:val="left"/>
              <w:rPr>
                <w:rFonts w:ascii="Times New Roman"/>
                <w:sz w:val="18"/>
              </w:rPr>
            </w:pP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5"/>
              <w:rPr>
                <w:sz w:val="24"/>
              </w:rPr>
            </w:pPr>
            <w:r>
              <w:rPr>
                <w:spacing w:val="-2"/>
                <w:sz w:val="24"/>
              </w:rPr>
              <w:t>independentes</w:t>
            </w:r>
          </w:p>
        </w:tc>
        <w:tc>
          <w:tcPr>
            <w:tcW w:w="2139" w:type="dxa"/>
            <w:vMerge/>
            <w:tcBorders>
              <w:top w:val="nil"/>
            </w:tcBorders>
          </w:tcPr>
          <w:p>
            <w:pPr>
              <w:rPr>
                <w:sz w:val="2"/>
                <w:szCs w:val="2"/>
              </w:rPr>
            </w:pPr>
          </w:p>
        </w:tc>
        <w:tc>
          <w:tcPr>
            <w:tcW w:w="2187" w:type="dxa"/>
            <w:tcBorders>
              <w:top w:val="nil"/>
              <w:bottom w:val="nil"/>
            </w:tcBorders>
          </w:tcPr>
          <w:p>
            <w:pPr>
              <w:pStyle w:val="TableParagraph"/>
              <w:jc w:val="left"/>
              <w:rPr>
                <w:rFonts w:ascii="Times New Roman"/>
                <w:sz w:val="18"/>
              </w:rPr>
            </w:pP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3"/>
              <w:rPr>
                <w:sz w:val="24"/>
              </w:rPr>
            </w:pPr>
            <w:r>
              <w:rPr>
                <w:sz w:val="24"/>
              </w:rPr>
              <w:t>como</w:t>
            </w:r>
            <w:r>
              <w:rPr>
                <w:spacing w:val="65"/>
                <w:sz w:val="24"/>
              </w:rPr>
              <w:t> </w:t>
            </w:r>
            <w:r>
              <w:rPr>
                <w:sz w:val="24"/>
              </w:rPr>
              <w:t>o</w:t>
            </w:r>
            <w:r>
              <w:rPr>
                <w:spacing w:val="-2"/>
                <w:sz w:val="24"/>
              </w:rPr>
              <w:t> Projeto</w:t>
            </w:r>
          </w:p>
        </w:tc>
        <w:tc>
          <w:tcPr>
            <w:tcW w:w="2139" w:type="dxa"/>
            <w:vMerge/>
            <w:tcBorders>
              <w:top w:val="nil"/>
            </w:tcBorders>
          </w:tcPr>
          <w:p>
            <w:pPr>
              <w:rPr>
                <w:sz w:val="2"/>
                <w:szCs w:val="2"/>
              </w:rPr>
            </w:pPr>
          </w:p>
        </w:tc>
        <w:tc>
          <w:tcPr>
            <w:tcW w:w="2187" w:type="dxa"/>
            <w:tcBorders>
              <w:top w:val="nil"/>
              <w:bottom w:val="nil"/>
            </w:tcBorders>
          </w:tcPr>
          <w:p>
            <w:pPr>
              <w:pStyle w:val="TableParagraph"/>
              <w:jc w:val="left"/>
              <w:rPr>
                <w:rFonts w:ascii="Times New Roman"/>
                <w:sz w:val="18"/>
              </w:rPr>
            </w:pP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3"/>
              <w:rPr>
                <w:sz w:val="24"/>
              </w:rPr>
            </w:pPr>
            <w:r>
              <w:rPr>
                <w:sz w:val="24"/>
              </w:rPr>
              <w:t>VIDA </w:t>
            </w:r>
            <w:r>
              <w:rPr>
                <w:spacing w:val="-2"/>
                <w:sz w:val="24"/>
              </w:rPr>
              <w:t>LONGA,</w:t>
            </w:r>
          </w:p>
        </w:tc>
        <w:tc>
          <w:tcPr>
            <w:tcW w:w="2139" w:type="dxa"/>
            <w:vMerge/>
            <w:tcBorders>
              <w:top w:val="nil"/>
            </w:tcBorders>
          </w:tcPr>
          <w:p>
            <w:pPr>
              <w:rPr>
                <w:sz w:val="2"/>
                <w:szCs w:val="2"/>
              </w:rPr>
            </w:pPr>
          </w:p>
        </w:tc>
        <w:tc>
          <w:tcPr>
            <w:tcW w:w="2187" w:type="dxa"/>
            <w:tcBorders>
              <w:top w:val="nil"/>
              <w:bottom w:val="nil"/>
            </w:tcBorders>
          </w:tcPr>
          <w:p>
            <w:pPr>
              <w:pStyle w:val="TableParagraph"/>
              <w:jc w:val="left"/>
              <w:rPr>
                <w:rFonts w:ascii="Times New Roman"/>
                <w:sz w:val="18"/>
              </w:rPr>
            </w:pP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3"/>
              <w:rPr>
                <w:sz w:val="24"/>
              </w:rPr>
            </w:pPr>
            <w:r>
              <w:rPr>
                <w:sz w:val="24"/>
              </w:rPr>
              <w:t>tendo</w:t>
            </w:r>
            <w:r>
              <w:rPr>
                <w:spacing w:val="-2"/>
                <w:sz w:val="24"/>
              </w:rPr>
              <w:t> </w:t>
            </w:r>
            <w:r>
              <w:rPr>
                <w:sz w:val="24"/>
              </w:rPr>
              <w:t>em</w:t>
            </w:r>
            <w:r>
              <w:rPr>
                <w:spacing w:val="-1"/>
                <w:sz w:val="24"/>
              </w:rPr>
              <w:t> </w:t>
            </w:r>
            <w:r>
              <w:rPr>
                <w:sz w:val="24"/>
              </w:rPr>
              <w:t>vista</w:t>
            </w:r>
            <w:r>
              <w:rPr>
                <w:spacing w:val="-1"/>
                <w:sz w:val="24"/>
              </w:rPr>
              <w:t> </w:t>
            </w:r>
            <w:r>
              <w:rPr>
                <w:spacing w:val="-10"/>
                <w:sz w:val="24"/>
              </w:rPr>
              <w:t>a</w:t>
            </w:r>
          </w:p>
        </w:tc>
        <w:tc>
          <w:tcPr>
            <w:tcW w:w="2139" w:type="dxa"/>
            <w:vMerge/>
            <w:tcBorders>
              <w:top w:val="nil"/>
            </w:tcBorders>
          </w:tcPr>
          <w:p>
            <w:pPr>
              <w:rPr>
                <w:sz w:val="2"/>
                <w:szCs w:val="2"/>
              </w:rPr>
            </w:pPr>
          </w:p>
        </w:tc>
        <w:tc>
          <w:tcPr>
            <w:tcW w:w="2187" w:type="dxa"/>
            <w:tcBorders>
              <w:top w:val="nil"/>
              <w:bottom w:val="nil"/>
            </w:tcBorders>
          </w:tcPr>
          <w:p>
            <w:pPr>
              <w:pStyle w:val="TableParagraph"/>
              <w:jc w:val="left"/>
              <w:rPr>
                <w:rFonts w:ascii="Times New Roman"/>
                <w:sz w:val="18"/>
              </w:rPr>
            </w:pPr>
          </w:p>
        </w:tc>
        <w:tc>
          <w:tcPr>
            <w:tcW w:w="1839" w:type="dxa"/>
            <w:tcBorders>
              <w:top w:val="nil"/>
              <w:bottom w:val="nil"/>
            </w:tcBorders>
          </w:tcPr>
          <w:p>
            <w:pPr>
              <w:pStyle w:val="TableParagraph"/>
              <w:jc w:val="left"/>
              <w:rPr>
                <w:rFonts w:ascii="Times New Roman"/>
                <w:sz w:val="18"/>
              </w:rPr>
            </w:pPr>
          </w:p>
        </w:tc>
      </w:tr>
      <w:tr>
        <w:trPr>
          <w:trHeight w:val="255"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5"/>
              <w:rPr>
                <w:sz w:val="24"/>
              </w:rPr>
            </w:pPr>
            <w:r>
              <w:rPr>
                <w:sz w:val="24"/>
              </w:rPr>
              <w:t>superação</w:t>
            </w:r>
            <w:r>
              <w:rPr>
                <w:spacing w:val="-6"/>
                <w:sz w:val="24"/>
              </w:rPr>
              <w:t> </w:t>
            </w:r>
            <w:r>
              <w:rPr>
                <w:spacing w:val="-5"/>
                <w:sz w:val="24"/>
              </w:rPr>
              <w:t>de</w:t>
            </w:r>
          </w:p>
        </w:tc>
        <w:tc>
          <w:tcPr>
            <w:tcW w:w="2139" w:type="dxa"/>
            <w:vMerge/>
            <w:tcBorders>
              <w:top w:val="nil"/>
            </w:tcBorders>
          </w:tcPr>
          <w:p>
            <w:pPr>
              <w:rPr>
                <w:sz w:val="2"/>
                <w:szCs w:val="2"/>
              </w:rPr>
            </w:pPr>
          </w:p>
        </w:tc>
        <w:tc>
          <w:tcPr>
            <w:tcW w:w="2187" w:type="dxa"/>
            <w:tcBorders>
              <w:top w:val="nil"/>
              <w:bottom w:val="nil"/>
            </w:tcBorders>
          </w:tcPr>
          <w:p>
            <w:pPr>
              <w:pStyle w:val="TableParagraph"/>
              <w:jc w:val="left"/>
              <w:rPr>
                <w:rFonts w:ascii="Times New Roman"/>
                <w:sz w:val="18"/>
              </w:rPr>
            </w:pPr>
          </w:p>
        </w:tc>
        <w:tc>
          <w:tcPr>
            <w:tcW w:w="1839" w:type="dxa"/>
            <w:tcBorders>
              <w:top w:val="nil"/>
              <w:bottom w:val="nil"/>
            </w:tcBorders>
          </w:tcPr>
          <w:p>
            <w:pPr>
              <w:pStyle w:val="TableParagraph"/>
              <w:jc w:val="left"/>
              <w:rPr>
                <w:rFonts w:ascii="Times New Roman"/>
                <w:sz w:val="18"/>
              </w:rPr>
            </w:pPr>
          </w:p>
        </w:tc>
      </w:tr>
      <w:tr>
        <w:trPr>
          <w:trHeight w:val="256" w:hRule="atLeast"/>
        </w:trPr>
        <w:tc>
          <w:tcPr>
            <w:tcW w:w="1284" w:type="dxa"/>
            <w:vMerge/>
            <w:tcBorders>
              <w:top w:val="nil"/>
            </w:tcBorders>
          </w:tcPr>
          <w:p>
            <w:pPr>
              <w:rPr>
                <w:sz w:val="2"/>
                <w:szCs w:val="2"/>
              </w:rPr>
            </w:pPr>
          </w:p>
        </w:tc>
        <w:tc>
          <w:tcPr>
            <w:tcW w:w="2338" w:type="dxa"/>
            <w:tcBorders>
              <w:top w:val="nil"/>
              <w:bottom w:val="nil"/>
            </w:tcBorders>
          </w:tcPr>
          <w:p>
            <w:pPr>
              <w:pStyle w:val="TableParagraph"/>
              <w:spacing w:line="236" w:lineRule="exact"/>
              <w:ind w:left="14"/>
              <w:rPr>
                <w:sz w:val="24"/>
              </w:rPr>
            </w:pPr>
            <w:r>
              <w:rPr>
                <w:sz w:val="24"/>
              </w:rPr>
              <w:t>situações</w:t>
            </w:r>
            <w:r>
              <w:rPr>
                <w:spacing w:val="-3"/>
                <w:sz w:val="24"/>
              </w:rPr>
              <w:t> </w:t>
            </w:r>
            <w:r>
              <w:rPr>
                <w:sz w:val="24"/>
              </w:rPr>
              <w:t>de</w:t>
            </w:r>
            <w:r>
              <w:rPr>
                <w:spacing w:val="-4"/>
                <w:sz w:val="24"/>
              </w:rPr>
              <w:t> </w:t>
            </w:r>
            <w:r>
              <w:rPr>
                <w:spacing w:val="-2"/>
                <w:sz w:val="24"/>
              </w:rPr>
              <w:t>risco</w:t>
            </w:r>
          </w:p>
        </w:tc>
        <w:tc>
          <w:tcPr>
            <w:tcW w:w="2139" w:type="dxa"/>
            <w:vMerge/>
            <w:tcBorders>
              <w:top w:val="nil"/>
            </w:tcBorders>
          </w:tcPr>
          <w:p>
            <w:pPr>
              <w:rPr>
                <w:sz w:val="2"/>
                <w:szCs w:val="2"/>
              </w:rPr>
            </w:pPr>
          </w:p>
        </w:tc>
        <w:tc>
          <w:tcPr>
            <w:tcW w:w="2187" w:type="dxa"/>
            <w:tcBorders>
              <w:top w:val="nil"/>
              <w:bottom w:val="nil"/>
            </w:tcBorders>
          </w:tcPr>
          <w:p>
            <w:pPr>
              <w:pStyle w:val="TableParagraph"/>
              <w:jc w:val="left"/>
              <w:rPr>
                <w:rFonts w:ascii="Times New Roman"/>
                <w:sz w:val="18"/>
              </w:rPr>
            </w:pPr>
          </w:p>
        </w:tc>
        <w:tc>
          <w:tcPr>
            <w:tcW w:w="1839" w:type="dxa"/>
            <w:tcBorders>
              <w:top w:val="nil"/>
              <w:bottom w:val="nil"/>
            </w:tcBorders>
          </w:tcPr>
          <w:p>
            <w:pPr>
              <w:pStyle w:val="TableParagraph"/>
              <w:jc w:val="left"/>
              <w:rPr>
                <w:rFonts w:ascii="Times New Roman"/>
                <w:sz w:val="18"/>
              </w:rPr>
            </w:pPr>
          </w:p>
        </w:tc>
      </w:tr>
      <w:tr>
        <w:trPr>
          <w:trHeight w:val="261" w:hRule="atLeast"/>
        </w:trPr>
        <w:tc>
          <w:tcPr>
            <w:tcW w:w="1284" w:type="dxa"/>
            <w:vMerge/>
            <w:tcBorders>
              <w:top w:val="nil"/>
            </w:tcBorders>
          </w:tcPr>
          <w:p>
            <w:pPr>
              <w:rPr>
                <w:sz w:val="2"/>
                <w:szCs w:val="2"/>
              </w:rPr>
            </w:pPr>
          </w:p>
        </w:tc>
        <w:tc>
          <w:tcPr>
            <w:tcW w:w="2338" w:type="dxa"/>
            <w:tcBorders>
              <w:top w:val="nil"/>
            </w:tcBorders>
          </w:tcPr>
          <w:p>
            <w:pPr>
              <w:pStyle w:val="TableParagraph"/>
              <w:spacing w:line="241" w:lineRule="exact"/>
              <w:ind w:left="14"/>
              <w:rPr>
                <w:sz w:val="24"/>
              </w:rPr>
            </w:pPr>
            <w:r>
              <w:rPr>
                <w:spacing w:val="-2"/>
                <w:sz w:val="24"/>
              </w:rPr>
              <w:t>social.</w:t>
            </w:r>
          </w:p>
        </w:tc>
        <w:tc>
          <w:tcPr>
            <w:tcW w:w="2139" w:type="dxa"/>
            <w:vMerge/>
            <w:tcBorders>
              <w:top w:val="nil"/>
            </w:tcBorders>
          </w:tcPr>
          <w:p>
            <w:pPr>
              <w:rPr>
                <w:sz w:val="2"/>
                <w:szCs w:val="2"/>
              </w:rPr>
            </w:pPr>
          </w:p>
        </w:tc>
        <w:tc>
          <w:tcPr>
            <w:tcW w:w="2187" w:type="dxa"/>
            <w:tcBorders>
              <w:top w:val="nil"/>
            </w:tcBorders>
          </w:tcPr>
          <w:p>
            <w:pPr>
              <w:pStyle w:val="TableParagraph"/>
              <w:jc w:val="left"/>
              <w:rPr>
                <w:rFonts w:ascii="Times New Roman"/>
                <w:sz w:val="18"/>
              </w:rPr>
            </w:pPr>
          </w:p>
        </w:tc>
        <w:tc>
          <w:tcPr>
            <w:tcW w:w="1839" w:type="dxa"/>
            <w:tcBorders>
              <w:top w:val="nil"/>
            </w:tcBorders>
          </w:tcPr>
          <w:p>
            <w:pPr>
              <w:pStyle w:val="TableParagraph"/>
              <w:jc w:val="left"/>
              <w:rPr>
                <w:rFonts w:ascii="Times New Roman"/>
                <w:sz w:val="18"/>
              </w:rPr>
            </w:pPr>
          </w:p>
        </w:tc>
      </w:tr>
    </w:tbl>
    <w:p>
      <w:pPr>
        <w:pStyle w:val="BodyText"/>
      </w:pPr>
    </w:p>
    <w:p>
      <w:pPr>
        <w:pStyle w:val="BodyText"/>
        <w:spacing w:before="73"/>
      </w:pPr>
    </w:p>
    <w:p>
      <w:pPr>
        <w:pStyle w:val="Heading3"/>
        <w:numPr>
          <w:ilvl w:val="0"/>
          <w:numId w:val="32"/>
        </w:numPr>
        <w:tabs>
          <w:tab w:pos="201" w:val="left" w:leader="none"/>
        </w:tabs>
        <w:spacing w:line="240" w:lineRule="auto" w:before="0" w:after="0"/>
        <w:ind w:left="201" w:right="439" w:hanging="201"/>
        <w:jc w:val="center"/>
        <w:rPr>
          <w:color w:val="333333"/>
        </w:rPr>
      </w:pPr>
      <w:r>
        <w:rPr>
          <w:color w:val="333333"/>
        </w:rPr>
        <w:t>–</w:t>
      </w:r>
      <w:r>
        <w:rPr>
          <w:color w:val="333333"/>
          <w:spacing w:val="-5"/>
        </w:rPr>
        <w:t> </w:t>
      </w:r>
      <w:r>
        <w:rPr>
          <w:color w:val="333333"/>
        </w:rPr>
        <w:t>Como</w:t>
      </w:r>
      <w:r>
        <w:rPr>
          <w:color w:val="333333"/>
          <w:spacing w:val="-3"/>
        </w:rPr>
        <w:t> </w:t>
      </w:r>
      <w:r>
        <w:rPr>
          <w:color w:val="333333"/>
        </w:rPr>
        <w:t>se</w:t>
      </w:r>
      <w:r>
        <w:rPr>
          <w:color w:val="333333"/>
          <w:spacing w:val="-3"/>
        </w:rPr>
        <w:t> </w:t>
      </w:r>
      <w:r>
        <w:rPr>
          <w:color w:val="333333"/>
        </w:rPr>
        <w:t>apresenta</w:t>
      </w:r>
      <w:r>
        <w:rPr>
          <w:color w:val="333333"/>
          <w:spacing w:val="-3"/>
        </w:rPr>
        <w:t> </w:t>
      </w:r>
      <w:r>
        <w:rPr>
          <w:color w:val="333333"/>
        </w:rPr>
        <w:t>a</w:t>
      </w:r>
      <w:r>
        <w:rPr>
          <w:color w:val="333333"/>
          <w:spacing w:val="-3"/>
        </w:rPr>
        <w:t> </w:t>
      </w:r>
      <w:r>
        <w:rPr>
          <w:color w:val="333333"/>
        </w:rPr>
        <w:t>articulação</w:t>
      </w:r>
      <w:r>
        <w:rPr>
          <w:color w:val="333333"/>
          <w:spacing w:val="-3"/>
        </w:rPr>
        <w:t> </w:t>
      </w:r>
      <w:r>
        <w:rPr>
          <w:color w:val="333333"/>
        </w:rPr>
        <w:t>intersetorial</w:t>
      </w:r>
      <w:r>
        <w:rPr>
          <w:color w:val="333333"/>
          <w:spacing w:val="-3"/>
        </w:rPr>
        <w:t> </w:t>
      </w:r>
      <w:r>
        <w:rPr>
          <w:color w:val="333333"/>
        </w:rPr>
        <w:t>na</w:t>
      </w:r>
      <w:r>
        <w:rPr>
          <w:color w:val="333333"/>
          <w:spacing w:val="-3"/>
        </w:rPr>
        <w:t> </w:t>
      </w:r>
      <w:r>
        <w:rPr>
          <w:color w:val="333333"/>
          <w:spacing w:val="-2"/>
        </w:rPr>
        <w:t>atualidade?</w:t>
      </w:r>
    </w:p>
    <w:p>
      <w:pPr>
        <w:pStyle w:val="BodyText"/>
        <w:spacing w:before="101"/>
        <w:rPr>
          <w:rFonts w:ascii="Arial"/>
          <w:b/>
        </w:rPr>
      </w:pPr>
    </w:p>
    <w:p>
      <w:pPr>
        <w:pStyle w:val="BodyText"/>
        <w:spacing w:line="360" w:lineRule="auto" w:before="1"/>
        <w:ind w:left="852" w:right="1555" w:firstLine="719"/>
        <w:jc w:val="both"/>
      </w:pPr>
      <w:r>
        <w:rPr>
          <w:color w:val="333333"/>
        </w:rPr>
        <w:t>A</w:t>
      </w:r>
      <w:r>
        <w:rPr>
          <w:color w:val="333333"/>
          <w:spacing w:val="-12"/>
        </w:rPr>
        <w:t> </w:t>
      </w:r>
      <w:r>
        <w:rPr>
          <w:color w:val="333333"/>
        </w:rPr>
        <w:t>articulação</w:t>
      </w:r>
      <w:r>
        <w:rPr>
          <w:color w:val="333333"/>
          <w:spacing w:val="-12"/>
        </w:rPr>
        <w:t> </w:t>
      </w:r>
      <w:r>
        <w:rPr>
          <w:color w:val="333333"/>
        </w:rPr>
        <w:t>intersetorial</w:t>
      </w:r>
      <w:r>
        <w:rPr>
          <w:color w:val="333333"/>
          <w:spacing w:val="-13"/>
        </w:rPr>
        <w:t> </w:t>
      </w:r>
      <w:r>
        <w:rPr>
          <w:color w:val="333333"/>
        </w:rPr>
        <w:t>no</w:t>
      </w:r>
      <w:r>
        <w:rPr>
          <w:color w:val="333333"/>
          <w:spacing w:val="-14"/>
        </w:rPr>
        <w:t> </w:t>
      </w:r>
      <w:r>
        <w:rPr>
          <w:color w:val="333333"/>
        </w:rPr>
        <w:t>município</w:t>
      </w:r>
      <w:r>
        <w:rPr>
          <w:color w:val="333333"/>
          <w:spacing w:val="-12"/>
        </w:rPr>
        <w:t> </w:t>
      </w:r>
      <w:r>
        <w:rPr>
          <w:color w:val="333333"/>
        </w:rPr>
        <w:t>é</w:t>
      </w:r>
      <w:r>
        <w:rPr>
          <w:color w:val="333333"/>
          <w:spacing w:val="-14"/>
        </w:rPr>
        <w:t> </w:t>
      </w:r>
      <w:r>
        <w:rPr>
          <w:color w:val="333333"/>
        </w:rPr>
        <w:t>avaliada</w:t>
      </w:r>
      <w:r>
        <w:rPr>
          <w:color w:val="333333"/>
          <w:spacing w:val="-12"/>
        </w:rPr>
        <w:t> </w:t>
      </w:r>
      <w:r>
        <w:rPr>
          <w:color w:val="333333"/>
        </w:rPr>
        <w:t>como</w:t>
      </w:r>
      <w:r>
        <w:rPr>
          <w:color w:val="333333"/>
          <w:spacing w:val="-12"/>
        </w:rPr>
        <w:t> </w:t>
      </w:r>
      <w:r>
        <w:rPr>
          <w:color w:val="333333"/>
        </w:rPr>
        <w:t>parcial,</w:t>
      </w:r>
      <w:r>
        <w:rPr>
          <w:color w:val="333333"/>
          <w:spacing w:val="-13"/>
        </w:rPr>
        <w:t> </w:t>
      </w:r>
      <w:r>
        <w:rPr>
          <w:color w:val="333333"/>
        </w:rPr>
        <w:t>indicando que,</w:t>
      </w:r>
      <w:r>
        <w:rPr>
          <w:color w:val="333333"/>
          <w:spacing w:val="-14"/>
        </w:rPr>
        <w:t> </w:t>
      </w:r>
      <w:r>
        <w:rPr>
          <w:color w:val="333333"/>
        </w:rPr>
        <w:t>embora</w:t>
      </w:r>
      <w:r>
        <w:rPr>
          <w:color w:val="333333"/>
          <w:spacing w:val="-15"/>
        </w:rPr>
        <w:t> </w:t>
      </w:r>
      <w:r>
        <w:rPr>
          <w:color w:val="333333"/>
        </w:rPr>
        <w:t>exista,</w:t>
      </w:r>
      <w:r>
        <w:rPr>
          <w:color w:val="333333"/>
          <w:spacing w:val="-14"/>
        </w:rPr>
        <w:t> </w:t>
      </w:r>
      <w:r>
        <w:rPr>
          <w:color w:val="333333"/>
        </w:rPr>
        <w:t>ainda</w:t>
      </w:r>
      <w:r>
        <w:rPr>
          <w:color w:val="333333"/>
          <w:spacing w:val="-14"/>
        </w:rPr>
        <w:t> </w:t>
      </w:r>
      <w:r>
        <w:rPr>
          <w:color w:val="333333"/>
        </w:rPr>
        <w:t>não</w:t>
      </w:r>
      <w:r>
        <w:rPr>
          <w:color w:val="333333"/>
          <w:spacing w:val="-12"/>
        </w:rPr>
        <w:t> </w:t>
      </w:r>
      <w:r>
        <w:rPr>
          <w:color w:val="333333"/>
        </w:rPr>
        <w:t>se</w:t>
      </w:r>
      <w:r>
        <w:rPr>
          <w:color w:val="333333"/>
          <w:spacing w:val="-12"/>
        </w:rPr>
        <w:t> </w:t>
      </w:r>
      <w:r>
        <w:rPr>
          <w:color w:val="333333"/>
        </w:rPr>
        <w:t>encontra</w:t>
      </w:r>
      <w:r>
        <w:rPr>
          <w:color w:val="333333"/>
          <w:spacing w:val="-12"/>
        </w:rPr>
        <w:t> </w:t>
      </w:r>
      <w:r>
        <w:rPr>
          <w:color w:val="333333"/>
        </w:rPr>
        <w:t>plenamente</w:t>
      </w:r>
      <w:r>
        <w:rPr>
          <w:color w:val="333333"/>
          <w:spacing w:val="-11"/>
        </w:rPr>
        <w:t> </w:t>
      </w:r>
      <w:r>
        <w:rPr>
          <w:color w:val="333333"/>
        </w:rPr>
        <w:t>consolidada.</w:t>
      </w:r>
      <w:r>
        <w:rPr>
          <w:color w:val="333333"/>
          <w:spacing w:val="-12"/>
        </w:rPr>
        <w:t> </w:t>
      </w:r>
      <w:r>
        <w:rPr>
          <w:color w:val="333333"/>
        </w:rPr>
        <w:t>Observa-se um funcionamento não homogêneo entre as políticas públicas, com níveis distintos de integração e cooperação institucional. Tal cenário evidencia que, apesar dos esforços realizados para promover a articulação, estes ainda se mostram,</w:t>
      </w:r>
      <w:r>
        <w:rPr>
          <w:color w:val="333333"/>
          <w:spacing w:val="-4"/>
        </w:rPr>
        <w:t> </w:t>
      </w:r>
      <w:r>
        <w:rPr>
          <w:color w:val="333333"/>
        </w:rPr>
        <w:t>em</w:t>
      </w:r>
      <w:r>
        <w:rPr>
          <w:color w:val="333333"/>
          <w:spacing w:val="-1"/>
        </w:rPr>
        <w:t> </w:t>
      </w:r>
      <w:r>
        <w:rPr>
          <w:color w:val="333333"/>
        </w:rPr>
        <w:t>grande</w:t>
      </w:r>
      <w:r>
        <w:rPr>
          <w:color w:val="333333"/>
          <w:spacing w:val="-4"/>
        </w:rPr>
        <w:t> </w:t>
      </w:r>
      <w:r>
        <w:rPr>
          <w:color w:val="333333"/>
        </w:rPr>
        <w:t>medida,</w:t>
      </w:r>
      <w:r>
        <w:rPr>
          <w:color w:val="333333"/>
          <w:spacing w:val="-4"/>
        </w:rPr>
        <w:t> </w:t>
      </w:r>
      <w:r>
        <w:rPr>
          <w:color w:val="333333"/>
        </w:rPr>
        <w:t>dependentes</w:t>
      </w:r>
      <w:r>
        <w:rPr>
          <w:color w:val="333333"/>
          <w:spacing w:val="-7"/>
        </w:rPr>
        <w:t> </w:t>
      </w:r>
      <w:r>
        <w:rPr>
          <w:color w:val="333333"/>
        </w:rPr>
        <w:t>de</w:t>
      </w:r>
      <w:r>
        <w:rPr>
          <w:color w:val="333333"/>
          <w:spacing w:val="-2"/>
        </w:rPr>
        <w:t> </w:t>
      </w:r>
      <w:r>
        <w:rPr>
          <w:color w:val="333333"/>
        </w:rPr>
        <w:t>iniciativas</w:t>
      </w:r>
      <w:r>
        <w:rPr>
          <w:color w:val="333333"/>
          <w:spacing w:val="-2"/>
        </w:rPr>
        <w:t> </w:t>
      </w:r>
      <w:r>
        <w:rPr>
          <w:color w:val="333333"/>
        </w:rPr>
        <w:t>pontuais</w:t>
      </w:r>
      <w:r>
        <w:rPr>
          <w:color w:val="333333"/>
          <w:spacing w:val="-5"/>
        </w:rPr>
        <w:t> </w:t>
      </w:r>
      <w:r>
        <w:rPr>
          <w:color w:val="333333"/>
        </w:rPr>
        <w:t>e</w:t>
      </w:r>
      <w:r>
        <w:rPr>
          <w:color w:val="333333"/>
          <w:spacing w:val="-2"/>
        </w:rPr>
        <w:t> </w:t>
      </w:r>
      <w:r>
        <w:rPr>
          <w:color w:val="333333"/>
        </w:rPr>
        <w:t>de</w:t>
      </w:r>
      <w:r>
        <w:rPr>
          <w:color w:val="333333"/>
          <w:spacing w:val="-2"/>
        </w:rPr>
        <w:t> </w:t>
      </w:r>
      <w:r>
        <w:rPr>
          <w:color w:val="333333"/>
        </w:rPr>
        <w:t>relações construídas no cotidiano dos serviços, apresentando fragilidades em sua institucionalização.</w:t>
      </w:r>
      <w:r>
        <w:rPr>
          <w:color w:val="333333"/>
          <w:spacing w:val="28"/>
        </w:rPr>
        <w:t> </w:t>
      </w:r>
      <w:r>
        <w:rPr>
          <w:color w:val="333333"/>
        </w:rPr>
        <w:t>Nesse</w:t>
      </w:r>
      <w:r>
        <w:rPr>
          <w:color w:val="333333"/>
          <w:spacing w:val="28"/>
        </w:rPr>
        <w:t> </w:t>
      </w:r>
      <w:r>
        <w:rPr>
          <w:color w:val="333333"/>
        </w:rPr>
        <w:t>sentido, a</w:t>
      </w:r>
      <w:r>
        <w:rPr>
          <w:color w:val="333333"/>
          <w:spacing w:val="28"/>
        </w:rPr>
        <w:t> </w:t>
      </w:r>
      <w:r>
        <w:rPr>
          <w:color w:val="333333"/>
        </w:rPr>
        <w:t>intersetorialidade ainda</w:t>
      </w:r>
      <w:r>
        <w:rPr>
          <w:color w:val="333333"/>
          <w:spacing w:val="28"/>
        </w:rPr>
        <w:t> </w:t>
      </w:r>
      <w:r>
        <w:rPr>
          <w:color w:val="333333"/>
        </w:rPr>
        <w:t>não</w:t>
      </w:r>
      <w:r>
        <w:rPr>
          <w:color w:val="333333"/>
          <w:spacing w:val="28"/>
        </w:rPr>
        <w:t> </w:t>
      </w:r>
      <w:r>
        <w:rPr>
          <w:color w:val="333333"/>
        </w:rPr>
        <w:t>se</w:t>
      </w:r>
      <w:r>
        <w:rPr>
          <w:color w:val="333333"/>
          <w:spacing w:val="28"/>
        </w:rPr>
        <w:t> </w:t>
      </w:r>
      <w:r>
        <w:rPr>
          <w:color w:val="333333"/>
        </w:rPr>
        <w:t>configura</w:t>
      </w:r>
    </w:p>
    <w:p>
      <w:pPr>
        <w:pStyle w:val="BodyText"/>
        <w:spacing w:after="0" w:line="360" w:lineRule="auto"/>
        <w:jc w:val="both"/>
        <w:sectPr>
          <w:type w:val="continuous"/>
          <w:pgSz w:w="11920" w:h="16850"/>
          <w:pgMar w:header="0" w:footer="1162" w:top="1400" w:bottom="1400" w:left="850" w:right="141"/>
        </w:sectPr>
      </w:pPr>
    </w:p>
    <w:p>
      <w:pPr>
        <w:pStyle w:val="BodyText"/>
        <w:spacing w:line="360" w:lineRule="auto" w:before="76"/>
        <w:ind w:left="852" w:right="1561"/>
        <w:jc w:val="both"/>
      </w:pPr>
      <w:r>
        <w:rPr>
          <w:color w:val="333333"/>
        </w:rPr>
        <w:t>como uma prática estruturada e sistematizada, mas como um processo em construção, que demanda fortalecimento para se consolidar como eixo estratégico da gestão e da execução das políticas públicas.</w:t>
      </w:r>
    </w:p>
    <w:p>
      <w:pPr>
        <w:pStyle w:val="Heading3"/>
        <w:numPr>
          <w:ilvl w:val="0"/>
          <w:numId w:val="32"/>
        </w:numPr>
        <w:tabs>
          <w:tab w:pos="1842" w:val="left" w:leader="none"/>
        </w:tabs>
        <w:spacing w:line="360" w:lineRule="auto" w:before="241" w:after="0"/>
        <w:ind w:left="852" w:right="1563" w:firstLine="787"/>
        <w:jc w:val="both"/>
        <w:rPr>
          <w:color w:val="333333"/>
        </w:rPr>
      </w:pPr>
      <w:r>
        <w:rPr>
          <w:color w:val="333333"/>
        </w:rPr>
        <w:t>–</w:t>
      </w:r>
      <w:r>
        <w:rPr>
          <w:color w:val="333333"/>
          <w:spacing w:val="-2"/>
        </w:rPr>
        <w:t> </w:t>
      </w:r>
      <w:r>
        <w:rPr>
          <w:color w:val="333333"/>
        </w:rPr>
        <w:t>Quais</w:t>
      </w:r>
      <w:r>
        <w:rPr>
          <w:color w:val="333333"/>
          <w:spacing w:val="-2"/>
        </w:rPr>
        <w:t> </w:t>
      </w:r>
      <w:r>
        <w:rPr>
          <w:color w:val="333333"/>
        </w:rPr>
        <w:t>políticas precisam</w:t>
      </w:r>
      <w:r>
        <w:rPr>
          <w:color w:val="333333"/>
          <w:spacing w:val="-1"/>
        </w:rPr>
        <w:t> </w:t>
      </w:r>
      <w:r>
        <w:rPr>
          <w:color w:val="333333"/>
        </w:rPr>
        <w:t>de</w:t>
      </w:r>
      <w:r>
        <w:rPr>
          <w:color w:val="333333"/>
          <w:spacing w:val="-3"/>
        </w:rPr>
        <w:t> </w:t>
      </w:r>
      <w:r>
        <w:rPr>
          <w:color w:val="333333"/>
        </w:rPr>
        <w:t>maior</w:t>
      </w:r>
      <w:r>
        <w:rPr>
          <w:color w:val="333333"/>
          <w:spacing w:val="-3"/>
        </w:rPr>
        <w:t> </w:t>
      </w:r>
      <w:r>
        <w:rPr>
          <w:color w:val="333333"/>
        </w:rPr>
        <w:t>integração</w:t>
      </w:r>
      <w:r>
        <w:rPr>
          <w:color w:val="333333"/>
          <w:spacing w:val="-1"/>
        </w:rPr>
        <w:t> </w:t>
      </w:r>
      <w:r>
        <w:rPr>
          <w:color w:val="333333"/>
        </w:rPr>
        <w:t>com</w:t>
      </w:r>
      <w:r>
        <w:rPr>
          <w:color w:val="333333"/>
          <w:spacing w:val="-3"/>
        </w:rPr>
        <w:t> </w:t>
      </w:r>
      <w:r>
        <w:rPr>
          <w:color w:val="333333"/>
        </w:rPr>
        <w:t>a assistência </w:t>
      </w:r>
      <w:r>
        <w:rPr>
          <w:color w:val="333333"/>
          <w:spacing w:val="-2"/>
        </w:rPr>
        <w:t>social?</w:t>
      </w:r>
    </w:p>
    <w:p>
      <w:pPr>
        <w:pStyle w:val="BodyText"/>
        <w:spacing w:line="360" w:lineRule="auto" w:before="240"/>
        <w:ind w:left="852" w:right="1556" w:firstLine="719"/>
        <w:jc w:val="both"/>
      </w:pPr>
      <w:r>
        <w:rPr>
          <w:color w:val="333333"/>
        </w:rPr>
        <w:t>Evidencia uma compreensão ampliada da intersetorialidade, ao indicar que,</w:t>
      </w:r>
      <w:r>
        <w:rPr>
          <w:color w:val="333333"/>
          <w:spacing w:val="-11"/>
        </w:rPr>
        <w:t> </w:t>
      </w:r>
      <w:r>
        <w:rPr>
          <w:color w:val="333333"/>
        </w:rPr>
        <w:t>mais</w:t>
      </w:r>
      <w:r>
        <w:rPr>
          <w:color w:val="333333"/>
          <w:spacing w:val="-10"/>
        </w:rPr>
        <w:t> </w:t>
      </w:r>
      <w:r>
        <w:rPr>
          <w:color w:val="333333"/>
        </w:rPr>
        <w:t>do</w:t>
      </w:r>
      <w:r>
        <w:rPr>
          <w:color w:val="333333"/>
          <w:spacing w:val="-8"/>
        </w:rPr>
        <w:t> </w:t>
      </w:r>
      <w:r>
        <w:rPr>
          <w:color w:val="333333"/>
        </w:rPr>
        <w:t>que</w:t>
      </w:r>
      <w:r>
        <w:rPr>
          <w:color w:val="333333"/>
          <w:spacing w:val="-8"/>
        </w:rPr>
        <w:t> </w:t>
      </w:r>
      <w:r>
        <w:rPr>
          <w:color w:val="333333"/>
        </w:rPr>
        <w:t>destacar</w:t>
      </w:r>
      <w:r>
        <w:rPr>
          <w:color w:val="333333"/>
          <w:spacing w:val="-10"/>
        </w:rPr>
        <w:t> </w:t>
      </w:r>
      <w:r>
        <w:rPr>
          <w:color w:val="333333"/>
        </w:rPr>
        <w:t>políticas</w:t>
      </w:r>
      <w:r>
        <w:rPr>
          <w:color w:val="333333"/>
          <w:spacing w:val="-12"/>
        </w:rPr>
        <w:t> </w:t>
      </w:r>
      <w:r>
        <w:rPr>
          <w:color w:val="333333"/>
        </w:rPr>
        <w:t>específicas,</w:t>
      </w:r>
      <w:r>
        <w:rPr>
          <w:color w:val="333333"/>
          <w:spacing w:val="-9"/>
        </w:rPr>
        <w:t> </w:t>
      </w:r>
      <w:r>
        <w:rPr>
          <w:color w:val="333333"/>
        </w:rPr>
        <w:t>é</w:t>
      </w:r>
      <w:r>
        <w:rPr>
          <w:color w:val="333333"/>
          <w:spacing w:val="-8"/>
        </w:rPr>
        <w:t> </w:t>
      </w:r>
      <w:r>
        <w:rPr>
          <w:color w:val="333333"/>
        </w:rPr>
        <w:t>necessária</w:t>
      </w:r>
      <w:r>
        <w:rPr>
          <w:color w:val="333333"/>
          <w:spacing w:val="-8"/>
        </w:rPr>
        <w:t> </w:t>
      </w:r>
      <w:r>
        <w:rPr>
          <w:color w:val="333333"/>
        </w:rPr>
        <w:t>a</w:t>
      </w:r>
      <w:r>
        <w:rPr>
          <w:color w:val="333333"/>
          <w:spacing w:val="-11"/>
        </w:rPr>
        <w:t> </w:t>
      </w:r>
      <w:r>
        <w:rPr>
          <w:color w:val="333333"/>
        </w:rPr>
        <w:t>articulação</w:t>
      </w:r>
      <w:r>
        <w:rPr>
          <w:color w:val="333333"/>
          <w:spacing w:val="-11"/>
        </w:rPr>
        <w:t> </w:t>
      </w:r>
      <w:r>
        <w:rPr>
          <w:color w:val="333333"/>
        </w:rPr>
        <w:t>entre todas as políticas públicas. Tal posicionamento reconhece a complexidade das demandas sociais, que não podem ser enfrentadas de forma isolada, exigindo respostas</w:t>
      </w:r>
      <w:r>
        <w:rPr>
          <w:color w:val="333333"/>
          <w:spacing w:val="-12"/>
        </w:rPr>
        <w:t> </w:t>
      </w:r>
      <w:r>
        <w:rPr>
          <w:color w:val="333333"/>
        </w:rPr>
        <w:t>integradas</w:t>
      </w:r>
      <w:r>
        <w:rPr>
          <w:color w:val="333333"/>
          <w:spacing w:val="-12"/>
        </w:rPr>
        <w:t> </w:t>
      </w:r>
      <w:r>
        <w:rPr>
          <w:color w:val="333333"/>
        </w:rPr>
        <w:t>e</w:t>
      </w:r>
      <w:r>
        <w:rPr>
          <w:color w:val="333333"/>
          <w:spacing w:val="-11"/>
        </w:rPr>
        <w:t> </w:t>
      </w:r>
      <w:r>
        <w:rPr>
          <w:color w:val="333333"/>
        </w:rPr>
        <w:t>coordenadas.</w:t>
      </w:r>
      <w:r>
        <w:rPr>
          <w:color w:val="333333"/>
          <w:spacing w:val="-11"/>
        </w:rPr>
        <w:t> </w:t>
      </w:r>
      <w:r>
        <w:rPr>
          <w:color w:val="333333"/>
        </w:rPr>
        <w:t>Nesse</w:t>
      </w:r>
      <w:r>
        <w:rPr>
          <w:color w:val="333333"/>
          <w:spacing w:val="-10"/>
        </w:rPr>
        <w:t> </w:t>
      </w:r>
      <w:r>
        <w:rPr>
          <w:color w:val="333333"/>
        </w:rPr>
        <w:t>sentido,</w:t>
      </w:r>
      <w:r>
        <w:rPr>
          <w:color w:val="333333"/>
          <w:spacing w:val="-11"/>
        </w:rPr>
        <w:t> </w:t>
      </w:r>
      <w:r>
        <w:rPr>
          <w:color w:val="333333"/>
        </w:rPr>
        <w:t>observa-se</w:t>
      </w:r>
      <w:r>
        <w:rPr>
          <w:color w:val="333333"/>
          <w:spacing w:val="-11"/>
        </w:rPr>
        <w:t> </w:t>
      </w:r>
      <w:r>
        <w:rPr>
          <w:color w:val="333333"/>
        </w:rPr>
        <w:t>a</w:t>
      </w:r>
      <w:r>
        <w:rPr>
          <w:color w:val="333333"/>
          <w:spacing w:val="-11"/>
        </w:rPr>
        <w:t> </w:t>
      </w:r>
      <w:r>
        <w:rPr>
          <w:color w:val="333333"/>
        </w:rPr>
        <w:t>superação</w:t>
      </w:r>
      <w:r>
        <w:rPr>
          <w:color w:val="333333"/>
          <w:spacing w:val="-11"/>
        </w:rPr>
        <w:t> </w:t>
      </w:r>
      <w:r>
        <w:rPr>
          <w:color w:val="333333"/>
        </w:rPr>
        <w:t>de uma visão fragmentada da atuação estatal, apontando para a necessidade de construção</w:t>
      </w:r>
      <w:r>
        <w:rPr>
          <w:color w:val="333333"/>
          <w:spacing w:val="-9"/>
        </w:rPr>
        <w:t> </w:t>
      </w:r>
      <w:r>
        <w:rPr>
          <w:color w:val="333333"/>
        </w:rPr>
        <w:t>de</w:t>
      </w:r>
      <w:r>
        <w:rPr>
          <w:color w:val="333333"/>
          <w:spacing w:val="-11"/>
        </w:rPr>
        <w:t> </w:t>
      </w:r>
      <w:r>
        <w:rPr>
          <w:color w:val="333333"/>
        </w:rPr>
        <w:t>uma</w:t>
      </w:r>
      <w:r>
        <w:rPr>
          <w:color w:val="333333"/>
          <w:spacing w:val="-9"/>
        </w:rPr>
        <w:t> </w:t>
      </w:r>
      <w:r>
        <w:rPr>
          <w:color w:val="333333"/>
        </w:rPr>
        <w:t>integração</w:t>
      </w:r>
      <w:r>
        <w:rPr>
          <w:color w:val="333333"/>
          <w:spacing w:val="-9"/>
        </w:rPr>
        <w:t> </w:t>
      </w:r>
      <w:r>
        <w:rPr>
          <w:color w:val="333333"/>
        </w:rPr>
        <w:t>sistêmica</w:t>
      </w:r>
      <w:r>
        <w:rPr>
          <w:color w:val="333333"/>
          <w:spacing w:val="-10"/>
        </w:rPr>
        <w:t> </w:t>
      </w:r>
      <w:r>
        <w:rPr>
          <w:color w:val="333333"/>
        </w:rPr>
        <w:t>e</w:t>
      </w:r>
      <w:r>
        <w:rPr>
          <w:color w:val="333333"/>
          <w:spacing w:val="-9"/>
        </w:rPr>
        <w:t> </w:t>
      </w:r>
      <w:r>
        <w:rPr>
          <w:color w:val="333333"/>
        </w:rPr>
        <w:t>de</w:t>
      </w:r>
      <w:r>
        <w:rPr>
          <w:color w:val="333333"/>
          <w:spacing w:val="-11"/>
        </w:rPr>
        <w:t> </w:t>
      </w:r>
      <w:r>
        <w:rPr>
          <w:color w:val="333333"/>
        </w:rPr>
        <w:t>uma</w:t>
      </w:r>
      <w:r>
        <w:rPr>
          <w:color w:val="333333"/>
          <w:spacing w:val="-11"/>
        </w:rPr>
        <w:t> </w:t>
      </w:r>
      <w:r>
        <w:rPr>
          <w:color w:val="333333"/>
        </w:rPr>
        <w:t>atuação</w:t>
      </w:r>
      <w:r>
        <w:rPr>
          <w:color w:val="333333"/>
          <w:spacing w:val="-11"/>
        </w:rPr>
        <w:t> </w:t>
      </w:r>
      <w:r>
        <w:rPr>
          <w:color w:val="333333"/>
        </w:rPr>
        <w:t>em</w:t>
      </w:r>
      <w:r>
        <w:rPr>
          <w:color w:val="333333"/>
          <w:spacing w:val="-2"/>
        </w:rPr>
        <w:t> </w:t>
      </w:r>
      <w:r>
        <w:rPr>
          <w:color w:val="333333"/>
        </w:rPr>
        <w:t>rede</w:t>
      </w:r>
      <w:r>
        <w:rPr>
          <w:color w:val="333333"/>
          <w:spacing w:val="-11"/>
        </w:rPr>
        <w:t> </w:t>
      </w:r>
      <w:r>
        <w:rPr>
          <w:color w:val="333333"/>
        </w:rPr>
        <w:t>estruturada, capaz de garantir maior efetividade na promoção e na proteção dos direitos.</w:t>
      </w:r>
    </w:p>
    <w:p>
      <w:pPr>
        <w:pStyle w:val="Heading3"/>
        <w:numPr>
          <w:ilvl w:val="0"/>
          <w:numId w:val="32"/>
        </w:numPr>
        <w:tabs>
          <w:tab w:pos="1773" w:val="left" w:leader="none"/>
        </w:tabs>
        <w:spacing w:line="240" w:lineRule="auto" w:before="241" w:after="0"/>
        <w:ind w:left="1773" w:right="0" w:hanging="201"/>
        <w:jc w:val="left"/>
        <w:rPr>
          <w:color w:val="333333"/>
        </w:rPr>
      </w:pPr>
      <w:r>
        <w:rPr>
          <w:color w:val="333333"/>
        </w:rPr>
        <w:t>–</w:t>
      </w:r>
      <w:r>
        <w:rPr>
          <w:color w:val="333333"/>
          <w:spacing w:val="-3"/>
        </w:rPr>
        <w:t> </w:t>
      </w:r>
      <w:r>
        <w:rPr>
          <w:color w:val="333333"/>
        </w:rPr>
        <w:t>Experiências</w:t>
      </w:r>
      <w:r>
        <w:rPr>
          <w:color w:val="333333"/>
          <w:spacing w:val="-5"/>
        </w:rPr>
        <w:t> </w:t>
      </w:r>
      <w:r>
        <w:rPr>
          <w:color w:val="333333"/>
        </w:rPr>
        <w:t>exitosas</w:t>
      </w:r>
      <w:r>
        <w:rPr>
          <w:color w:val="333333"/>
          <w:spacing w:val="-3"/>
        </w:rPr>
        <w:t> </w:t>
      </w:r>
      <w:r>
        <w:rPr>
          <w:color w:val="333333"/>
        </w:rPr>
        <w:t>de</w:t>
      </w:r>
      <w:r>
        <w:rPr>
          <w:color w:val="333333"/>
          <w:spacing w:val="-3"/>
        </w:rPr>
        <w:t> </w:t>
      </w:r>
      <w:r>
        <w:rPr>
          <w:color w:val="333333"/>
        </w:rPr>
        <w:t>trabalho</w:t>
      </w:r>
      <w:r>
        <w:rPr>
          <w:color w:val="333333"/>
          <w:spacing w:val="-5"/>
        </w:rPr>
        <w:t> </w:t>
      </w:r>
      <w:r>
        <w:rPr>
          <w:color w:val="333333"/>
        </w:rPr>
        <w:t>em</w:t>
      </w:r>
      <w:r>
        <w:rPr>
          <w:color w:val="333333"/>
          <w:spacing w:val="-4"/>
        </w:rPr>
        <w:t> rede</w:t>
      </w:r>
    </w:p>
    <w:p>
      <w:pPr>
        <w:pStyle w:val="BodyText"/>
        <w:spacing w:before="101"/>
        <w:rPr>
          <w:rFonts w:ascii="Arial"/>
          <w:b/>
        </w:rPr>
      </w:pPr>
    </w:p>
    <w:p>
      <w:pPr>
        <w:pStyle w:val="BodyText"/>
        <w:spacing w:line="360" w:lineRule="auto"/>
        <w:ind w:left="852" w:right="1556" w:firstLine="719"/>
        <w:jc w:val="both"/>
      </w:pPr>
      <w:r>
        <w:rPr>
          <w:color w:val="333333"/>
        </w:rPr>
        <w:t>O município apresenta diversas experiências exitosas de trabalho em rede, evidenciadas pelo fortalecimento do diálogo entre as políticas públicas e pela construção de fluxos intersetoriais mais articulados. Tais iniciativas têm possibilitado atendimentos mais integrados e resolutivos, alinhados à garantia de</w:t>
      </w:r>
      <w:r>
        <w:rPr>
          <w:color w:val="333333"/>
          <w:spacing w:val="-2"/>
        </w:rPr>
        <w:t> </w:t>
      </w:r>
      <w:r>
        <w:rPr>
          <w:color w:val="333333"/>
        </w:rPr>
        <w:t>direitos</w:t>
      </w:r>
      <w:r>
        <w:rPr>
          <w:color w:val="333333"/>
          <w:spacing w:val="-2"/>
        </w:rPr>
        <w:t> </w:t>
      </w:r>
      <w:r>
        <w:rPr>
          <w:color w:val="333333"/>
        </w:rPr>
        <w:t>dos</w:t>
      </w:r>
      <w:r>
        <w:rPr>
          <w:color w:val="333333"/>
          <w:spacing w:val="-2"/>
        </w:rPr>
        <w:t> </w:t>
      </w:r>
      <w:r>
        <w:rPr>
          <w:color w:val="333333"/>
        </w:rPr>
        <w:t>usuários.</w:t>
      </w:r>
      <w:r>
        <w:rPr>
          <w:color w:val="333333"/>
          <w:spacing w:val="-2"/>
        </w:rPr>
        <w:t> </w:t>
      </w:r>
      <w:r>
        <w:rPr>
          <w:color w:val="333333"/>
        </w:rPr>
        <w:t>A</w:t>
      </w:r>
      <w:r>
        <w:rPr>
          <w:color w:val="333333"/>
          <w:spacing w:val="-2"/>
        </w:rPr>
        <w:t> </w:t>
      </w:r>
      <w:r>
        <w:rPr>
          <w:color w:val="333333"/>
        </w:rPr>
        <w:t>análise</w:t>
      </w:r>
      <w:r>
        <w:rPr>
          <w:color w:val="333333"/>
          <w:spacing w:val="-2"/>
        </w:rPr>
        <w:t> </w:t>
      </w:r>
      <w:r>
        <w:rPr>
          <w:color w:val="333333"/>
        </w:rPr>
        <w:t>dessas</w:t>
      </w:r>
      <w:r>
        <w:rPr>
          <w:color w:val="333333"/>
          <w:spacing w:val="-2"/>
        </w:rPr>
        <w:t> </w:t>
      </w:r>
      <w:r>
        <w:rPr>
          <w:color w:val="333333"/>
        </w:rPr>
        <w:t>experiências</w:t>
      </w:r>
      <w:r>
        <w:rPr>
          <w:color w:val="333333"/>
          <w:spacing w:val="-2"/>
        </w:rPr>
        <w:t> </w:t>
      </w:r>
      <w:r>
        <w:rPr>
          <w:color w:val="333333"/>
        </w:rPr>
        <w:t>demonstra</w:t>
      </w:r>
      <w:r>
        <w:rPr>
          <w:color w:val="333333"/>
          <w:spacing w:val="-4"/>
        </w:rPr>
        <w:t> </w:t>
      </w:r>
      <w:r>
        <w:rPr>
          <w:color w:val="333333"/>
        </w:rPr>
        <w:t>que,</w:t>
      </w:r>
      <w:r>
        <w:rPr>
          <w:color w:val="333333"/>
          <w:spacing w:val="-4"/>
        </w:rPr>
        <w:t> </w:t>
      </w:r>
      <w:r>
        <w:rPr>
          <w:color w:val="333333"/>
        </w:rPr>
        <w:t>quando a rede funciona de forma articulada, há maior efetividade na resposta às demandas sociais. Contudo, observa-se que essa intersetorialidade, embora presente na prática, ainda ocorre de maneira não sistematizada, dependendo, muitas vezes, de iniciativas locais e do empenho dos profissionais. Nesse sentido,</w:t>
      </w:r>
      <w:r>
        <w:rPr>
          <w:color w:val="333333"/>
          <w:spacing w:val="-14"/>
        </w:rPr>
        <w:t> </w:t>
      </w:r>
      <w:r>
        <w:rPr>
          <w:color w:val="333333"/>
        </w:rPr>
        <w:t>a</w:t>
      </w:r>
      <w:r>
        <w:rPr>
          <w:color w:val="333333"/>
          <w:spacing w:val="-16"/>
        </w:rPr>
        <w:t> </w:t>
      </w:r>
      <w:r>
        <w:rPr>
          <w:color w:val="333333"/>
        </w:rPr>
        <w:t>efetividade</w:t>
      </w:r>
      <w:r>
        <w:rPr>
          <w:color w:val="333333"/>
          <w:spacing w:val="-16"/>
        </w:rPr>
        <w:t> </w:t>
      </w:r>
      <w:r>
        <w:rPr>
          <w:color w:val="333333"/>
        </w:rPr>
        <w:t>da</w:t>
      </w:r>
      <w:r>
        <w:rPr>
          <w:color w:val="333333"/>
          <w:spacing w:val="-14"/>
        </w:rPr>
        <w:t> </w:t>
      </w:r>
      <w:r>
        <w:rPr>
          <w:color w:val="333333"/>
        </w:rPr>
        <w:t>política</w:t>
      </w:r>
      <w:r>
        <w:rPr>
          <w:color w:val="333333"/>
          <w:spacing w:val="-17"/>
        </w:rPr>
        <w:t> </w:t>
      </w:r>
      <w:r>
        <w:rPr>
          <w:color w:val="333333"/>
        </w:rPr>
        <w:t>de</w:t>
      </w:r>
      <w:r>
        <w:rPr>
          <w:color w:val="333333"/>
          <w:spacing w:val="-17"/>
        </w:rPr>
        <w:t> </w:t>
      </w:r>
      <w:r>
        <w:rPr>
          <w:color w:val="333333"/>
        </w:rPr>
        <w:t>assistência</w:t>
      </w:r>
      <w:r>
        <w:rPr>
          <w:color w:val="333333"/>
          <w:spacing w:val="-14"/>
        </w:rPr>
        <w:t> </w:t>
      </w:r>
      <w:r>
        <w:rPr>
          <w:color w:val="333333"/>
        </w:rPr>
        <w:t>social</w:t>
      </w:r>
      <w:r>
        <w:rPr>
          <w:color w:val="333333"/>
          <w:spacing w:val="-17"/>
        </w:rPr>
        <w:t> </w:t>
      </w:r>
      <w:r>
        <w:rPr>
          <w:color w:val="333333"/>
        </w:rPr>
        <w:t>está</w:t>
      </w:r>
      <w:r>
        <w:rPr>
          <w:color w:val="333333"/>
          <w:spacing w:val="-16"/>
        </w:rPr>
        <w:t> </w:t>
      </w:r>
      <w:r>
        <w:rPr>
          <w:color w:val="333333"/>
        </w:rPr>
        <w:t>diretamente</w:t>
      </w:r>
      <w:r>
        <w:rPr>
          <w:color w:val="333333"/>
          <w:spacing w:val="-14"/>
        </w:rPr>
        <w:t> </w:t>
      </w:r>
      <w:r>
        <w:rPr>
          <w:color w:val="333333"/>
        </w:rPr>
        <w:t>vinculada à capacidade de articulação concreta entre os serviços, evidenciando a necessidade</w:t>
      </w:r>
      <w:r>
        <w:rPr>
          <w:color w:val="333333"/>
          <w:spacing w:val="-4"/>
        </w:rPr>
        <w:t> </w:t>
      </w:r>
      <w:r>
        <w:rPr>
          <w:color w:val="333333"/>
        </w:rPr>
        <w:t>de</w:t>
      </w:r>
      <w:r>
        <w:rPr>
          <w:color w:val="333333"/>
          <w:spacing w:val="-2"/>
        </w:rPr>
        <w:t> </w:t>
      </w:r>
      <w:r>
        <w:rPr>
          <w:color w:val="333333"/>
        </w:rPr>
        <w:t>institucionalizar</w:t>
      </w:r>
      <w:r>
        <w:rPr>
          <w:color w:val="333333"/>
          <w:spacing w:val="-2"/>
        </w:rPr>
        <w:t> </w:t>
      </w:r>
      <w:r>
        <w:rPr>
          <w:color w:val="333333"/>
        </w:rPr>
        <w:t>e</w:t>
      </w:r>
      <w:r>
        <w:rPr>
          <w:color w:val="333333"/>
          <w:spacing w:val="-2"/>
        </w:rPr>
        <w:t> </w:t>
      </w:r>
      <w:r>
        <w:rPr>
          <w:color w:val="333333"/>
        </w:rPr>
        <w:t>fortalecer</w:t>
      </w:r>
      <w:r>
        <w:rPr>
          <w:color w:val="333333"/>
          <w:spacing w:val="-2"/>
        </w:rPr>
        <w:t> </w:t>
      </w:r>
      <w:r>
        <w:rPr>
          <w:color w:val="333333"/>
        </w:rPr>
        <w:t>essas</w:t>
      </w:r>
      <w:r>
        <w:rPr>
          <w:color w:val="333333"/>
          <w:spacing w:val="-2"/>
        </w:rPr>
        <w:t> </w:t>
      </w:r>
      <w:r>
        <w:rPr>
          <w:color w:val="333333"/>
        </w:rPr>
        <w:t>práticas</w:t>
      </w:r>
      <w:r>
        <w:rPr>
          <w:color w:val="333333"/>
          <w:spacing w:val="-4"/>
        </w:rPr>
        <w:t> </w:t>
      </w:r>
      <w:r>
        <w:rPr>
          <w:color w:val="333333"/>
        </w:rPr>
        <w:t>no</w:t>
      </w:r>
      <w:r>
        <w:rPr>
          <w:color w:val="333333"/>
          <w:spacing w:val="-2"/>
        </w:rPr>
        <w:t> </w:t>
      </w:r>
      <w:r>
        <w:rPr>
          <w:color w:val="333333"/>
        </w:rPr>
        <w:t>âmbito</w:t>
      </w:r>
      <w:r>
        <w:rPr>
          <w:color w:val="333333"/>
          <w:spacing w:val="-2"/>
        </w:rPr>
        <w:t> </w:t>
      </w:r>
      <w:r>
        <w:rPr>
          <w:color w:val="333333"/>
        </w:rPr>
        <w:t>da</w:t>
      </w:r>
      <w:r>
        <w:rPr>
          <w:color w:val="333333"/>
          <w:spacing w:val="-2"/>
        </w:rPr>
        <w:t> </w:t>
      </w:r>
      <w:r>
        <w:rPr>
          <w:color w:val="333333"/>
        </w:rPr>
        <w:t>gestão </w:t>
      </w:r>
      <w:r>
        <w:rPr>
          <w:color w:val="333333"/>
          <w:spacing w:val="-2"/>
        </w:rPr>
        <w:t>pública.</w:t>
      </w:r>
    </w:p>
    <w:p>
      <w:pPr>
        <w:pStyle w:val="Heading3"/>
        <w:numPr>
          <w:ilvl w:val="0"/>
          <w:numId w:val="32"/>
        </w:numPr>
        <w:tabs>
          <w:tab w:pos="1773" w:val="left" w:leader="none"/>
        </w:tabs>
        <w:spacing w:line="240" w:lineRule="auto" w:before="243" w:after="0"/>
        <w:ind w:left="1773" w:right="0" w:hanging="201"/>
        <w:jc w:val="left"/>
        <w:rPr>
          <w:color w:val="333333"/>
        </w:rPr>
      </w:pPr>
      <w:r>
        <w:rPr>
          <w:color w:val="333333"/>
        </w:rPr>
        <w:t>–</w:t>
      </w:r>
      <w:r>
        <w:rPr>
          <w:color w:val="333333"/>
          <w:spacing w:val="-4"/>
        </w:rPr>
        <w:t> </w:t>
      </w:r>
      <w:r>
        <w:rPr>
          <w:color w:val="333333"/>
        </w:rPr>
        <w:t>Que</w:t>
      </w:r>
      <w:r>
        <w:rPr>
          <w:color w:val="333333"/>
          <w:spacing w:val="-2"/>
        </w:rPr>
        <w:t> </w:t>
      </w:r>
      <w:r>
        <w:rPr>
          <w:color w:val="333333"/>
        </w:rPr>
        <w:t>mudanças</w:t>
      </w:r>
      <w:r>
        <w:rPr>
          <w:color w:val="333333"/>
          <w:spacing w:val="-5"/>
        </w:rPr>
        <w:t> </w:t>
      </w:r>
      <w:r>
        <w:rPr>
          <w:color w:val="333333"/>
        </w:rPr>
        <w:t>concretas</w:t>
      </w:r>
      <w:r>
        <w:rPr>
          <w:color w:val="333333"/>
          <w:spacing w:val="-3"/>
        </w:rPr>
        <w:t> </w:t>
      </w:r>
      <w:r>
        <w:rPr>
          <w:color w:val="333333"/>
        </w:rPr>
        <w:t>você</w:t>
      </w:r>
      <w:r>
        <w:rPr>
          <w:color w:val="333333"/>
          <w:spacing w:val="-5"/>
        </w:rPr>
        <w:t> </w:t>
      </w:r>
      <w:r>
        <w:rPr>
          <w:color w:val="333333"/>
        </w:rPr>
        <w:t>espera</w:t>
      </w:r>
      <w:r>
        <w:rPr>
          <w:color w:val="333333"/>
          <w:spacing w:val="-4"/>
        </w:rPr>
        <w:t> </w:t>
      </w:r>
      <w:r>
        <w:rPr>
          <w:color w:val="333333"/>
        </w:rPr>
        <w:t>ao</w:t>
      </w:r>
      <w:r>
        <w:rPr>
          <w:color w:val="333333"/>
          <w:spacing w:val="-3"/>
        </w:rPr>
        <w:t> </w:t>
      </w:r>
      <w:r>
        <w:rPr>
          <w:color w:val="333333"/>
        </w:rPr>
        <w:t>final</w:t>
      </w:r>
      <w:r>
        <w:rPr>
          <w:color w:val="333333"/>
          <w:spacing w:val="-2"/>
        </w:rPr>
        <w:t> </w:t>
      </w:r>
      <w:r>
        <w:rPr>
          <w:color w:val="333333"/>
        </w:rPr>
        <w:t>do</w:t>
      </w:r>
      <w:r>
        <w:rPr>
          <w:color w:val="333333"/>
          <w:spacing w:val="-2"/>
        </w:rPr>
        <w:t> plano?</w:t>
      </w:r>
    </w:p>
    <w:p>
      <w:pPr>
        <w:pStyle w:val="BodyText"/>
        <w:spacing w:before="100"/>
        <w:rPr>
          <w:rFonts w:ascii="Arial"/>
          <w:b/>
        </w:rPr>
      </w:pPr>
    </w:p>
    <w:p>
      <w:pPr>
        <w:pStyle w:val="BodyText"/>
        <w:spacing w:line="360" w:lineRule="auto"/>
        <w:ind w:left="852" w:right="1563" w:firstLine="719"/>
        <w:jc w:val="both"/>
      </w:pPr>
      <w:r>
        <w:rPr>
          <w:color w:val="333333"/>
        </w:rPr>
        <w:t>Espera-se, ao final do plano, o fortalecimento da Política de Assistência Social, com ênfase na qualificação da gestão e na melhoria dos processos de</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53"/>
        <w:jc w:val="both"/>
      </w:pPr>
      <w:r>
        <w:rPr>
          <w:color w:val="333333"/>
        </w:rPr>
        <w:t>planejamento. Destaca-se a necessidade de maior organização dos serviços, bem como o aprimoramento da articulação intersetorial, de modo a promover uma atuação mais integrada entre as políticas públicas. Nesse sentido, projeta-se</w:t>
      </w:r>
      <w:r>
        <w:rPr>
          <w:color w:val="333333"/>
          <w:spacing w:val="-5"/>
        </w:rPr>
        <w:t> </w:t>
      </w:r>
      <w:r>
        <w:rPr>
          <w:color w:val="333333"/>
        </w:rPr>
        <w:t>o</w:t>
      </w:r>
      <w:r>
        <w:rPr>
          <w:color w:val="333333"/>
          <w:spacing w:val="-7"/>
        </w:rPr>
        <w:t> </w:t>
      </w:r>
      <w:r>
        <w:rPr>
          <w:color w:val="333333"/>
        </w:rPr>
        <w:t>fortalecimento</w:t>
      </w:r>
      <w:r>
        <w:rPr>
          <w:color w:val="333333"/>
          <w:spacing w:val="-5"/>
        </w:rPr>
        <w:t> </w:t>
      </w:r>
      <w:r>
        <w:rPr>
          <w:color w:val="333333"/>
        </w:rPr>
        <w:t>da</w:t>
      </w:r>
      <w:r>
        <w:rPr>
          <w:color w:val="333333"/>
          <w:spacing w:val="-7"/>
        </w:rPr>
        <w:t> </w:t>
      </w:r>
      <w:r>
        <w:rPr>
          <w:color w:val="333333"/>
        </w:rPr>
        <w:t>rede</w:t>
      </w:r>
      <w:r>
        <w:rPr>
          <w:color w:val="333333"/>
          <w:spacing w:val="-5"/>
        </w:rPr>
        <w:t> </w:t>
      </w:r>
      <w:r>
        <w:rPr>
          <w:color w:val="333333"/>
        </w:rPr>
        <w:t>socioassistencial,</w:t>
      </w:r>
      <w:r>
        <w:rPr>
          <w:color w:val="333333"/>
          <w:spacing w:val="-7"/>
        </w:rPr>
        <w:t> </w:t>
      </w:r>
      <w:r>
        <w:rPr>
          <w:color w:val="333333"/>
        </w:rPr>
        <w:t>com</w:t>
      </w:r>
      <w:r>
        <w:rPr>
          <w:color w:val="333333"/>
          <w:spacing w:val="-4"/>
        </w:rPr>
        <w:t> </w:t>
      </w:r>
      <w:r>
        <w:rPr>
          <w:color w:val="333333"/>
        </w:rPr>
        <w:t>ampliação</w:t>
      </w:r>
      <w:r>
        <w:rPr>
          <w:color w:val="333333"/>
          <w:spacing w:val="-7"/>
        </w:rPr>
        <w:t> </w:t>
      </w:r>
      <w:r>
        <w:rPr>
          <w:color w:val="333333"/>
        </w:rPr>
        <w:t>da</w:t>
      </w:r>
      <w:r>
        <w:rPr>
          <w:color w:val="333333"/>
          <w:spacing w:val="-7"/>
        </w:rPr>
        <w:t> </w:t>
      </w:r>
      <w:r>
        <w:rPr>
          <w:color w:val="333333"/>
        </w:rPr>
        <w:t>efetividade</w:t>
      </w:r>
      <w:r>
        <w:rPr>
          <w:color w:val="333333"/>
          <w:spacing w:val="-7"/>
        </w:rPr>
        <w:t> </w:t>
      </w:r>
      <w:r>
        <w:rPr>
          <w:color w:val="333333"/>
        </w:rPr>
        <w:t>das ações e maior capacidade de garantia de direitos aos usuários. Tal expectativa evidencia o reconhecimento de que o plano deve produzir impactos concretos na realidade, ultrapassando sua dimensão formal e consolidando-se como instrumento estratégico de gestão e execução da política pública.</w:t>
      </w:r>
    </w:p>
    <w:p>
      <w:pPr>
        <w:pStyle w:val="Heading3"/>
        <w:numPr>
          <w:ilvl w:val="0"/>
          <w:numId w:val="32"/>
        </w:numPr>
        <w:tabs>
          <w:tab w:pos="1773" w:val="left" w:leader="none"/>
        </w:tabs>
        <w:spacing w:line="240" w:lineRule="auto" w:before="241" w:after="0"/>
        <w:ind w:left="1773" w:right="0" w:hanging="201"/>
        <w:jc w:val="left"/>
        <w:rPr>
          <w:color w:val="333333"/>
        </w:rPr>
      </w:pPr>
      <w:r>
        <w:rPr>
          <w:color w:val="333333"/>
        </w:rPr>
        <w:t>–</w:t>
      </w:r>
      <w:r>
        <w:rPr>
          <w:color w:val="333333"/>
          <w:spacing w:val="1"/>
        </w:rPr>
        <w:t> </w:t>
      </w:r>
      <w:r>
        <w:rPr>
          <w:color w:val="333333"/>
          <w:spacing w:val="-2"/>
        </w:rPr>
        <w:t>Contribuições</w:t>
      </w:r>
    </w:p>
    <w:p>
      <w:pPr>
        <w:pStyle w:val="BodyText"/>
        <w:spacing w:line="360" w:lineRule="auto" w:before="139"/>
        <w:ind w:left="852" w:right="1555" w:firstLine="719"/>
        <w:jc w:val="both"/>
      </w:pPr>
      <w:r>
        <w:rPr>
          <w:color w:val="333333"/>
        </w:rPr>
        <w:t>Destaca-se a compreensão do Plano Municipal de Assistência Social (PMAS) como instrumento fundamental de planejamento e gestão,</w:t>
      </w:r>
      <w:r>
        <w:rPr>
          <w:color w:val="333333"/>
          <w:spacing w:val="-2"/>
        </w:rPr>
        <w:t> </w:t>
      </w:r>
      <w:r>
        <w:rPr>
          <w:color w:val="333333"/>
        </w:rPr>
        <w:t>contribuindo para</w:t>
      </w:r>
      <w:r>
        <w:rPr>
          <w:color w:val="333333"/>
          <w:spacing w:val="-2"/>
        </w:rPr>
        <w:t> </w:t>
      </w:r>
      <w:r>
        <w:rPr>
          <w:color w:val="333333"/>
        </w:rPr>
        <w:t>a organização, a</w:t>
      </w:r>
      <w:r>
        <w:rPr>
          <w:color w:val="333333"/>
          <w:spacing w:val="-3"/>
        </w:rPr>
        <w:t> </w:t>
      </w:r>
      <w:r>
        <w:rPr>
          <w:color w:val="333333"/>
        </w:rPr>
        <w:t>qualificação</w:t>
      </w:r>
      <w:r>
        <w:rPr>
          <w:color w:val="333333"/>
          <w:spacing w:val="-2"/>
        </w:rPr>
        <w:t> </w:t>
      </w:r>
      <w:r>
        <w:rPr>
          <w:color w:val="333333"/>
        </w:rPr>
        <w:t>e integração</w:t>
      </w:r>
      <w:r>
        <w:rPr>
          <w:color w:val="333333"/>
          <w:spacing w:val="-2"/>
        </w:rPr>
        <w:t> </w:t>
      </w:r>
      <w:r>
        <w:rPr>
          <w:color w:val="333333"/>
        </w:rPr>
        <w:t>das</w:t>
      </w:r>
      <w:r>
        <w:rPr>
          <w:color w:val="333333"/>
          <w:spacing w:val="-2"/>
        </w:rPr>
        <w:t> </w:t>
      </w:r>
      <w:r>
        <w:rPr>
          <w:color w:val="333333"/>
        </w:rPr>
        <w:t>ações no</w:t>
      </w:r>
      <w:r>
        <w:rPr>
          <w:color w:val="333333"/>
          <w:spacing w:val="-2"/>
        </w:rPr>
        <w:t> </w:t>
      </w:r>
      <w:r>
        <w:rPr>
          <w:color w:val="333333"/>
        </w:rPr>
        <w:t>âmbito da política de</w:t>
      </w:r>
      <w:r>
        <w:rPr>
          <w:color w:val="333333"/>
          <w:spacing w:val="-2"/>
        </w:rPr>
        <w:t> </w:t>
      </w:r>
      <w:r>
        <w:rPr>
          <w:color w:val="333333"/>
        </w:rPr>
        <w:t>assistência</w:t>
      </w:r>
      <w:r>
        <w:rPr>
          <w:color w:val="333333"/>
          <w:spacing w:val="-2"/>
        </w:rPr>
        <w:t> </w:t>
      </w:r>
      <w:r>
        <w:rPr>
          <w:color w:val="333333"/>
        </w:rPr>
        <w:t>social.</w:t>
      </w:r>
      <w:r>
        <w:rPr>
          <w:color w:val="333333"/>
          <w:spacing w:val="-4"/>
        </w:rPr>
        <w:t> </w:t>
      </w:r>
      <w:r>
        <w:rPr>
          <w:color w:val="333333"/>
        </w:rPr>
        <w:t>Evidencia-se,</w:t>
      </w:r>
      <w:r>
        <w:rPr>
          <w:color w:val="333333"/>
          <w:spacing w:val="-2"/>
        </w:rPr>
        <w:t> </w:t>
      </w:r>
      <w:r>
        <w:rPr>
          <w:color w:val="333333"/>
        </w:rPr>
        <w:t>ainda,</w:t>
      </w:r>
      <w:r>
        <w:rPr>
          <w:color w:val="333333"/>
          <w:spacing w:val="-2"/>
        </w:rPr>
        <w:t> </w:t>
      </w:r>
      <w:r>
        <w:rPr>
          <w:color w:val="333333"/>
        </w:rPr>
        <w:t>a</w:t>
      </w:r>
      <w:r>
        <w:rPr>
          <w:color w:val="333333"/>
          <w:spacing w:val="-4"/>
        </w:rPr>
        <w:t> </w:t>
      </w:r>
      <w:r>
        <w:rPr>
          <w:color w:val="333333"/>
        </w:rPr>
        <w:t>importância</w:t>
      </w:r>
      <w:r>
        <w:rPr>
          <w:color w:val="333333"/>
          <w:spacing w:val="-2"/>
        </w:rPr>
        <w:t> </w:t>
      </w:r>
      <w:r>
        <w:rPr>
          <w:color w:val="333333"/>
        </w:rPr>
        <w:t>da</w:t>
      </w:r>
      <w:r>
        <w:rPr>
          <w:color w:val="333333"/>
          <w:spacing w:val="-2"/>
        </w:rPr>
        <w:t> </w:t>
      </w:r>
      <w:r>
        <w:rPr>
          <w:color w:val="333333"/>
        </w:rPr>
        <w:t>articulação</w:t>
      </w:r>
      <w:r>
        <w:rPr>
          <w:color w:val="333333"/>
          <w:spacing w:val="-2"/>
        </w:rPr>
        <w:t> </w:t>
      </w:r>
      <w:r>
        <w:rPr>
          <w:color w:val="333333"/>
        </w:rPr>
        <w:t>entre</w:t>
      </w:r>
      <w:r>
        <w:rPr>
          <w:color w:val="333333"/>
          <w:spacing w:val="-2"/>
        </w:rPr>
        <w:t> </w:t>
      </w:r>
      <w:r>
        <w:rPr>
          <w:color w:val="333333"/>
        </w:rPr>
        <w:t>os diferentes serviços e políticas públicas, bem como a necessidade de monitoramento contínuo das ações, de modo a garantir maior efetividade e capacidade</w:t>
      </w:r>
      <w:r>
        <w:rPr>
          <w:color w:val="333333"/>
          <w:spacing w:val="-13"/>
        </w:rPr>
        <w:t> </w:t>
      </w:r>
      <w:r>
        <w:rPr>
          <w:color w:val="333333"/>
        </w:rPr>
        <w:t>de</w:t>
      </w:r>
      <w:r>
        <w:rPr>
          <w:color w:val="333333"/>
          <w:spacing w:val="-13"/>
        </w:rPr>
        <w:t> </w:t>
      </w:r>
      <w:r>
        <w:rPr>
          <w:color w:val="333333"/>
        </w:rPr>
        <w:t>resposta</w:t>
      </w:r>
      <w:r>
        <w:rPr>
          <w:color w:val="333333"/>
          <w:spacing w:val="-11"/>
        </w:rPr>
        <w:t> </w:t>
      </w:r>
      <w:r>
        <w:rPr>
          <w:color w:val="333333"/>
        </w:rPr>
        <w:t>às</w:t>
      </w:r>
      <w:r>
        <w:rPr>
          <w:color w:val="333333"/>
          <w:spacing w:val="-14"/>
        </w:rPr>
        <w:t> </w:t>
      </w:r>
      <w:r>
        <w:rPr>
          <w:color w:val="333333"/>
        </w:rPr>
        <w:t>demandas</w:t>
      </w:r>
      <w:r>
        <w:rPr>
          <w:color w:val="333333"/>
          <w:spacing w:val="-14"/>
        </w:rPr>
        <w:t> </w:t>
      </w:r>
      <w:r>
        <w:rPr>
          <w:color w:val="333333"/>
        </w:rPr>
        <w:t>do</w:t>
      </w:r>
      <w:r>
        <w:rPr>
          <w:color w:val="333333"/>
          <w:spacing w:val="-13"/>
        </w:rPr>
        <w:t> </w:t>
      </w:r>
      <w:r>
        <w:rPr>
          <w:color w:val="333333"/>
        </w:rPr>
        <w:t>território.</w:t>
      </w:r>
      <w:r>
        <w:rPr>
          <w:color w:val="333333"/>
          <w:spacing w:val="-11"/>
        </w:rPr>
        <w:t> </w:t>
      </w:r>
      <w:r>
        <w:rPr>
          <w:color w:val="333333"/>
        </w:rPr>
        <w:t>A</w:t>
      </w:r>
      <w:r>
        <w:rPr>
          <w:color w:val="333333"/>
          <w:spacing w:val="-11"/>
        </w:rPr>
        <w:t> </w:t>
      </w:r>
      <w:r>
        <w:rPr>
          <w:color w:val="333333"/>
        </w:rPr>
        <w:t>valorização</w:t>
      </w:r>
      <w:r>
        <w:rPr>
          <w:color w:val="333333"/>
          <w:spacing w:val="-11"/>
        </w:rPr>
        <w:t> </w:t>
      </w:r>
      <w:r>
        <w:rPr>
          <w:color w:val="333333"/>
        </w:rPr>
        <w:t>da</w:t>
      </w:r>
      <w:r>
        <w:rPr>
          <w:color w:val="333333"/>
          <w:spacing w:val="-13"/>
        </w:rPr>
        <w:t> </w:t>
      </w:r>
      <w:r>
        <w:rPr>
          <w:color w:val="333333"/>
        </w:rPr>
        <w:t>participação dos diversos atores envolvidos no processo de construção e implementação do plano reforça a perspectiva de gestão participativa. Nesse sentido, observa-se uma maturidade institucional, ao reconhecer o PMAS não apenas como um documento formal, mas como uma ferramenta estratégica e dinâmica, orientadora da gestão e da execução da política, voltada ao aprimoramento contínuo dos serviços e à efetivação dos direitos socioassistenciais.</w:t>
      </w:r>
    </w:p>
    <w:p>
      <w:pPr>
        <w:pStyle w:val="BodyText"/>
        <w:spacing w:after="0" w:line="360" w:lineRule="auto"/>
        <w:jc w:val="both"/>
        <w:sectPr>
          <w:pgSz w:w="11920" w:h="16850"/>
          <w:pgMar w:header="0" w:footer="1162" w:top="1340" w:bottom="1400" w:left="850" w:right="141"/>
        </w:sectPr>
      </w:pPr>
    </w:p>
    <w:p>
      <w:pPr>
        <w:pStyle w:val="Heading2"/>
        <w:numPr>
          <w:ilvl w:val="0"/>
          <w:numId w:val="33"/>
        </w:numPr>
        <w:tabs>
          <w:tab w:pos="1304" w:val="left" w:leader="none"/>
        </w:tabs>
        <w:spacing w:line="240" w:lineRule="auto" w:before="71" w:after="0"/>
        <w:ind w:left="1304" w:right="0" w:hanging="452"/>
        <w:jc w:val="left"/>
      </w:pPr>
      <w:bookmarkStart w:name="_bookmark77" w:id="78"/>
      <w:bookmarkEnd w:id="78"/>
      <w:r>
        <w:rPr>
          <w:b w:val="0"/>
        </w:rPr>
      </w:r>
      <w:r>
        <w:rPr/>
        <w:t>ANÁLISE</w:t>
      </w:r>
      <w:r>
        <w:rPr>
          <w:spacing w:val="-1"/>
        </w:rPr>
        <w:t> </w:t>
      </w:r>
      <w:r>
        <w:rPr/>
        <w:t>–</w:t>
      </w:r>
      <w:r>
        <w:rPr>
          <w:spacing w:val="1"/>
        </w:rPr>
        <w:t> </w:t>
      </w:r>
      <w:r>
        <w:rPr>
          <w:spacing w:val="-2"/>
        </w:rPr>
        <w:t>GESTÃO</w:t>
      </w:r>
    </w:p>
    <w:p>
      <w:pPr>
        <w:pStyle w:val="BodyText"/>
        <w:rPr>
          <w:rFonts w:ascii="Arial"/>
          <w:b/>
        </w:rPr>
      </w:pPr>
    </w:p>
    <w:p>
      <w:pPr>
        <w:pStyle w:val="BodyText"/>
        <w:rPr>
          <w:rFonts w:ascii="Arial"/>
          <w:b/>
        </w:rPr>
      </w:pPr>
    </w:p>
    <w:p>
      <w:pPr>
        <w:pStyle w:val="BodyText"/>
        <w:spacing w:line="360" w:lineRule="auto"/>
        <w:ind w:left="852" w:right="1557" w:firstLine="719"/>
        <w:jc w:val="both"/>
      </w:pPr>
      <w:r>
        <w:rPr/>
        <w:t>As propostas apresentadas para a Gestão Municipal da Política de Assistência Social estão fundamentadas nas diretrizes da Política Nacional de Assistência Social (PNAS) e nas normativas do Sistema Único de Assistência Social (SUAS), com ênfase no papel estratégico do órgão gestor na coordenação, no planejamento, no monitoramento e na avaliação da política pública no âmbito municipal.</w:t>
      </w:r>
    </w:p>
    <w:p>
      <w:pPr>
        <w:pStyle w:val="BodyText"/>
        <w:spacing w:line="360" w:lineRule="auto" w:before="1"/>
        <w:ind w:left="852" w:right="1556" w:firstLine="719"/>
        <w:jc w:val="both"/>
      </w:pPr>
      <w:r>
        <w:rPr/>
        <w:t>Nesse</w:t>
      </w:r>
      <w:r>
        <w:rPr>
          <w:spacing w:val="-2"/>
        </w:rPr>
        <w:t> </w:t>
      </w:r>
      <w:r>
        <w:rPr/>
        <w:t>sentido,</w:t>
      </w:r>
      <w:r>
        <w:rPr>
          <w:spacing w:val="-3"/>
        </w:rPr>
        <w:t> </w:t>
      </w:r>
      <w:r>
        <w:rPr/>
        <w:t>as</w:t>
      </w:r>
      <w:r>
        <w:rPr>
          <w:spacing w:val="-6"/>
        </w:rPr>
        <w:t> </w:t>
      </w:r>
      <w:r>
        <w:rPr/>
        <w:t>ações</w:t>
      </w:r>
      <w:r>
        <w:rPr>
          <w:spacing w:val="-3"/>
        </w:rPr>
        <w:t> </w:t>
      </w:r>
      <w:r>
        <w:rPr/>
        <w:t>propostas</w:t>
      </w:r>
      <w:r>
        <w:rPr>
          <w:spacing w:val="-3"/>
        </w:rPr>
        <w:t> </w:t>
      </w:r>
      <w:r>
        <w:rPr/>
        <w:t>visam ao</w:t>
      </w:r>
      <w:r>
        <w:rPr>
          <w:spacing w:val="-5"/>
        </w:rPr>
        <w:t> </w:t>
      </w:r>
      <w:r>
        <w:rPr/>
        <w:t>fortalecimento</w:t>
      </w:r>
      <w:r>
        <w:rPr>
          <w:spacing w:val="-4"/>
        </w:rPr>
        <w:t> </w:t>
      </w:r>
      <w:r>
        <w:rPr/>
        <w:t>da</w:t>
      </w:r>
      <w:r>
        <w:rPr>
          <w:spacing w:val="-5"/>
        </w:rPr>
        <w:t> </w:t>
      </w:r>
      <w:r>
        <w:rPr/>
        <w:t>gestão</w:t>
      </w:r>
      <w:r>
        <w:rPr>
          <w:spacing w:val="-3"/>
        </w:rPr>
        <w:t> </w:t>
      </w:r>
      <w:r>
        <w:rPr/>
        <w:t>do SUAS, por meio da qualificação dos processos de trabalho, da ampliação e da adequação do quadro de recursos humanos, da estruturação da rede socioassistencial e da implantação de serviços ainda inexistentes</w:t>
      </w:r>
      <w:r>
        <w:rPr>
          <w:spacing w:val="-1"/>
        </w:rPr>
        <w:t> </w:t>
      </w:r>
      <w:r>
        <w:rPr/>
        <w:t>no município, em consonância com as demandas identificadas. Destaca-se, ainda, a importância</w:t>
      </w:r>
      <w:r>
        <w:rPr>
          <w:spacing w:val="-1"/>
        </w:rPr>
        <w:t> </w:t>
      </w:r>
      <w:r>
        <w:rPr/>
        <w:t>da</w:t>
      </w:r>
      <w:r>
        <w:rPr>
          <w:spacing w:val="-1"/>
        </w:rPr>
        <w:t> </w:t>
      </w:r>
      <w:r>
        <w:rPr/>
        <w:t>Vigilância</w:t>
      </w:r>
      <w:r>
        <w:rPr>
          <w:spacing w:val="-1"/>
        </w:rPr>
        <w:t> </w:t>
      </w:r>
      <w:r>
        <w:rPr/>
        <w:t>Socioassistencial como</w:t>
      </w:r>
      <w:r>
        <w:rPr>
          <w:spacing w:val="-1"/>
        </w:rPr>
        <w:t> </w:t>
      </w:r>
      <w:r>
        <w:rPr/>
        <w:t>instrumento</w:t>
      </w:r>
      <w:r>
        <w:rPr>
          <w:spacing w:val="-1"/>
        </w:rPr>
        <w:t> </w:t>
      </w:r>
      <w:r>
        <w:rPr/>
        <w:t>fundamental</w:t>
      </w:r>
      <w:r>
        <w:rPr>
          <w:spacing w:val="-2"/>
        </w:rPr>
        <w:t> </w:t>
      </w:r>
      <w:r>
        <w:rPr/>
        <w:t>para subsidiar o planejamento e a tomada de decisão, bem como da Educação Permanente enquanto estratégia de qualificação contínua dos trabalhadores.</w:t>
      </w:r>
    </w:p>
    <w:p>
      <w:pPr>
        <w:pStyle w:val="BodyText"/>
        <w:spacing w:line="360" w:lineRule="auto" w:before="1"/>
        <w:ind w:left="852" w:right="1555" w:firstLine="719"/>
        <w:jc w:val="both"/>
      </w:pPr>
      <w:r>
        <w:rPr/>
        <w:t>A organização das propostas por horizonte temporal considera a necessidade de aprimoramento progressivo da gestão, envolvendo desde a reorganização de fluxos e processos até a consolidação de uma rede estruturada, integrada e resolutiva. Dessa forma, busca-se assegurar maior eficiência,</w:t>
      </w:r>
      <w:r>
        <w:rPr>
          <w:spacing w:val="-1"/>
        </w:rPr>
        <w:t> </w:t>
      </w:r>
      <w:r>
        <w:rPr/>
        <w:t>transparência</w:t>
      </w:r>
      <w:r>
        <w:rPr>
          <w:spacing w:val="-1"/>
        </w:rPr>
        <w:t> </w:t>
      </w:r>
      <w:r>
        <w:rPr/>
        <w:t>e</w:t>
      </w:r>
      <w:r>
        <w:rPr>
          <w:spacing w:val="-1"/>
        </w:rPr>
        <w:t> </w:t>
      </w:r>
      <w:r>
        <w:rPr/>
        <w:t>efetividade</w:t>
      </w:r>
      <w:r>
        <w:rPr>
          <w:spacing w:val="-1"/>
        </w:rPr>
        <w:t> </w:t>
      </w:r>
      <w:r>
        <w:rPr/>
        <w:t>na</w:t>
      </w:r>
      <w:r>
        <w:rPr>
          <w:spacing w:val="-1"/>
        </w:rPr>
        <w:t> </w:t>
      </w:r>
      <w:r>
        <w:rPr/>
        <w:t>oferta</w:t>
      </w:r>
      <w:r>
        <w:rPr>
          <w:spacing w:val="-1"/>
        </w:rPr>
        <w:t> </w:t>
      </w:r>
      <w:r>
        <w:rPr/>
        <w:t>dos</w:t>
      </w:r>
      <w:r>
        <w:rPr>
          <w:spacing w:val="-2"/>
        </w:rPr>
        <w:t> </w:t>
      </w:r>
      <w:r>
        <w:rPr/>
        <w:t>serviços</w:t>
      </w:r>
      <w:r>
        <w:rPr>
          <w:spacing w:val="-2"/>
        </w:rPr>
        <w:t> </w:t>
      </w:r>
      <w:r>
        <w:rPr/>
        <w:t>socioassistenciais, garantindo</w:t>
      </w:r>
      <w:r>
        <w:rPr>
          <w:spacing w:val="-9"/>
        </w:rPr>
        <w:t> </w:t>
      </w:r>
      <w:r>
        <w:rPr/>
        <w:t>a</w:t>
      </w:r>
      <w:r>
        <w:rPr>
          <w:spacing w:val="-7"/>
        </w:rPr>
        <w:t> </w:t>
      </w:r>
      <w:r>
        <w:rPr/>
        <w:t>proteção</w:t>
      </w:r>
      <w:r>
        <w:rPr>
          <w:spacing w:val="-9"/>
        </w:rPr>
        <w:t> </w:t>
      </w:r>
      <w:r>
        <w:rPr/>
        <w:t>social</w:t>
      </w:r>
      <w:r>
        <w:rPr>
          <w:spacing w:val="-8"/>
        </w:rPr>
        <w:t> </w:t>
      </w:r>
      <w:r>
        <w:rPr/>
        <w:t>aos</w:t>
      </w:r>
      <w:r>
        <w:rPr>
          <w:spacing w:val="-8"/>
        </w:rPr>
        <w:t> </w:t>
      </w:r>
      <w:r>
        <w:rPr/>
        <w:t>usuários,</w:t>
      </w:r>
      <w:r>
        <w:rPr>
          <w:spacing w:val="-7"/>
        </w:rPr>
        <w:t> </w:t>
      </w:r>
      <w:r>
        <w:rPr/>
        <w:t>conforme</w:t>
      </w:r>
      <w:r>
        <w:rPr>
          <w:spacing w:val="-7"/>
        </w:rPr>
        <w:t> </w:t>
      </w:r>
      <w:r>
        <w:rPr/>
        <w:t>os</w:t>
      </w:r>
      <w:r>
        <w:rPr>
          <w:spacing w:val="-8"/>
        </w:rPr>
        <w:t> </w:t>
      </w:r>
      <w:r>
        <w:rPr/>
        <w:t>princípios</w:t>
      </w:r>
      <w:r>
        <w:rPr>
          <w:spacing w:val="-7"/>
        </w:rPr>
        <w:t> </w:t>
      </w:r>
      <w:r>
        <w:rPr/>
        <w:t>e</w:t>
      </w:r>
      <w:r>
        <w:rPr>
          <w:spacing w:val="-1"/>
        </w:rPr>
        <w:t> </w:t>
      </w:r>
      <w:r>
        <w:rPr/>
        <w:t>as</w:t>
      </w:r>
      <w:r>
        <w:rPr>
          <w:spacing w:val="-8"/>
        </w:rPr>
        <w:t> </w:t>
      </w:r>
      <w:r>
        <w:rPr/>
        <w:t>diretrizes do SUAS.</w:t>
      </w:r>
    </w:p>
    <w:p>
      <w:pPr>
        <w:pStyle w:val="BodyText"/>
      </w:pPr>
    </w:p>
    <w:p>
      <w:pPr>
        <w:pStyle w:val="BodyText"/>
        <w:spacing w:before="21"/>
      </w:pPr>
    </w:p>
    <w:p>
      <w:pPr>
        <w:spacing w:before="0"/>
        <w:ind w:left="1572" w:right="0" w:firstLine="0"/>
        <w:jc w:val="left"/>
        <w:rPr>
          <w:rFonts w:ascii="Arial" w:hAnsi="Arial"/>
          <w:b/>
          <w:sz w:val="24"/>
        </w:rPr>
      </w:pPr>
      <w:r>
        <w:rPr>
          <w:rFonts w:ascii="Arial" w:hAnsi="Arial"/>
          <w:b/>
          <w:color w:val="333333"/>
          <w:sz w:val="24"/>
        </w:rPr>
        <w:t>CADASTRO</w:t>
      </w:r>
      <w:r>
        <w:rPr>
          <w:rFonts w:ascii="Arial" w:hAnsi="Arial"/>
          <w:b/>
          <w:color w:val="333333"/>
          <w:spacing w:val="-3"/>
          <w:sz w:val="24"/>
        </w:rPr>
        <w:t> </w:t>
      </w:r>
      <w:r>
        <w:rPr>
          <w:rFonts w:ascii="Arial" w:hAnsi="Arial"/>
          <w:b/>
          <w:color w:val="333333"/>
          <w:spacing w:val="-2"/>
          <w:sz w:val="24"/>
        </w:rPr>
        <w:t>ÚNICO</w:t>
      </w:r>
    </w:p>
    <w:p>
      <w:pPr>
        <w:pStyle w:val="BodyText"/>
        <w:rPr>
          <w:rFonts w:ascii="Arial"/>
          <w:b/>
        </w:rPr>
      </w:pPr>
    </w:p>
    <w:p>
      <w:pPr>
        <w:pStyle w:val="BodyText"/>
        <w:rPr>
          <w:rFonts w:ascii="Arial"/>
          <w:b/>
        </w:rPr>
      </w:pPr>
    </w:p>
    <w:p>
      <w:pPr>
        <w:pStyle w:val="Heading3"/>
        <w:ind w:left="1572"/>
      </w:pPr>
      <w:r>
        <w:rPr/>
        <w:t>1–</w:t>
      </w:r>
      <w:r>
        <w:rPr>
          <w:spacing w:val="-2"/>
        </w:rPr>
        <w:t> </w:t>
      </w:r>
      <w:r>
        <w:rPr/>
        <w:t>As</w:t>
      </w:r>
      <w:r>
        <w:rPr>
          <w:spacing w:val="-5"/>
        </w:rPr>
        <w:t> </w:t>
      </w:r>
      <w:r>
        <w:rPr/>
        <w:t>condições</w:t>
      </w:r>
      <w:r>
        <w:rPr>
          <w:spacing w:val="-3"/>
        </w:rPr>
        <w:t> </w:t>
      </w:r>
      <w:r>
        <w:rPr/>
        <w:t>de</w:t>
      </w:r>
      <w:r>
        <w:rPr>
          <w:spacing w:val="-3"/>
        </w:rPr>
        <w:t> </w:t>
      </w:r>
      <w:r>
        <w:rPr/>
        <w:t>trabalho</w:t>
      </w:r>
      <w:r>
        <w:rPr>
          <w:spacing w:val="-2"/>
        </w:rPr>
        <w:t> </w:t>
      </w:r>
      <w:r>
        <w:rPr>
          <w:spacing w:val="-4"/>
        </w:rPr>
        <w:t>são:</w:t>
      </w:r>
    </w:p>
    <w:p>
      <w:pPr>
        <w:pStyle w:val="BodyText"/>
        <w:spacing w:before="144"/>
        <w:rPr>
          <w:rFonts w:ascii="Arial"/>
          <w:b/>
        </w:rPr>
      </w:pPr>
    </w:p>
    <w:p>
      <w:pPr>
        <w:pStyle w:val="ListParagraph"/>
        <w:numPr>
          <w:ilvl w:val="0"/>
          <w:numId w:val="34"/>
        </w:numPr>
        <w:tabs>
          <w:tab w:pos="2669" w:val="left" w:leader="none"/>
        </w:tabs>
        <w:spacing w:line="240" w:lineRule="auto" w:before="0" w:after="0"/>
        <w:ind w:left="2669" w:right="0" w:hanging="377"/>
        <w:jc w:val="left"/>
        <w:rPr>
          <w:sz w:val="24"/>
        </w:rPr>
      </w:pPr>
      <w:r>
        <w:rPr>
          <w:spacing w:val="-2"/>
          <w:sz w:val="24"/>
        </w:rPr>
        <w:t>Adequadas</w:t>
      </w:r>
    </w:p>
    <w:p>
      <w:pPr>
        <w:pStyle w:val="BodyText"/>
        <w:spacing w:before="139"/>
      </w:pPr>
    </w:p>
    <w:p>
      <w:pPr>
        <w:pStyle w:val="ListParagraph"/>
        <w:numPr>
          <w:ilvl w:val="0"/>
          <w:numId w:val="34"/>
        </w:numPr>
        <w:tabs>
          <w:tab w:pos="2669" w:val="left" w:leader="none"/>
        </w:tabs>
        <w:spacing w:line="360" w:lineRule="auto" w:before="0" w:after="0"/>
        <w:ind w:left="1572" w:right="1563" w:firstLine="720"/>
        <w:jc w:val="left"/>
        <w:rPr>
          <w:sz w:val="24"/>
        </w:rPr>
      </w:pPr>
      <w:r>
        <w:rPr>
          <w:sz w:val="24"/>
        </w:rPr>
        <w:t>Indica</w:t>
      </w:r>
      <w:r>
        <w:rPr>
          <w:spacing w:val="40"/>
          <w:sz w:val="24"/>
        </w:rPr>
        <w:t> </w:t>
      </w:r>
      <w:r>
        <w:rPr>
          <w:sz w:val="24"/>
        </w:rPr>
        <w:t>percepção</w:t>
      </w:r>
      <w:r>
        <w:rPr>
          <w:spacing w:val="40"/>
          <w:sz w:val="24"/>
        </w:rPr>
        <w:t> </w:t>
      </w:r>
      <w:r>
        <w:rPr>
          <w:sz w:val="24"/>
        </w:rPr>
        <w:t>de</w:t>
      </w:r>
      <w:r>
        <w:rPr>
          <w:spacing w:val="40"/>
          <w:sz w:val="24"/>
        </w:rPr>
        <w:t> </w:t>
      </w:r>
      <w:r>
        <w:rPr>
          <w:sz w:val="24"/>
        </w:rPr>
        <w:t>condições</w:t>
      </w:r>
      <w:r>
        <w:rPr>
          <w:spacing w:val="40"/>
          <w:sz w:val="24"/>
        </w:rPr>
        <w:t> </w:t>
      </w:r>
      <w:r>
        <w:rPr>
          <w:sz w:val="24"/>
        </w:rPr>
        <w:t>mínimas</w:t>
      </w:r>
      <w:r>
        <w:rPr>
          <w:spacing w:val="40"/>
          <w:sz w:val="24"/>
        </w:rPr>
        <w:t> </w:t>
      </w:r>
      <w:r>
        <w:rPr>
          <w:sz w:val="24"/>
        </w:rPr>
        <w:t>estruturadas</w:t>
      </w:r>
      <w:r>
        <w:rPr>
          <w:spacing w:val="40"/>
          <w:sz w:val="24"/>
        </w:rPr>
        <w:t> </w:t>
      </w:r>
      <w:r>
        <w:rPr>
          <w:sz w:val="24"/>
        </w:rPr>
        <w:t>para execução das atividades</w:t>
      </w:r>
    </w:p>
    <w:p>
      <w:pPr>
        <w:pStyle w:val="ListParagraph"/>
        <w:spacing w:after="0" w:line="360" w:lineRule="auto"/>
        <w:jc w:val="left"/>
        <w:rPr>
          <w:sz w:val="24"/>
        </w:rPr>
        <w:sectPr>
          <w:pgSz w:w="11920" w:h="16850"/>
          <w:pgMar w:header="0" w:footer="1162" w:top="1760" w:bottom="1400" w:left="850" w:right="141"/>
        </w:sectPr>
      </w:pPr>
    </w:p>
    <w:p>
      <w:pPr>
        <w:pStyle w:val="ListParagraph"/>
        <w:numPr>
          <w:ilvl w:val="0"/>
          <w:numId w:val="34"/>
        </w:numPr>
        <w:tabs>
          <w:tab w:pos="2669" w:val="left" w:leader="none"/>
        </w:tabs>
        <w:spacing w:line="240" w:lineRule="auto" w:before="76" w:after="0"/>
        <w:ind w:left="2669" w:right="0" w:hanging="377"/>
        <w:jc w:val="left"/>
        <w:rPr>
          <w:sz w:val="24"/>
        </w:rPr>
      </w:pPr>
      <w:r>
        <w:rPr>
          <w:sz w:val="24"/>
        </w:rPr>
        <w:t>Sugere</w:t>
      </w:r>
      <w:r>
        <w:rPr>
          <w:spacing w:val="-6"/>
          <w:sz w:val="24"/>
        </w:rPr>
        <w:t> </w:t>
      </w:r>
      <w:r>
        <w:rPr>
          <w:sz w:val="24"/>
        </w:rPr>
        <w:t>existência</w:t>
      </w:r>
      <w:r>
        <w:rPr>
          <w:spacing w:val="-8"/>
          <w:sz w:val="24"/>
        </w:rPr>
        <w:t> </w:t>
      </w:r>
      <w:r>
        <w:rPr>
          <w:sz w:val="24"/>
        </w:rPr>
        <w:t>de</w:t>
      </w:r>
      <w:r>
        <w:rPr>
          <w:spacing w:val="-8"/>
          <w:sz w:val="24"/>
        </w:rPr>
        <w:t> </w:t>
      </w:r>
      <w:r>
        <w:rPr>
          <w:sz w:val="24"/>
        </w:rPr>
        <w:t>organização</w:t>
      </w:r>
      <w:r>
        <w:rPr>
          <w:spacing w:val="-6"/>
          <w:sz w:val="24"/>
        </w:rPr>
        <w:t> </w:t>
      </w:r>
      <w:r>
        <w:rPr>
          <w:sz w:val="24"/>
        </w:rPr>
        <w:t>institucional</w:t>
      </w:r>
      <w:r>
        <w:rPr>
          <w:spacing w:val="-5"/>
          <w:sz w:val="24"/>
        </w:rPr>
        <w:t> </w:t>
      </w:r>
      <w:r>
        <w:rPr>
          <w:spacing w:val="-2"/>
          <w:sz w:val="24"/>
        </w:rPr>
        <w:t>básica</w:t>
      </w:r>
    </w:p>
    <w:p>
      <w:pPr>
        <w:pStyle w:val="BodyText"/>
        <w:spacing w:before="144"/>
      </w:pPr>
    </w:p>
    <w:p>
      <w:pPr>
        <w:pStyle w:val="Heading3"/>
        <w:ind w:left="1572"/>
      </w:pPr>
      <w:r>
        <w:rPr>
          <w:spacing w:val="-2"/>
        </w:rPr>
        <w:t>Análise</w:t>
      </w:r>
    </w:p>
    <w:p>
      <w:pPr>
        <w:pStyle w:val="BodyText"/>
        <w:spacing w:before="141"/>
        <w:rPr>
          <w:rFonts w:ascii="Arial"/>
          <w:b/>
        </w:rPr>
      </w:pPr>
    </w:p>
    <w:p>
      <w:pPr>
        <w:pStyle w:val="ListParagraph"/>
        <w:numPr>
          <w:ilvl w:val="0"/>
          <w:numId w:val="34"/>
        </w:numPr>
        <w:tabs>
          <w:tab w:pos="2669" w:val="left" w:leader="none"/>
        </w:tabs>
        <w:spacing w:line="360" w:lineRule="auto" w:before="0" w:after="0"/>
        <w:ind w:left="1572" w:right="1563" w:firstLine="720"/>
        <w:jc w:val="left"/>
        <w:rPr>
          <w:sz w:val="24"/>
        </w:rPr>
      </w:pPr>
      <w:r>
        <w:rPr>
          <w:sz w:val="24"/>
        </w:rPr>
        <w:t>A</w:t>
      </w:r>
      <w:r>
        <w:rPr>
          <w:spacing w:val="40"/>
          <w:sz w:val="24"/>
        </w:rPr>
        <w:t> </w:t>
      </w:r>
      <w:r>
        <w:rPr>
          <w:sz w:val="24"/>
        </w:rPr>
        <w:t>gestão</w:t>
      </w:r>
      <w:r>
        <w:rPr>
          <w:spacing w:val="40"/>
          <w:sz w:val="24"/>
        </w:rPr>
        <w:t> </w:t>
      </w:r>
      <w:r>
        <w:rPr>
          <w:sz w:val="24"/>
        </w:rPr>
        <w:t>apresenta</w:t>
      </w:r>
      <w:r>
        <w:rPr>
          <w:spacing w:val="40"/>
          <w:sz w:val="24"/>
        </w:rPr>
        <w:t> </w:t>
      </w:r>
      <w:r>
        <w:rPr>
          <w:sz w:val="24"/>
        </w:rPr>
        <w:t>base</w:t>
      </w:r>
      <w:r>
        <w:rPr>
          <w:spacing w:val="40"/>
          <w:sz w:val="24"/>
        </w:rPr>
        <w:t> </w:t>
      </w:r>
      <w:r>
        <w:rPr>
          <w:sz w:val="24"/>
        </w:rPr>
        <w:t>funcional</w:t>
      </w:r>
      <w:r>
        <w:rPr>
          <w:spacing w:val="40"/>
          <w:sz w:val="24"/>
        </w:rPr>
        <w:t> </w:t>
      </w:r>
      <w:r>
        <w:rPr>
          <w:sz w:val="24"/>
        </w:rPr>
        <w:t>consolidada,</w:t>
      </w:r>
      <w:r>
        <w:rPr>
          <w:spacing w:val="40"/>
          <w:sz w:val="24"/>
        </w:rPr>
        <w:t> </w:t>
      </w:r>
      <w:r>
        <w:rPr>
          <w:sz w:val="24"/>
        </w:rPr>
        <w:t>porém</w:t>
      </w:r>
      <w:r>
        <w:rPr>
          <w:spacing w:val="40"/>
          <w:sz w:val="24"/>
        </w:rPr>
        <w:t> </w:t>
      </w:r>
      <w:r>
        <w:rPr>
          <w:sz w:val="24"/>
        </w:rPr>
        <w:t>não necessariamente suficiente para expansão e qualificação da política.</w:t>
      </w:r>
    </w:p>
    <w:p>
      <w:pPr>
        <w:pStyle w:val="BodyText"/>
        <w:spacing w:before="3"/>
      </w:pPr>
    </w:p>
    <w:p>
      <w:pPr>
        <w:pStyle w:val="Heading3"/>
        <w:numPr>
          <w:ilvl w:val="0"/>
          <w:numId w:val="35"/>
        </w:numPr>
        <w:tabs>
          <w:tab w:pos="1773" w:val="left" w:leader="none"/>
        </w:tabs>
        <w:spacing w:line="240" w:lineRule="auto" w:before="0" w:after="0"/>
        <w:ind w:left="1773" w:right="0" w:hanging="201"/>
        <w:jc w:val="left"/>
      </w:pPr>
      <w:r>
        <w:rPr/>
        <w:t>–</w:t>
      </w:r>
      <w:r>
        <w:rPr>
          <w:spacing w:val="-3"/>
        </w:rPr>
        <w:t> </w:t>
      </w:r>
      <w:r>
        <w:rPr/>
        <w:t>Principais</w:t>
      </w:r>
      <w:r>
        <w:rPr>
          <w:spacing w:val="-3"/>
        </w:rPr>
        <w:t> </w:t>
      </w:r>
      <w:r>
        <w:rPr>
          <w:spacing w:val="-2"/>
        </w:rPr>
        <w:t>necessidades</w:t>
      </w:r>
    </w:p>
    <w:p>
      <w:pPr>
        <w:pStyle w:val="BodyText"/>
        <w:spacing w:before="144"/>
        <w:rPr>
          <w:rFonts w:ascii="Arial"/>
          <w:b/>
        </w:rPr>
      </w:pPr>
    </w:p>
    <w:p>
      <w:pPr>
        <w:pStyle w:val="ListParagraph"/>
        <w:numPr>
          <w:ilvl w:val="1"/>
          <w:numId w:val="35"/>
        </w:numPr>
        <w:tabs>
          <w:tab w:pos="2669" w:val="left" w:leader="none"/>
        </w:tabs>
        <w:spacing w:line="240" w:lineRule="auto" w:before="0" w:after="0"/>
        <w:ind w:left="2669" w:right="0" w:hanging="377"/>
        <w:jc w:val="left"/>
        <w:rPr>
          <w:sz w:val="24"/>
        </w:rPr>
      </w:pPr>
      <w:r>
        <w:rPr>
          <w:sz w:val="24"/>
        </w:rPr>
        <w:t>Ampliação</w:t>
      </w:r>
      <w:r>
        <w:rPr>
          <w:spacing w:val="-4"/>
          <w:sz w:val="24"/>
        </w:rPr>
        <w:t> </w:t>
      </w:r>
      <w:r>
        <w:rPr>
          <w:sz w:val="24"/>
        </w:rPr>
        <w:t>de</w:t>
      </w:r>
      <w:r>
        <w:rPr>
          <w:spacing w:val="-4"/>
          <w:sz w:val="24"/>
        </w:rPr>
        <w:t> </w:t>
      </w:r>
      <w:r>
        <w:rPr>
          <w:spacing w:val="-2"/>
          <w:sz w:val="24"/>
        </w:rPr>
        <w:t>equipe</w:t>
      </w:r>
    </w:p>
    <w:p>
      <w:pPr>
        <w:pStyle w:val="ListParagraph"/>
        <w:numPr>
          <w:ilvl w:val="1"/>
          <w:numId w:val="35"/>
        </w:numPr>
        <w:tabs>
          <w:tab w:pos="2669" w:val="left" w:leader="none"/>
        </w:tabs>
        <w:spacing w:line="240" w:lineRule="auto" w:before="137" w:after="0"/>
        <w:ind w:left="2669" w:right="0" w:hanging="377"/>
        <w:jc w:val="left"/>
        <w:rPr>
          <w:sz w:val="24"/>
        </w:rPr>
      </w:pPr>
      <w:r>
        <w:rPr>
          <w:spacing w:val="-2"/>
          <w:sz w:val="24"/>
        </w:rPr>
        <w:t>Capacitação</w:t>
      </w:r>
    </w:p>
    <w:p>
      <w:pPr>
        <w:pStyle w:val="ListParagraph"/>
        <w:numPr>
          <w:ilvl w:val="1"/>
          <w:numId w:val="35"/>
        </w:numPr>
        <w:tabs>
          <w:tab w:pos="2669" w:val="left" w:leader="none"/>
        </w:tabs>
        <w:spacing w:line="240" w:lineRule="auto" w:before="137" w:after="0"/>
        <w:ind w:left="2669" w:right="0" w:hanging="377"/>
        <w:jc w:val="left"/>
        <w:rPr>
          <w:sz w:val="24"/>
        </w:rPr>
      </w:pPr>
      <w:r>
        <w:rPr>
          <w:sz w:val="24"/>
        </w:rPr>
        <w:t>Recursos</w:t>
      </w:r>
      <w:r>
        <w:rPr>
          <w:spacing w:val="-2"/>
          <w:sz w:val="24"/>
        </w:rPr>
        <w:t> financeiros</w:t>
      </w:r>
    </w:p>
    <w:p>
      <w:pPr>
        <w:pStyle w:val="BodyText"/>
        <w:spacing w:before="144"/>
      </w:pPr>
    </w:p>
    <w:p>
      <w:pPr>
        <w:pStyle w:val="Heading3"/>
        <w:ind w:left="1572"/>
      </w:pPr>
      <w:r>
        <w:rPr>
          <w:spacing w:val="-2"/>
        </w:rPr>
        <w:t>Análise</w:t>
      </w:r>
    </w:p>
    <w:p>
      <w:pPr>
        <w:pStyle w:val="BodyText"/>
        <w:tabs>
          <w:tab w:pos="2648" w:val="left" w:leader="none"/>
          <w:tab w:pos="3322" w:val="left" w:leader="none"/>
          <w:tab w:pos="4624" w:val="left" w:leader="none"/>
          <w:tab w:pos="6272" w:val="left" w:leader="none"/>
          <w:tab w:pos="7746" w:val="left" w:leader="none"/>
          <w:tab w:pos="8235" w:val="left" w:leader="none"/>
        </w:tabs>
        <w:spacing w:line="360" w:lineRule="auto" w:before="137"/>
        <w:ind w:left="852" w:right="1562" w:firstLine="787"/>
      </w:pPr>
      <w:r>
        <w:rPr>
          <w:spacing w:val="-4"/>
        </w:rPr>
        <w:t>Mesmo</w:t>
      </w:r>
      <w:r>
        <w:rPr/>
        <w:tab/>
      </w:r>
      <w:r>
        <w:rPr>
          <w:spacing w:val="-4"/>
        </w:rPr>
        <w:t>com</w:t>
      </w:r>
      <w:r>
        <w:rPr/>
        <w:tab/>
      </w:r>
      <w:r>
        <w:rPr>
          <w:spacing w:val="-2"/>
        </w:rPr>
        <w:t>condições</w:t>
      </w:r>
      <w:r>
        <w:rPr/>
        <w:tab/>
      </w:r>
      <w:r>
        <w:rPr>
          <w:spacing w:val="-2"/>
        </w:rPr>
        <w:t>consideradas</w:t>
      </w:r>
      <w:r>
        <w:rPr/>
        <w:tab/>
      </w:r>
      <w:r>
        <w:rPr>
          <w:spacing w:val="-2"/>
        </w:rPr>
        <w:t>adequadas,</w:t>
      </w:r>
      <w:r>
        <w:rPr/>
        <w:tab/>
      </w:r>
      <w:r>
        <w:rPr>
          <w:spacing w:val="-6"/>
        </w:rPr>
        <w:t>há</w:t>
      </w:r>
      <w:r>
        <w:rPr/>
        <w:tab/>
      </w:r>
      <w:r>
        <w:rPr>
          <w:spacing w:val="-2"/>
        </w:rPr>
        <w:t>demandas </w:t>
      </w:r>
      <w:r>
        <w:rPr/>
        <w:t>estruturais relevantes</w:t>
      </w:r>
    </w:p>
    <w:p>
      <w:pPr>
        <w:pStyle w:val="BodyText"/>
        <w:spacing w:before="5"/>
      </w:pPr>
    </w:p>
    <w:p>
      <w:pPr>
        <w:pStyle w:val="ListParagraph"/>
        <w:numPr>
          <w:ilvl w:val="1"/>
          <w:numId w:val="35"/>
        </w:numPr>
        <w:tabs>
          <w:tab w:pos="2669" w:val="left" w:leader="none"/>
        </w:tabs>
        <w:spacing w:line="240" w:lineRule="auto" w:before="0" w:after="0"/>
        <w:ind w:left="2669" w:right="0" w:hanging="377"/>
        <w:jc w:val="left"/>
        <w:rPr>
          <w:sz w:val="24"/>
        </w:rPr>
      </w:pPr>
      <w:r>
        <w:rPr>
          <w:spacing w:val="-2"/>
          <w:sz w:val="24"/>
        </w:rPr>
        <w:t>Indica:</w:t>
      </w:r>
    </w:p>
    <w:p>
      <w:pPr>
        <w:pStyle w:val="ListParagraph"/>
        <w:numPr>
          <w:ilvl w:val="2"/>
          <w:numId w:val="35"/>
        </w:numPr>
        <w:tabs>
          <w:tab w:pos="3576" w:val="left" w:leader="none"/>
          <w:tab w:pos="5216" w:val="left" w:leader="none"/>
          <w:tab w:pos="5775" w:val="left" w:leader="none"/>
          <w:tab w:pos="7571" w:val="left" w:leader="none"/>
          <w:tab w:pos="8130" w:val="left" w:leader="none"/>
        </w:tabs>
        <w:spacing w:line="350" w:lineRule="auto" w:before="137" w:after="0"/>
        <w:ind w:left="2292" w:right="1560" w:firstLine="720"/>
        <w:jc w:val="left"/>
        <w:rPr>
          <w:sz w:val="24"/>
        </w:rPr>
      </w:pPr>
      <w:r>
        <w:rPr>
          <w:spacing w:val="-2"/>
          <w:sz w:val="24"/>
        </w:rPr>
        <w:t>necessidade</w:t>
      </w:r>
      <w:r>
        <w:rPr>
          <w:sz w:val="24"/>
        </w:rPr>
        <w:tab/>
      </w:r>
      <w:r>
        <w:rPr>
          <w:spacing w:val="-6"/>
          <w:sz w:val="24"/>
        </w:rPr>
        <w:t>de</w:t>
      </w:r>
      <w:r>
        <w:rPr>
          <w:sz w:val="24"/>
        </w:rPr>
        <w:tab/>
      </w:r>
      <w:r>
        <w:rPr>
          <w:spacing w:val="-2"/>
          <w:sz w:val="24"/>
        </w:rPr>
        <w:t>fortalecimento</w:t>
      </w:r>
      <w:r>
        <w:rPr>
          <w:sz w:val="24"/>
        </w:rPr>
        <w:tab/>
      </w:r>
      <w:r>
        <w:rPr>
          <w:spacing w:val="-6"/>
          <w:sz w:val="24"/>
        </w:rPr>
        <w:t>da</w:t>
      </w:r>
      <w:r>
        <w:rPr>
          <w:sz w:val="24"/>
        </w:rPr>
        <w:tab/>
      </w:r>
      <w:r>
        <w:rPr>
          <w:spacing w:val="-2"/>
          <w:sz w:val="24"/>
        </w:rPr>
        <w:t>capacidade institucional</w:t>
      </w:r>
    </w:p>
    <w:p>
      <w:pPr>
        <w:pStyle w:val="ListParagraph"/>
        <w:numPr>
          <w:ilvl w:val="2"/>
          <w:numId w:val="35"/>
        </w:numPr>
        <w:tabs>
          <w:tab w:pos="3576" w:val="left" w:leader="none"/>
        </w:tabs>
        <w:spacing w:line="240" w:lineRule="auto" w:before="13" w:after="0"/>
        <w:ind w:left="3576" w:right="0" w:hanging="564"/>
        <w:jc w:val="left"/>
        <w:rPr>
          <w:sz w:val="24"/>
        </w:rPr>
      </w:pPr>
      <w:r>
        <w:rPr>
          <w:sz w:val="24"/>
        </w:rPr>
        <w:t>limitação</w:t>
      </w:r>
      <w:r>
        <w:rPr>
          <w:spacing w:val="-5"/>
          <w:sz w:val="24"/>
        </w:rPr>
        <w:t> </w:t>
      </w:r>
      <w:r>
        <w:rPr>
          <w:sz w:val="24"/>
        </w:rPr>
        <w:t>para</w:t>
      </w:r>
      <w:r>
        <w:rPr>
          <w:spacing w:val="-5"/>
          <w:sz w:val="24"/>
        </w:rPr>
        <w:t> </w:t>
      </w:r>
      <w:r>
        <w:rPr>
          <w:sz w:val="24"/>
        </w:rPr>
        <w:t>ampliação</w:t>
      </w:r>
      <w:r>
        <w:rPr>
          <w:spacing w:val="-3"/>
          <w:sz w:val="24"/>
        </w:rPr>
        <w:t> </w:t>
      </w:r>
      <w:r>
        <w:rPr>
          <w:sz w:val="24"/>
        </w:rPr>
        <w:t>e</w:t>
      </w:r>
      <w:r>
        <w:rPr>
          <w:spacing w:val="-4"/>
          <w:sz w:val="24"/>
        </w:rPr>
        <w:t> </w:t>
      </w:r>
      <w:r>
        <w:rPr>
          <w:sz w:val="24"/>
        </w:rPr>
        <w:t>qualificação</w:t>
      </w:r>
      <w:r>
        <w:rPr>
          <w:spacing w:val="-4"/>
          <w:sz w:val="24"/>
        </w:rPr>
        <w:t> </w:t>
      </w:r>
      <w:r>
        <w:rPr>
          <w:sz w:val="24"/>
        </w:rPr>
        <w:t>das</w:t>
      </w:r>
      <w:r>
        <w:rPr>
          <w:spacing w:val="-5"/>
          <w:sz w:val="24"/>
        </w:rPr>
        <w:t> </w:t>
      </w:r>
      <w:r>
        <w:rPr>
          <w:spacing w:val="-4"/>
          <w:sz w:val="24"/>
        </w:rPr>
        <w:t>ações</w:t>
      </w:r>
    </w:p>
    <w:p>
      <w:pPr>
        <w:pStyle w:val="BodyText"/>
        <w:spacing w:before="132"/>
      </w:pPr>
    </w:p>
    <w:p>
      <w:pPr>
        <w:pStyle w:val="BodyText"/>
        <w:spacing w:line="360" w:lineRule="auto" w:before="1"/>
        <w:ind w:left="852" w:right="1564" w:firstLine="719"/>
      </w:pPr>
      <w:r>
        <w:rPr/>
        <w:t>Há</w:t>
      </w:r>
      <w:r>
        <w:rPr>
          <w:spacing w:val="40"/>
        </w:rPr>
        <w:t> </w:t>
      </w:r>
      <w:r>
        <w:rPr/>
        <w:t>uma</w:t>
      </w:r>
      <w:r>
        <w:rPr>
          <w:spacing w:val="40"/>
        </w:rPr>
        <w:t> </w:t>
      </w:r>
      <w:r>
        <w:rPr/>
        <w:t>aparente</w:t>
      </w:r>
      <w:r>
        <w:rPr>
          <w:spacing w:val="40"/>
        </w:rPr>
        <w:t> </w:t>
      </w:r>
      <w:r>
        <w:rPr/>
        <w:t>estabilidade,</w:t>
      </w:r>
      <w:r>
        <w:rPr>
          <w:spacing w:val="40"/>
        </w:rPr>
        <w:t> </w:t>
      </w:r>
      <w:r>
        <w:rPr/>
        <w:t>mas</w:t>
      </w:r>
      <w:r>
        <w:rPr>
          <w:spacing w:val="40"/>
        </w:rPr>
        <w:t> </w:t>
      </w:r>
      <w:r>
        <w:rPr/>
        <w:t>com</w:t>
      </w:r>
      <w:r>
        <w:rPr>
          <w:spacing w:val="40"/>
        </w:rPr>
        <w:t> </w:t>
      </w:r>
      <w:r>
        <w:rPr/>
        <w:t>limites</w:t>
      </w:r>
      <w:r>
        <w:rPr>
          <w:spacing w:val="40"/>
        </w:rPr>
        <w:t> </w:t>
      </w:r>
      <w:r>
        <w:rPr/>
        <w:t>que</w:t>
      </w:r>
      <w:r>
        <w:rPr>
          <w:spacing w:val="40"/>
        </w:rPr>
        <w:t> </w:t>
      </w:r>
      <w:r>
        <w:rPr/>
        <w:t>comprometem</w:t>
      </w:r>
      <w:r>
        <w:rPr>
          <w:spacing w:val="40"/>
        </w:rPr>
        <w:t> </w:t>
      </w:r>
      <w:r>
        <w:rPr/>
        <w:t>o avanço da política.</w:t>
      </w:r>
    </w:p>
    <w:p>
      <w:pPr>
        <w:pStyle w:val="Heading3"/>
        <w:numPr>
          <w:ilvl w:val="0"/>
          <w:numId w:val="35"/>
        </w:numPr>
        <w:tabs>
          <w:tab w:pos="1773" w:val="left" w:leader="none"/>
        </w:tabs>
        <w:spacing w:line="240" w:lineRule="auto" w:before="0" w:after="0"/>
        <w:ind w:left="1773" w:right="0" w:hanging="201"/>
        <w:jc w:val="left"/>
      </w:pPr>
      <w:r>
        <w:rPr/>
        <w:t>–</w:t>
      </w:r>
      <w:r>
        <w:rPr>
          <w:spacing w:val="-1"/>
        </w:rPr>
        <w:t> </w:t>
      </w:r>
      <w:r>
        <w:rPr/>
        <w:t>Sugestões</w:t>
      </w:r>
      <w:r>
        <w:rPr>
          <w:spacing w:val="-4"/>
        </w:rPr>
        <w:t> </w:t>
      </w:r>
      <w:r>
        <w:rPr/>
        <w:t>para</w:t>
      </w:r>
      <w:r>
        <w:rPr>
          <w:spacing w:val="-4"/>
        </w:rPr>
        <w:t> </w:t>
      </w:r>
      <w:r>
        <w:rPr/>
        <w:t>fortalecer</w:t>
      </w:r>
      <w:r>
        <w:rPr>
          <w:spacing w:val="-2"/>
        </w:rPr>
        <w:t> </w:t>
      </w:r>
      <w:r>
        <w:rPr/>
        <w:t>a</w:t>
      </w:r>
      <w:r>
        <w:rPr>
          <w:spacing w:val="-1"/>
        </w:rPr>
        <w:t> </w:t>
      </w:r>
      <w:r>
        <w:rPr/>
        <w:t>gestão</w:t>
      </w:r>
      <w:r>
        <w:rPr>
          <w:spacing w:val="-3"/>
        </w:rPr>
        <w:t> </w:t>
      </w:r>
      <w:r>
        <w:rPr/>
        <w:t>e</w:t>
      </w:r>
      <w:r>
        <w:rPr>
          <w:spacing w:val="-2"/>
        </w:rPr>
        <w:t> </w:t>
      </w:r>
      <w:r>
        <w:rPr/>
        <w:t>a</w:t>
      </w:r>
      <w:r>
        <w:rPr>
          <w:spacing w:val="-3"/>
        </w:rPr>
        <w:t> </w:t>
      </w:r>
      <w:r>
        <w:rPr/>
        <w:t>integração</w:t>
      </w:r>
      <w:r>
        <w:rPr>
          <w:spacing w:val="-2"/>
        </w:rPr>
        <w:t> </w:t>
      </w:r>
      <w:r>
        <w:rPr/>
        <w:t>da</w:t>
      </w:r>
      <w:r>
        <w:rPr>
          <w:spacing w:val="-1"/>
        </w:rPr>
        <w:t> </w:t>
      </w:r>
      <w:r>
        <w:rPr>
          <w:spacing w:val="-4"/>
        </w:rPr>
        <w:t>rede</w:t>
      </w:r>
    </w:p>
    <w:p>
      <w:pPr>
        <w:pStyle w:val="BodyText"/>
        <w:spacing w:before="144"/>
        <w:rPr>
          <w:rFonts w:ascii="Arial"/>
          <w:b/>
        </w:rPr>
      </w:pPr>
    </w:p>
    <w:p>
      <w:pPr>
        <w:pStyle w:val="ListParagraph"/>
        <w:numPr>
          <w:ilvl w:val="1"/>
          <w:numId w:val="35"/>
        </w:numPr>
        <w:tabs>
          <w:tab w:pos="3576" w:val="left" w:leader="none"/>
          <w:tab w:pos="5130" w:val="left" w:leader="none"/>
          <w:tab w:pos="5496" w:val="left" w:leader="none"/>
          <w:tab w:pos="7477" w:val="left" w:leader="none"/>
          <w:tab w:pos="8097" w:val="left" w:leader="none"/>
          <w:tab w:pos="9172" w:val="left" w:leader="none"/>
        </w:tabs>
        <w:spacing w:line="360" w:lineRule="auto" w:before="0" w:after="0"/>
        <w:ind w:left="2292" w:right="1562" w:firstLine="720"/>
        <w:jc w:val="left"/>
        <w:rPr>
          <w:sz w:val="24"/>
        </w:rPr>
      </w:pPr>
      <w:r>
        <w:rPr>
          <w:spacing w:val="-2"/>
          <w:sz w:val="24"/>
        </w:rPr>
        <w:t>Manutenção</w:t>
      </w:r>
      <w:r>
        <w:rPr>
          <w:sz w:val="24"/>
        </w:rPr>
        <w:tab/>
      </w:r>
      <w:r>
        <w:rPr>
          <w:spacing w:val="-10"/>
          <w:sz w:val="24"/>
        </w:rPr>
        <w:t>e</w:t>
      </w:r>
      <w:r>
        <w:rPr>
          <w:sz w:val="24"/>
        </w:rPr>
        <w:tab/>
      </w:r>
      <w:r>
        <w:rPr>
          <w:spacing w:val="-2"/>
          <w:sz w:val="24"/>
        </w:rPr>
        <w:t>aprofundamento</w:t>
      </w:r>
      <w:r>
        <w:rPr>
          <w:sz w:val="24"/>
        </w:rPr>
        <w:tab/>
      </w:r>
      <w:r>
        <w:rPr>
          <w:spacing w:val="-4"/>
          <w:sz w:val="24"/>
        </w:rPr>
        <w:t>das</w:t>
      </w:r>
      <w:r>
        <w:rPr>
          <w:sz w:val="24"/>
        </w:rPr>
        <w:tab/>
      </w:r>
      <w:r>
        <w:rPr>
          <w:spacing w:val="-2"/>
          <w:sz w:val="24"/>
        </w:rPr>
        <w:t>práticas</w:t>
      </w:r>
      <w:r>
        <w:rPr>
          <w:sz w:val="24"/>
        </w:rPr>
        <w:tab/>
      </w:r>
      <w:r>
        <w:rPr>
          <w:spacing w:val="-6"/>
          <w:sz w:val="24"/>
        </w:rPr>
        <w:t>já </w:t>
      </w:r>
      <w:r>
        <w:rPr>
          <w:spacing w:val="-2"/>
          <w:sz w:val="24"/>
        </w:rPr>
        <w:t>implementadas</w:t>
      </w:r>
    </w:p>
    <w:p>
      <w:pPr>
        <w:pStyle w:val="ListParagraph"/>
        <w:numPr>
          <w:ilvl w:val="1"/>
          <w:numId w:val="35"/>
        </w:numPr>
        <w:tabs>
          <w:tab w:pos="3576" w:val="left" w:leader="none"/>
          <w:tab w:pos="5617" w:val="left" w:leader="none"/>
          <w:tab w:pos="6266" w:val="left" w:leader="none"/>
          <w:tab w:pos="7705" w:val="left" w:leader="none"/>
          <w:tab w:pos="8238" w:val="left" w:leader="none"/>
          <w:tab w:pos="9223" w:val="left" w:leader="none"/>
        </w:tabs>
        <w:spacing w:line="360" w:lineRule="auto" w:before="0" w:after="0"/>
        <w:ind w:left="2292" w:right="1561" w:firstLine="720"/>
        <w:jc w:val="left"/>
        <w:rPr>
          <w:sz w:val="24"/>
        </w:rPr>
      </w:pPr>
      <w:r>
        <w:rPr>
          <w:spacing w:val="-2"/>
          <w:sz w:val="24"/>
        </w:rPr>
        <w:t>Sustentabilidade</w:t>
      </w:r>
      <w:r>
        <w:rPr>
          <w:sz w:val="24"/>
        </w:rPr>
        <w:tab/>
      </w:r>
      <w:r>
        <w:rPr>
          <w:spacing w:val="-4"/>
          <w:sz w:val="24"/>
        </w:rPr>
        <w:t>das</w:t>
      </w:r>
      <w:r>
        <w:rPr>
          <w:sz w:val="24"/>
        </w:rPr>
        <w:tab/>
      </w:r>
      <w:r>
        <w:rPr>
          <w:spacing w:val="-2"/>
          <w:sz w:val="24"/>
        </w:rPr>
        <w:t>estratégias</w:t>
      </w:r>
      <w:r>
        <w:rPr>
          <w:sz w:val="24"/>
        </w:rPr>
        <w:tab/>
      </w:r>
      <w:r>
        <w:rPr>
          <w:spacing w:val="-6"/>
          <w:sz w:val="24"/>
        </w:rPr>
        <w:t>de</w:t>
      </w:r>
      <w:r>
        <w:rPr>
          <w:sz w:val="24"/>
        </w:rPr>
        <w:tab/>
      </w:r>
      <w:r>
        <w:rPr>
          <w:spacing w:val="-2"/>
          <w:sz w:val="24"/>
        </w:rPr>
        <w:t>gestão</w:t>
      </w:r>
      <w:r>
        <w:rPr>
          <w:sz w:val="24"/>
        </w:rPr>
        <w:tab/>
      </w:r>
      <w:r>
        <w:rPr>
          <w:spacing w:val="-10"/>
          <w:sz w:val="24"/>
        </w:rPr>
        <w:t>e </w:t>
      </w:r>
      <w:r>
        <w:rPr>
          <w:spacing w:val="-2"/>
          <w:sz w:val="24"/>
        </w:rPr>
        <w:t>integração</w:t>
      </w:r>
    </w:p>
    <w:p>
      <w:pPr>
        <w:pStyle w:val="BodyText"/>
        <w:spacing w:before="3"/>
      </w:pPr>
    </w:p>
    <w:p>
      <w:pPr>
        <w:pStyle w:val="Heading3"/>
        <w:ind w:left="1572"/>
      </w:pPr>
      <w:r>
        <w:rPr>
          <w:spacing w:val="-2"/>
        </w:rPr>
        <w:t>Análise</w:t>
      </w:r>
    </w:p>
    <w:p>
      <w:pPr>
        <w:pStyle w:val="BodyText"/>
        <w:spacing w:before="139"/>
        <w:ind w:left="1572"/>
      </w:pPr>
      <w:r>
        <w:rPr/>
        <w:t>Indica</w:t>
      </w:r>
      <w:r>
        <w:rPr>
          <w:spacing w:val="-6"/>
        </w:rPr>
        <w:t> </w:t>
      </w:r>
      <w:r>
        <w:rPr/>
        <w:t>continuidade</w:t>
      </w:r>
      <w:r>
        <w:rPr>
          <w:spacing w:val="-5"/>
        </w:rPr>
        <w:t> </w:t>
      </w:r>
      <w:r>
        <w:rPr/>
        <w:t>como</w:t>
      </w:r>
      <w:r>
        <w:rPr>
          <w:spacing w:val="-7"/>
        </w:rPr>
        <w:t> </w:t>
      </w:r>
      <w:r>
        <w:rPr/>
        <w:t>estratégia</w:t>
      </w:r>
      <w:r>
        <w:rPr>
          <w:spacing w:val="-5"/>
        </w:rPr>
        <w:t> </w:t>
      </w:r>
      <w:r>
        <w:rPr>
          <w:spacing w:val="-2"/>
        </w:rPr>
        <w:t>central.</w:t>
      </w:r>
    </w:p>
    <w:p>
      <w:pPr>
        <w:pStyle w:val="BodyText"/>
        <w:spacing w:before="142"/>
      </w:pPr>
    </w:p>
    <w:p>
      <w:pPr>
        <w:pStyle w:val="ListParagraph"/>
        <w:numPr>
          <w:ilvl w:val="0"/>
          <w:numId w:val="36"/>
        </w:numPr>
        <w:tabs>
          <w:tab w:pos="2669" w:val="left" w:leader="none"/>
        </w:tabs>
        <w:spacing w:line="240" w:lineRule="auto" w:before="0" w:after="0"/>
        <w:ind w:left="2669" w:right="0" w:hanging="377"/>
        <w:jc w:val="left"/>
        <w:rPr>
          <w:sz w:val="24"/>
        </w:rPr>
      </w:pPr>
      <w:r>
        <w:rPr>
          <w:sz w:val="24"/>
        </w:rPr>
        <w:t>Reconhecimento</w:t>
      </w:r>
      <w:r>
        <w:rPr>
          <w:spacing w:val="-4"/>
          <w:sz w:val="24"/>
        </w:rPr>
        <w:t> </w:t>
      </w:r>
      <w:r>
        <w:rPr>
          <w:sz w:val="24"/>
        </w:rPr>
        <w:t>de</w:t>
      </w:r>
      <w:r>
        <w:rPr>
          <w:spacing w:val="-5"/>
          <w:sz w:val="24"/>
        </w:rPr>
        <w:t> </w:t>
      </w:r>
      <w:r>
        <w:rPr>
          <w:spacing w:val="-4"/>
          <w:sz w:val="24"/>
        </w:rPr>
        <w:t>que:</w:t>
      </w:r>
    </w:p>
    <w:p>
      <w:pPr>
        <w:pStyle w:val="ListParagraph"/>
        <w:numPr>
          <w:ilvl w:val="1"/>
          <w:numId w:val="36"/>
        </w:numPr>
        <w:tabs>
          <w:tab w:pos="3576" w:val="left" w:leader="none"/>
        </w:tabs>
        <w:spacing w:line="240" w:lineRule="auto" w:before="137" w:after="0"/>
        <w:ind w:left="3576" w:right="0" w:hanging="564"/>
        <w:jc w:val="left"/>
        <w:rPr>
          <w:sz w:val="24"/>
        </w:rPr>
      </w:pPr>
      <w:r>
        <w:rPr>
          <w:sz w:val="24"/>
        </w:rPr>
        <w:t>existem</w:t>
      </w:r>
      <w:r>
        <w:rPr>
          <w:spacing w:val="-8"/>
          <w:sz w:val="24"/>
        </w:rPr>
        <w:t> </w:t>
      </w:r>
      <w:r>
        <w:rPr>
          <w:sz w:val="24"/>
        </w:rPr>
        <w:t>práticas</w:t>
      </w:r>
      <w:r>
        <w:rPr>
          <w:spacing w:val="-6"/>
          <w:sz w:val="24"/>
        </w:rPr>
        <w:t> </w:t>
      </w:r>
      <w:r>
        <w:rPr>
          <w:spacing w:val="-2"/>
          <w:sz w:val="24"/>
        </w:rPr>
        <w:t>estruturadas</w:t>
      </w:r>
    </w:p>
    <w:p>
      <w:pPr>
        <w:pStyle w:val="ListParagraph"/>
        <w:numPr>
          <w:ilvl w:val="1"/>
          <w:numId w:val="36"/>
        </w:numPr>
        <w:tabs>
          <w:tab w:pos="3576" w:val="left" w:leader="none"/>
        </w:tabs>
        <w:spacing w:line="240" w:lineRule="auto" w:before="130" w:after="0"/>
        <w:ind w:left="3576" w:right="0" w:hanging="564"/>
        <w:jc w:val="left"/>
        <w:rPr>
          <w:sz w:val="24"/>
        </w:rPr>
      </w:pPr>
      <w:r>
        <w:rPr>
          <w:sz w:val="24"/>
        </w:rPr>
        <w:t>mas</w:t>
      </w:r>
      <w:r>
        <w:rPr>
          <w:spacing w:val="-6"/>
          <w:sz w:val="24"/>
        </w:rPr>
        <w:t> </w:t>
      </w:r>
      <w:r>
        <w:rPr>
          <w:sz w:val="24"/>
        </w:rPr>
        <w:t>precisam</w:t>
      </w:r>
      <w:r>
        <w:rPr>
          <w:spacing w:val="-2"/>
          <w:sz w:val="24"/>
        </w:rPr>
        <w:t> </w:t>
      </w:r>
      <w:r>
        <w:rPr>
          <w:sz w:val="24"/>
        </w:rPr>
        <w:t>ser</w:t>
      </w:r>
      <w:r>
        <w:rPr>
          <w:spacing w:val="-4"/>
          <w:sz w:val="24"/>
        </w:rPr>
        <w:t> </w:t>
      </w:r>
      <w:r>
        <w:rPr>
          <w:sz w:val="24"/>
        </w:rPr>
        <w:t>fortalecidas</w:t>
      </w:r>
      <w:r>
        <w:rPr>
          <w:spacing w:val="-3"/>
          <w:sz w:val="24"/>
        </w:rPr>
        <w:t> </w:t>
      </w:r>
      <w:r>
        <w:rPr>
          <w:sz w:val="24"/>
        </w:rPr>
        <w:t>e</w:t>
      </w:r>
      <w:r>
        <w:rPr>
          <w:spacing w:val="-4"/>
          <w:sz w:val="24"/>
        </w:rPr>
        <w:t> </w:t>
      </w:r>
      <w:r>
        <w:rPr>
          <w:spacing w:val="-2"/>
          <w:sz w:val="24"/>
        </w:rPr>
        <w:t>institucionalizadas</w:t>
      </w:r>
    </w:p>
    <w:p>
      <w:pPr>
        <w:pStyle w:val="ListParagraph"/>
        <w:spacing w:after="0" w:line="240" w:lineRule="auto"/>
        <w:jc w:val="left"/>
        <w:rPr>
          <w:sz w:val="24"/>
        </w:rPr>
        <w:sectPr>
          <w:pgSz w:w="11920" w:h="16850"/>
          <w:pgMar w:header="0" w:footer="1162" w:top="1340" w:bottom="1400" w:left="850" w:right="141"/>
        </w:sectPr>
      </w:pPr>
    </w:p>
    <w:p>
      <w:pPr>
        <w:spacing w:before="74"/>
        <w:ind w:left="1557" w:right="1558" w:firstLine="0"/>
        <w:jc w:val="center"/>
        <w:rPr>
          <w:sz w:val="20"/>
        </w:rPr>
      </w:pPr>
      <w:r>
        <w:rPr>
          <w:rFonts w:ascii="Arial" w:hAnsi="Arial"/>
          <w:b/>
          <w:color w:val="333333"/>
          <w:sz w:val="20"/>
        </w:rPr>
        <w:t>Quadro</w:t>
      </w:r>
      <w:r>
        <w:rPr>
          <w:rFonts w:ascii="Arial" w:hAnsi="Arial"/>
          <w:b/>
          <w:color w:val="333333"/>
          <w:spacing w:val="-6"/>
          <w:sz w:val="20"/>
        </w:rPr>
        <w:t> </w:t>
      </w:r>
      <w:r>
        <w:rPr>
          <w:rFonts w:ascii="Arial" w:hAnsi="Arial"/>
          <w:b/>
          <w:color w:val="333333"/>
          <w:sz w:val="20"/>
        </w:rPr>
        <w:t>20</w:t>
      </w:r>
      <w:r>
        <w:rPr>
          <w:rFonts w:ascii="Arial" w:hAnsi="Arial"/>
          <w:b/>
          <w:color w:val="333333"/>
          <w:spacing w:val="-5"/>
          <w:sz w:val="20"/>
        </w:rPr>
        <w:t> </w:t>
      </w:r>
      <w:r>
        <w:rPr>
          <w:rFonts w:ascii="Arial" w:hAnsi="Arial"/>
          <w:b/>
          <w:color w:val="333333"/>
          <w:sz w:val="20"/>
        </w:rPr>
        <w:t>–</w:t>
      </w:r>
      <w:r>
        <w:rPr>
          <w:rFonts w:ascii="Arial" w:hAnsi="Arial"/>
          <w:b/>
          <w:color w:val="333333"/>
          <w:spacing w:val="-6"/>
          <w:sz w:val="20"/>
        </w:rPr>
        <w:t> </w:t>
      </w:r>
      <w:r>
        <w:rPr>
          <w:color w:val="333333"/>
          <w:sz w:val="20"/>
        </w:rPr>
        <w:t>Propostas</w:t>
      </w:r>
      <w:r>
        <w:rPr>
          <w:color w:val="333333"/>
          <w:spacing w:val="-4"/>
          <w:sz w:val="20"/>
        </w:rPr>
        <w:t> </w:t>
      </w:r>
      <w:r>
        <w:rPr>
          <w:color w:val="333333"/>
          <w:sz w:val="20"/>
        </w:rPr>
        <w:t>de</w:t>
      </w:r>
      <w:r>
        <w:rPr>
          <w:color w:val="333333"/>
          <w:spacing w:val="-6"/>
          <w:sz w:val="20"/>
        </w:rPr>
        <w:t> </w:t>
      </w:r>
      <w:r>
        <w:rPr>
          <w:color w:val="333333"/>
          <w:sz w:val="20"/>
        </w:rPr>
        <w:t>ações</w:t>
      </w:r>
      <w:r>
        <w:rPr>
          <w:color w:val="333333"/>
          <w:spacing w:val="-6"/>
          <w:sz w:val="20"/>
        </w:rPr>
        <w:t> </w:t>
      </w:r>
      <w:r>
        <w:rPr>
          <w:color w:val="333333"/>
          <w:sz w:val="20"/>
        </w:rPr>
        <w:t>em</w:t>
      </w:r>
      <w:r>
        <w:rPr>
          <w:color w:val="333333"/>
          <w:spacing w:val="-5"/>
          <w:sz w:val="20"/>
        </w:rPr>
        <w:t> </w:t>
      </w:r>
      <w:r>
        <w:rPr>
          <w:color w:val="333333"/>
          <w:sz w:val="20"/>
        </w:rPr>
        <w:t>curto</w:t>
      </w:r>
      <w:r>
        <w:rPr>
          <w:color w:val="333333"/>
          <w:spacing w:val="-7"/>
          <w:sz w:val="20"/>
        </w:rPr>
        <w:t> </w:t>
      </w:r>
      <w:r>
        <w:rPr>
          <w:color w:val="333333"/>
          <w:sz w:val="20"/>
        </w:rPr>
        <w:t>prazo</w:t>
      </w:r>
      <w:r>
        <w:rPr>
          <w:color w:val="333333"/>
          <w:spacing w:val="-4"/>
          <w:sz w:val="20"/>
        </w:rPr>
        <w:t> </w:t>
      </w:r>
      <w:r>
        <w:rPr>
          <w:color w:val="333333"/>
          <w:sz w:val="20"/>
        </w:rPr>
        <w:t>(CADASTRO</w:t>
      </w:r>
      <w:r>
        <w:rPr>
          <w:color w:val="333333"/>
          <w:spacing w:val="-4"/>
          <w:sz w:val="20"/>
        </w:rPr>
        <w:t> </w:t>
      </w:r>
      <w:r>
        <w:rPr>
          <w:color w:val="333333"/>
          <w:sz w:val="20"/>
        </w:rPr>
        <w:t>ÚNICO</w:t>
      </w:r>
      <w:r>
        <w:rPr>
          <w:color w:val="333333"/>
          <w:spacing w:val="-5"/>
          <w:sz w:val="20"/>
        </w:rPr>
        <w:t> </w:t>
      </w:r>
      <w:r>
        <w:rPr>
          <w:color w:val="333333"/>
          <w:sz w:val="20"/>
        </w:rPr>
        <w:t>2026-</w:t>
      </w:r>
      <w:r>
        <w:rPr>
          <w:color w:val="333333"/>
          <w:spacing w:val="-2"/>
          <w:sz w:val="20"/>
        </w:rPr>
        <w:t>2027)</w:t>
      </w:r>
    </w:p>
    <w:p>
      <w:pPr>
        <w:pStyle w:val="BodyText"/>
        <w:spacing w:before="49"/>
        <w:rPr>
          <w:sz w:val="20"/>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1883"/>
        <w:gridCol w:w="1988"/>
        <w:gridCol w:w="2125"/>
        <w:gridCol w:w="2269"/>
      </w:tblGrid>
      <w:tr>
        <w:trPr>
          <w:trHeight w:val="373" w:hRule="atLeast"/>
        </w:trPr>
        <w:tc>
          <w:tcPr>
            <w:tcW w:w="9355" w:type="dxa"/>
            <w:gridSpan w:val="5"/>
            <w:shd w:val="clear" w:color="auto" w:fill="155F82"/>
          </w:tcPr>
          <w:p>
            <w:pPr>
              <w:pStyle w:val="TableParagraph"/>
              <w:spacing w:before="50"/>
              <w:ind w:left="7"/>
              <w:rPr>
                <w:rFonts w:ascii="Arial"/>
                <w:b/>
                <w:sz w:val="24"/>
              </w:rPr>
            </w:pPr>
            <w:r>
              <w:rPr>
                <w:rFonts w:ascii="Arial"/>
                <w:b/>
                <w:color w:val="FFFFFF"/>
                <w:sz w:val="24"/>
              </w:rPr>
              <w:t>Propostas</w:t>
            </w:r>
            <w:r>
              <w:rPr>
                <w:rFonts w:ascii="Arial"/>
                <w:b/>
                <w:color w:val="FFFFFF"/>
                <w:spacing w:val="-2"/>
                <w:sz w:val="24"/>
              </w:rPr>
              <w:t> </w:t>
            </w:r>
            <w:r>
              <w:rPr>
                <w:rFonts w:ascii="Arial"/>
                <w:b/>
                <w:color w:val="FFFFFF"/>
                <w:sz w:val="24"/>
              </w:rPr>
              <w:t>-</w:t>
            </w:r>
            <w:r>
              <w:rPr>
                <w:rFonts w:ascii="Arial"/>
                <w:b/>
                <w:color w:val="FFFFFF"/>
                <w:spacing w:val="-4"/>
                <w:sz w:val="24"/>
              </w:rPr>
              <w:t> </w:t>
            </w:r>
            <w:r>
              <w:rPr>
                <w:rFonts w:ascii="Arial"/>
                <w:b/>
                <w:color w:val="FFFFFF"/>
                <w:sz w:val="24"/>
              </w:rPr>
              <w:t>CURTO</w:t>
            </w:r>
            <w:r>
              <w:rPr>
                <w:rFonts w:ascii="Arial"/>
                <w:b/>
                <w:color w:val="FFFFFF"/>
                <w:spacing w:val="-5"/>
                <w:sz w:val="24"/>
              </w:rPr>
              <w:t> </w:t>
            </w:r>
            <w:r>
              <w:rPr>
                <w:rFonts w:ascii="Arial"/>
                <w:b/>
                <w:color w:val="FFFFFF"/>
                <w:sz w:val="24"/>
              </w:rPr>
              <w:t>PRAZO</w:t>
            </w:r>
            <w:r>
              <w:rPr>
                <w:rFonts w:ascii="Arial"/>
                <w:b/>
                <w:color w:val="FFFFFF"/>
                <w:spacing w:val="-2"/>
                <w:sz w:val="24"/>
              </w:rPr>
              <w:t> </w:t>
            </w:r>
            <w:r>
              <w:rPr>
                <w:rFonts w:ascii="Arial"/>
                <w:b/>
                <w:color w:val="FFFFFF"/>
                <w:sz w:val="24"/>
              </w:rPr>
              <w:t>(2026-</w:t>
            </w:r>
            <w:r>
              <w:rPr>
                <w:rFonts w:ascii="Arial"/>
                <w:b/>
                <w:color w:val="FFFFFF"/>
                <w:spacing w:val="-4"/>
                <w:sz w:val="24"/>
              </w:rPr>
              <w:t>2027)</w:t>
            </w:r>
          </w:p>
        </w:tc>
      </w:tr>
      <w:tr>
        <w:trPr>
          <w:trHeight w:val="414" w:hRule="atLeast"/>
        </w:trPr>
        <w:tc>
          <w:tcPr>
            <w:tcW w:w="1090" w:type="dxa"/>
            <w:shd w:val="clear" w:color="auto" w:fill="D9D9D9"/>
          </w:tcPr>
          <w:p>
            <w:pPr>
              <w:pStyle w:val="TableParagraph"/>
              <w:spacing w:line="206" w:lineRule="exact"/>
              <w:ind w:left="117" w:right="101" w:hanging="3"/>
              <w:jc w:val="left"/>
              <w:rPr>
                <w:rFonts w:ascii="Arial"/>
                <w:b/>
                <w:sz w:val="18"/>
              </w:rPr>
            </w:pPr>
            <w:r>
              <w:rPr>
                <w:rFonts w:ascii="Arial"/>
                <w:b/>
                <w:spacing w:val="-2"/>
                <w:sz w:val="18"/>
              </w:rPr>
              <w:t>Equipame </w:t>
            </w:r>
            <w:r>
              <w:rPr>
                <w:rFonts w:ascii="Arial"/>
                <w:b/>
                <w:sz w:val="18"/>
              </w:rPr>
              <w:t>nto/ </w:t>
            </w:r>
            <w:r>
              <w:rPr>
                <w:rFonts w:ascii="Arial"/>
                <w:b/>
                <w:spacing w:val="-4"/>
                <w:sz w:val="18"/>
              </w:rPr>
              <w:t>Local</w:t>
            </w:r>
          </w:p>
        </w:tc>
        <w:tc>
          <w:tcPr>
            <w:tcW w:w="1883" w:type="dxa"/>
            <w:shd w:val="clear" w:color="auto" w:fill="D9D9D9"/>
          </w:tcPr>
          <w:p>
            <w:pPr>
              <w:pStyle w:val="TableParagraph"/>
              <w:spacing w:before="70"/>
              <w:ind w:left="3"/>
              <w:rPr>
                <w:rFonts w:ascii="Arial"/>
                <w:b/>
                <w:sz w:val="24"/>
              </w:rPr>
            </w:pPr>
            <w:r>
              <w:rPr>
                <w:rFonts w:ascii="Arial"/>
                <w:b/>
                <w:spacing w:val="-4"/>
                <w:sz w:val="24"/>
              </w:rPr>
              <w:t>Meta</w:t>
            </w:r>
          </w:p>
        </w:tc>
        <w:tc>
          <w:tcPr>
            <w:tcW w:w="1988" w:type="dxa"/>
            <w:shd w:val="clear" w:color="auto" w:fill="D9D9D9"/>
          </w:tcPr>
          <w:p>
            <w:pPr>
              <w:pStyle w:val="TableParagraph"/>
              <w:spacing w:before="70"/>
              <w:ind w:left="576"/>
              <w:jc w:val="left"/>
              <w:rPr>
                <w:rFonts w:ascii="Arial"/>
                <w:b/>
                <w:sz w:val="24"/>
              </w:rPr>
            </w:pPr>
            <w:r>
              <w:rPr>
                <w:rFonts w:ascii="Arial"/>
                <w:b/>
                <w:spacing w:val="-2"/>
                <w:sz w:val="24"/>
              </w:rPr>
              <w:t>Diretriz</w:t>
            </w:r>
          </w:p>
        </w:tc>
        <w:tc>
          <w:tcPr>
            <w:tcW w:w="2125" w:type="dxa"/>
            <w:shd w:val="clear" w:color="auto" w:fill="D9D9D9"/>
          </w:tcPr>
          <w:p>
            <w:pPr>
              <w:pStyle w:val="TableParagraph"/>
              <w:spacing w:before="70"/>
              <w:ind w:left="151"/>
              <w:jc w:val="left"/>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2269" w:type="dxa"/>
            <w:shd w:val="clear" w:color="auto" w:fill="D9D9D9"/>
          </w:tcPr>
          <w:p>
            <w:pPr>
              <w:pStyle w:val="TableParagraph"/>
              <w:spacing w:before="70"/>
              <w:ind w:left="376"/>
              <w:jc w:val="left"/>
              <w:rPr>
                <w:rFonts w:ascii="Arial" w:hAnsi="Arial"/>
                <w:b/>
                <w:sz w:val="24"/>
              </w:rPr>
            </w:pPr>
            <w:r>
              <w:rPr>
                <w:rFonts w:ascii="Arial" w:hAnsi="Arial"/>
                <w:b/>
                <w:spacing w:val="-2"/>
                <w:sz w:val="24"/>
              </w:rPr>
              <w:t>Observações</w:t>
            </w:r>
          </w:p>
        </w:tc>
      </w:tr>
      <w:tr>
        <w:trPr>
          <w:trHeight w:val="8833" w:hRule="atLeast"/>
        </w:trPr>
        <w:tc>
          <w:tcPr>
            <w:tcW w:w="1090"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40"/>
              <w:jc w:val="left"/>
              <w:rPr>
                <w:sz w:val="24"/>
              </w:rPr>
            </w:pPr>
          </w:p>
          <w:p>
            <w:pPr>
              <w:pStyle w:val="TableParagraph"/>
              <w:ind w:left="8"/>
              <w:rPr>
                <w:rFonts w:ascii="Arial" w:hAnsi="Arial"/>
                <w:b/>
                <w:sz w:val="24"/>
              </w:rPr>
            </w:pPr>
            <w:r>
              <w:rPr>
                <w:rFonts w:ascii="Arial" w:hAnsi="Arial"/>
                <w:b/>
                <w:spacing w:val="-2"/>
                <w:sz w:val="24"/>
              </w:rPr>
              <w:t>CADAS </w:t>
            </w:r>
            <w:r>
              <w:rPr>
                <w:rFonts w:ascii="Arial" w:hAnsi="Arial"/>
                <w:b/>
                <w:spacing w:val="-4"/>
                <w:sz w:val="24"/>
              </w:rPr>
              <w:t>TRO </w:t>
            </w:r>
            <w:r>
              <w:rPr>
                <w:rFonts w:ascii="Arial" w:hAnsi="Arial"/>
                <w:b/>
                <w:spacing w:val="-2"/>
                <w:sz w:val="24"/>
              </w:rPr>
              <w:t>ÚNICO</w:t>
            </w:r>
          </w:p>
        </w:tc>
        <w:tc>
          <w:tcPr>
            <w:tcW w:w="1883" w:type="dxa"/>
          </w:tcPr>
          <w:p>
            <w:pPr>
              <w:pStyle w:val="TableParagraph"/>
              <w:numPr>
                <w:ilvl w:val="0"/>
                <w:numId w:val="37"/>
              </w:numPr>
              <w:tabs>
                <w:tab w:pos="184" w:val="left" w:leader="none"/>
                <w:tab w:pos="327" w:val="left" w:leader="none"/>
              </w:tabs>
              <w:spacing w:line="240" w:lineRule="auto" w:before="0" w:after="0"/>
              <w:ind w:left="184" w:right="179" w:hanging="2"/>
              <w:jc w:val="center"/>
              <w:rPr>
                <w:sz w:val="24"/>
              </w:rPr>
            </w:pPr>
            <w:r>
              <w:rPr>
                <w:sz w:val="24"/>
              </w:rPr>
              <w:t>Ratificar a ampliação da busca ativa e </w:t>
            </w:r>
            <w:r>
              <w:rPr>
                <w:spacing w:val="-2"/>
                <w:sz w:val="24"/>
              </w:rPr>
              <w:t>atualização cadastral; capacitação </w:t>
            </w:r>
            <w:r>
              <w:rPr>
                <w:sz w:val="24"/>
              </w:rPr>
              <w:t>contínua das </w:t>
            </w:r>
            <w:r>
              <w:rPr>
                <w:spacing w:val="-2"/>
                <w:sz w:val="24"/>
              </w:rPr>
              <w:t>equipes; fortalecimento </w:t>
            </w:r>
            <w:r>
              <w:rPr>
                <w:sz w:val="24"/>
              </w:rPr>
              <w:t>da integração </w:t>
            </w:r>
            <w:r>
              <w:rPr>
                <w:spacing w:val="-2"/>
                <w:sz w:val="24"/>
              </w:rPr>
              <w:t>intersetorial.</w:t>
            </w:r>
          </w:p>
          <w:p>
            <w:pPr>
              <w:pStyle w:val="TableParagraph"/>
              <w:spacing w:before="1"/>
              <w:jc w:val="left"/>
              <w:rPr>
                <w:sz w:val="24"/>
              </w:rPr>
            </w:pPr>
          </w:p>
          <w:p>
            <w:pPr>
              <w:pStyle w:val="TableParagraph"/>
              <w:numPr>
                <w:ilvl w:val="0"/>
                <w:numId w:val="37"/>
              </w:numPr>
              <w:tabs>
                <w:tab w:pos="221" w:val="left" w:leader="none"/>
              </w:tabs>
              <w:spacing w:line="240" w:lineRule="auto" w:before="0" w:after="0"/>
              <w:ind w:left="76" w:right="73" w:firstLine="0"/>
              <w:jc w:val="center"/>
              <w:rPr>
                <w:rFonts w:ascii="Arial" w:hAnsi="Arial"/>
                <w:b/>
                <w:sz w:val="24"/>
              </w:rPr>
            </w:pPr>
            <w:r>
              <w:rPr>
                <w:sz w:val="24"/>
              </w:rPr>
              <w:t>Realizar a renovação e/ou aquisição de </w:t>
            </w:r>
            <w:r>
              <w:rPr>
                <w:spacing w:val="-2"/>
                <w:sz w:val="24"/>
              </w:rPr>
              <w:t>equipamentos </w:t>
            </w:r>
            <w:r>
              <w:rPr>
                <w:sz w:val="24"/>
              </w:rPr>
              <w:t>de informática </w:t>
            </w:r>
            <w:r>
              <w:rPr>
                <w:spacing w:val="-4"/>
                <w:sz w:val="24"/>
              </w:rPr>
              <w:t>para </w:t>
            </w:r>
            <w:r>
              <w:rPr>
                <w:sz w:val="24"/>
              </w:rPr>
              <w:t>qualificação</w:t>
            </w:r>
            <w:r>
              <w:rPr>
                <w:spacing w:val="-17"/>
                <w:sz w:val="24"/>
              </w:rPr>
              <w:t> </w:t>
            </w:r>
            <w:r>
              <w:rPr>
                <w:sz w:val="24"/>
              </w:rPr>
              <w:t>dos </w:t>
            </w:r>
            <w:r>
              <w:rPr>
                <w:spacing w:val="-2"/>
                <w:sz w:val="24"/>
              </w:rPr>
              <w:t>registros, </w:t>
            </w:r>
            <w:r>
              <w:rPr>
                <w:sz w:val="24"/>
              </w:rPr>
              <w:t>atendimentos e sistemas de </w:t>
            </w:r>
            <w:r>
              <w:rPr>
                <w:spacing w:val="-2"/>
                <w:sz w:val="24"/>
              </w:rPr>
              <w:t>informação.</w:t>
            </w:r>
          </w:p>
          <w:p>
            <w:pPr>
              <w:pStyle w:val="TableParagraph"/>
              <w:jc w:val="left"/>
              <w:rPr>
                <w:sz w:val="24"/>
              </w:rPr>
            </w:pPr>
          </w:p>
          <w:p>
            <w:pPr>
              <w:pStyle w:val="TableParagraph"/>
              <w:spacing w:before="1"/>
              <w:ind w:left="109" w:right="106" w:hanging="1"/>
              <w:rPr>
                <w:sz w:val="24"/>
              </w:rPr>
            </w:pPr>
            <w:r>
              <w:rPr>
                <w:sz w:val="24"/>
              </w:rPr>
              <w:t>-Ampliação da equipe do Cadastro</w:t>
            </w:r>
            <w:r>
              <w:rPr>
                <w:spacing w:val="-17"/>
                <w:sz w:val="24"/>
              </w:rPr>
              <w:t> </w:t>
            </w:r>
            <w:r>
              <w:rPr>
                <w:sz w:val="24"/>
              </w:rPr>
              <w:t>Único e inclusão de </w:t>
            </w:r>
            <w:r>
              <w:rPr>
                <w:spacing w:val="-2"/>
                <w:sz w:val="24"/>
              </w:rPr>
              <w:t>profissional Assistente Social</w:t>
            </w:r>
          </w:p>
        </w:tc>
        <w:tc>
          <w:tcPr>
            <w:tcW w:w="1988" w:type="dxa"/>
          </w:tcPr>
          <w:p>
            <w:pPr>
              <w:pStyle w:val="TableParagraph"/>
              <w:jc w:val="left"/>
              <w:rPr>
                <w:sz w:val="24"/>
              </w:rPr>
            </w:pPr>
          </w:p>
          <w:p>
            <w:pPr>
              <w:pStyle w:val="TableParagraph"/>
              <w:jc w:val="left"/>
              <w:rPr>
                <w:sz w:val="24"/>
              </w:rPr>
            </w:pPr>
          </w:p>
          <w:p>
            <w:pPr>
              <w:pStyle w:val="TableParagraph"/>
              <w:ind w:left="164" w:right="157" w:hanging="1"/>
              <w:rPr>
                <w:sz w:val="24"/>
              </w:rPr>
            </w:pPr>
            <w:r>
              <w:rPr>
                <w:spacing w:val="-2"/>
                <w:sz w:val="24"/>
              </w:rPr>
              <w:t>Fortalecimento </w:t>
            </w:r>
            <w:r>
              <w:rPr>
                <w:sz w:val="24"/>
              </w:rPr>
              <w:t>da gestão </w:t>
            </w:r>
            <w:r>
              <w:rPr>
                <w:spacing w:val="-2"/>
                <w:sz w:val="24"/>
              </w:rPr>
              <w:t>territorial, </w:t>
            </w:r>
            <w:r>
              <w:rPr>
                <w:sz w:val="24"/>
              </w:rPr>
              <w:t>qualificação do Cadastro</w:t>
            </w:r>
            <w:r>
              <w:rPr>
                <w:spacing w:val="-17"/>
                <w:sz w:val="24"/>
              </w:rPr>
              <w:t> </w:t>
            </w:r>
            <w:r>
              <w:rPr>
                <w:sz w:val="24"/>
              </w:rPr>
              <w:t>Único e</w:t>
            </w:r>
            <w:r>
              <w:rPr>
                <w:spacing w:val="-6"/>
                <w:sz w:val="24"/>
              </w:rPr>
              <w:t> </w:t>
            </w:r>
            <w:r>
              <w:rPr>
                <w:sz w:val="24"/>
              </w:rPr>
              <w:t>ampliação</w:t>
            </w:r>
            <w:r>
              <w:rPr>
                <w:spacing w:val="-6"/>
                <w:sz w:val="24"/>
              </w:rPr>
              <w:t> </w:t>
            </w:r>
            <w:r>
              <w:rPr>
                <w:sz w:val="24"/>
              </w:rPr>
              <w:t>do acesso a </w:t>
            </w:r>
            <w:r>
              <w:rPr>
                <w:spacing w:val="-2"/>
                <w:sz w:val="24"/>
              </w:rPr>
              <w:t>direitos</w:t>
            </w:r>
          </w:p>
        </w:tc>
        <w:tc>
          <w:tcPr>
            <w:tcW w:w="2125" w:type="dxa"/>
          </w:tcPr>
          <w:p>
            <w:pPr>
              <w:pStyle w:val="TableParagraph"/>
              <w:jc w:val="left"/>
              <w:rPr>
                <w:sz w:val="24"/>
              </w:rPr>
            </w:pPr>
          </w:p>
          <w:p>
            <w:pPr>
              <w:pStyle w:val="TableParagraph"/>
              <w:jc w:val="left"/>
              <w:rPr>
                <w:sz w:val="24"/>
              </w:rPr>
            </w:pPr>
          </w:p>
          <w:p>
            <w:pPr>
              <w:pStyle w:val="TableParagraph"/>
              <w:ind w:left="115" w:right="115" w:firstLine="6"/>
              <w:rPr>
                <w:sz w:val="24"/>
              </w:rPr>
            </w:pPr>
            <w:r>
              <w:rPr>
                <w:sz w:val="24"/>
              </w:rPr>
              <w:t>As propostas indicam foco imediato na qualificação dos </w:t>
            </w:r>
            <w:r>
              <w:rPr>
                <w:spacing w:val="-2"/>
                <w:sz w:val="24"/>
              </w:rPr>
              <w:t>processos operacionais, </w:t>
            </w:r>
            <w:r>
              <w:rPr>
                <w:sz w:val="24"/>
              </w:rPr>
              <w:t>especialmente</w:t>
            </w:r>
            <w:r>
              <w:rPr>
                <w:spacing w:val="-17"/>
                <w:sz w:val="24"/>
              </w:rPr>
              <w:t> </w:t>
            </w:r>
            <w:r>
              <w:rPr>
                <w:sz w:val="24"/>
              </w:rPr>
              <w:t>na </w:t>
            </w:r>
            <w:r>
              <w:rPr>
                <w:spacing w:val="-2"/>
                <w:sz w:val="24"/>
              </w:rPr>
              <w:t>atualização </w:t>
            </w:r>
            <w:r>
              <w:rPr>
                <w:sz w:val="24"/>
              </w:rPr>
              <w:t>cadastral e na ampliação da busca ativa, </w:t>
            </w:r>
            <w:r>
              <w:rPr>
                <w:spacing w:val="-2"/>
                <w:sz w:val="24"/>
              </w:rPr>
              <w:t>fundamentais </w:t>
            </w:r>
            <w:r>
              <w:rPr>
                <w:sz w:val="24"/>
              </w:rPr>
              <w:t>para</w:t>
            </w:r>
            <w:r>
              <w:rPr>
                <w:spacing w:val="-17"/>
                <w:sz w:val="24"/>
              </w:rPr>
              <w:t> </w:t>
            </w:r>
            <w:r>
              <w:rPr>
                <w:sz w:val="24"/>
              </w:rPr>
              <w:t>identificação e inclusão das </w:t>
            </w:r>
            <w:r>
              <w:rPr>
                <w:spacing w:val="-2"/>
                <w:sz w:val="24"/>
              </w:rPr>
              <w:t>famílias vulneráveis</w:t>
            </w:r>
          </w:p>
        </w:tc>
        <w:tc>
          <w:tcPr>
            <w:tcW w:w="2269" w:type="dxa"/>
          </w:tcPr>
          <w:p>
            <w:pPr>
              <w:pStyle w:val="TableParagraph"/>
              <w:jc w:val="left"/>
              <w:rPr>
                <w:sz w:val="24"/>
              </w:rPr>
            </w:pPr>
          </w:p>
          <w:p>
            <w:pPr>
              <w:pStyle w:val="TableParagraph"/>
              <w:jc w:val="left"/>
              <w:rPr>
                <w:sz w:val="24"/>
              </w:rPr>
            </w:pPr>
          </w:p>
          <w:p>
            <w:pPr>
              <w:pStyle w:val="TableParagraph"/>
              <w:ind w:left="35" w:right="34"/>
              <w:rPr>
                <w:sz w:val="24"/>
              </w:rPr>
            </w:pPr>
            <w:r>
              <w:rPr>
                <w:sz w:val="24"/>
              </w:rPr>
              <w:t>Evidencia a necessidade de consolidar o Cadastro Único como</w:t>
            </w:r>
            <w:r>
              <w:rPr>
                <w:spacing w:val="-17"/>
                <w:sz w:val="24"/>
              </w:rPr>
              <w:t> </w:t>
            </w:r>
            <w:r>
              <w:rPr>
                <w:sz w:val="24"/>
              </w:rPr>
              <w:t>instrumento estratégico de gestão e</w:t>
            </w:r>
            <w:r>
              <w:rPr>
                <w:spacing w:val="-1"/>
                <w:sz w:val="24"/>
              </w:rPr>
              <w:t> </w:t>
            </w:r>
            <w:r>
              <w:rPr>
                <w:sz w:val="24"/>
              </w:rPr>
              <w:t>porta de entrada para as políticas</w:t>
            </w:r>
            <w:r>
              <w:rPr>
                <w:spacing w:val="-17"/>
                <w:sz w:val="24"/>
              </w:rPr>
              <w:t> </w:t>
            </w:r>
            <w:r>
              <w:rPr>
                <w:sz w:val="24"/>
              </w:rPr>
              <w:t>públicas.</w:t>
            </w:r>
          </w:p>
        </w:tc>
      </w:tr>
    </w:tbl>
    <w:p>
      <w:pPr>
        <w:pStyle w:val="TableParagraph"/>
        <w:spacing w:after="0"/>
        <w:rPr>
          <w:sz w:val="24"/>
        </w:rPr>
        <w:sectPr>
          <w:pgSz w:w="11920" w:h="16850"/>
          <w:pgMar w:header="0" w:footer="1162" w:top="1660" w:bottom="1400" w:left="850" w:right="141"/>
        </w:sectPr>
      </w:pPr>
    </w:p>
    <w:p>
      <w:pPr>
        <w:spacing w:before="75"/>
        <w:ind w:left="0" w:right="705" w:firstLine="0"/>
        <w:jc w:val="center"/>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21</w:t>
      </w:r>
      <w:r>
        <w:rPr>
          <w:rFonts w:ascii="Arial" w:hAnsi="Arial"/>
          <w:b/>
          <w:color w:val="333333"/>
          <w:spacing w:val="-5"/>
          <w:sz w:val="20"/>
        </w:rPr>
        <w:t> </w:t>
      </w:r>
      <w:r>
        <w:rPr>
          <w:rFonts w:ascii="Arial" w:hAnsi="Arial"/>
          <w:b/>
          <w:color w:val="333333"/>
          <w:sz w:val="20"/>
        </w:rPr>
        <w:t>–</w:t>
      </w:r>
      <w:r>
        <w:rPr>
          <w:rFonts w:ascii="Arial" w:hAnsi="Arial"/>
          <w:b/>
          <w:color w:val="333333"/>
          <w:spacing w:val="-7"/>
          <w:sz w:val="20"/>
        </w:rPr>
        <w:t> </w:t>
      </w:r>
      <w:r>
        <w:rPr>
          <w:color w:val="333333"/>
          <w:sz w:val="20"/>
        </w:rPr>
        <w:t>Propostas</w:t>
      </w:r>
      <w:r>
        <w:rPr>
          <w:color w:val="333333"/>
          <w:spacing w:val="-4"/>
          <w:sz w:val="20"/>
        </w:rPr>
        <w:t> </w:t>
      </w:r>
      <w:r>
        <w:rPr>
          <w:color w:val="333333"/>
          <w:sz w:val="20"/>
        </w:rPr>
        <w:t>de</w:t>
      </w:r>
      <w:r>
        <w:rPr>
          <w:color w:val="333333"/>
          <w:spacing w:val="-6"/>
          <w:sz w:val="20"/>
        </w:rPr>
        <w:t> </w:t>
      </w:r>
      <w:r>
        <w:rPr>
          <w:color w:val="333333"/>
          <w:sz w:val="20"/>
        </w:rPr>
        <w:t>ações</w:t>
      </w:r>
      <w:r>
        <w:rPr>
          <w:color w:val="333333"/>
          <w:spacing w:val="-6"/>
          <w:sz w:val="20"/>
        </w:rPr>
        <w:t> </w:t>
      </w:r>
      <w:r>
        <w:rPr>
          <w:color w:val="333333"/>
          <w:sz w:val="20"/>
        </w:rPr>
        <w:t>em</w:t>
      </w:r>
      <w:r>
        <w:rPr>
          <w:color w:val="333333"/>
          <w:spacing w:val="-3"/>
          <w:sz w:val="20"/>
        </w:rPr>
        <w:t> </w:t>
      </w:r>
      <w:r>
        <w:rPr>
          <w:color w:val="333333"/>
          <w:sz w:val="20"/>
        </w:rPr>
        <w:t>médio</w:t>
      </w:r>
      <w:r>
        <w:rPr>
          <w:color w:val="333333"/>
          <w:spacing w:val="-6"/>
          <w:sz w:val="20"/>
        </w:rPr>
        <w:t> </w:t>
      </w:r>
      <w:r>
        <w:rPr>
          <w:color w:val="333333"/>
          <w:sz w:val="20"/>
        </w:rPr>
        <w:t>prazo</w:t>
      </w:r>
      <w:r>
        <w:rPr>
          <w:color w:val="333333"/>
          <w:spacing w:val="-7"/>
          <w:sz w:val="20"/>
        </w:rPr>
        <w:t> </w:t>
      </w:r>
      <w:r>
        <w:rPr>
          <w:color w:val="333333"/>
          <w:sz w:val="20"/>
        </w:rPr>
        <w:t>(CADASTRO</w:t>
      </w:r>
      <w:r>
        <w:rPr>
          <w:color w:val="333333"/>
          <w:spacing w:val="-4"/>
          <w:sz w:val="20"/>
        </w:rPr>
        <w:t> </w:t>
      </w:r>
      <w:r>
        <w:rPr>
          <w:color w:val="333333"/>
          <w:sz w:val="20"/>
        </w:rPr>
        <w:t>ÚNICO</w:t>
      </w:r>
      <w:r>
        <w:rPr>
          <w:color w:val="333333"/>
          <w:spacing w:val="-5"/>
          <w:sz w:val="20"/>
        </w:rPr>
        <w:t> </w:t>
      </w:r>
      <w:r>
        <w:rPr>
          <w:color w:val="333333"/>
          <w:sz w:val="20"/>
        </w:rPr>
        <w:t>2027-</w:t>
      </w:r>
      <w:r>
        <w:rPr>
          <w:color w:val="333333"/>
          <w:spacing w:val="-2"/>
          <w:sz w:val="20"/>
        </w:rPr>
        <w:t>2028)</w:t>
      </w:r>
    </w:p>
    <w:p>
      <w:pPr>
        <w:pStyle w:val="BodyText"/>
        <w:spacing w:before="1"/>
        <w:rPr>
          <w:sz w:val="6"/>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1860"/>
        <w:gridCol w:w="1987"/>
        <w:gridCol w:w="2124"/>
        <w:gridCol w:w="2268"/>
      </w:tblGrid>
      <w:tr>
        <w:trPr>
          <w:trHeight w:val="374" w:hRule="atLeast"/>
        </w:trPr>
        <w:tc>
          <w:tcPr>
            <w:tcW w:w="9350" w:type="dxa"/>
            <w:gridSpan w:val="5"/>
            <w:shd w:val="clear" w:color="auto" w:fill="E97031"/>
          </w:tcPr>
          <w:p>
            <w:pPr>
              <w:pStyle w:val="TableParagraph"/>
              <w:spacing w:before="48"/>
              <w:ind w:left="14"/>
              <w:rPr>
                <w:rFonts w:ascii="Arial" w:hAnsi="Arial"/>
                <w:b/>
                <w:sz w:val="24"/>
              </w:rPr>
            </w:pPr>
            <w:r>
              <w:rPr>
                <w:rFonts w:ascii="Arial" w:hAnsi="Arial"/>
                <w:b/>
                <w:color w:val="FFFFFF"/>
                <w:sz w:val="24"/>
              </w:rPr>
              <w:t>Propostas</w:t>
            </w:r>
            <w:r>
              <w:rPr>
                <w:rFonts w:ascii="Arial" w:hAnsi="Arial"/>
                <w:b/>
                <w:color w:val="FFFFFF"/>
                <w:spacing w:val="-2"/>
                <w:sz w:val="24"/>
              </w:rPr>
              <w:t> </w:t>
            </w:r>
            <w:r>
              <w:rPr>
                <w:rFonts w:ascii="Arial" w:hAnsi="Arial"/>
                <w:b/>
                <w:color w:val="FFFFFF"/>
                <w:sz w:val="24"/>
              </w:rPr>
              <w:t>-</w:t>
            </w:r>
            <w:r>
              <w:rPr>
                <w:rFonts w:ascii="Arial" w:hAnsi="Arial"/>
                <w:b/>
                <w:color w:val="FFFFFF"/>
                <w:spacing w:val="-4"/>
                <w:sz w:val="24"/>
              </w:rPr>
              <w:t> </w:t>
            </w:r>
            <w:r>
              <w:rPr>
                <w:rFonts w:ascii="Arial" w:hAnsi="Arial"/>
                <w:b/>
                <w:color w:val="FFFFFF"/>
                <w:sz w:val="24"/>
              </w:rPr>
              <w:t>MÉDIO</w:t>
            </w:r>
            <w:r>
              <w:rPr>
                <w:rFonts w:ascii="Arial" w:hAnsi="Arial"/>
                <w:b/>
                <w:color w:val="FFFFFF"/>
                <w:spacing w:val="-5"/>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4"/>
              </w:rPr>
              <w:t>(2027-</w:t>
            </w:r>
            <w:r>
              <w:rPr>
                <w:rFonts w:ascii="Arial" w:hAnsi="Arial"/>
                <w:b/>
                <w:color w:val="FFFFFF"/>
                <w:spacing w:val="-2"/>
                <w:sz w:val="24"/>
              </w:rPr>
              <w:t>2028)</w:t>
            </w:r>
          </w:p>
        </w:tc>
      </w:tr>
      <w:tr>
        <w:trPr>
          <w:trHeight w:val="460" w:hRule="atLeast"/>
        </w:trPr>
        <w:tc>
          <w:tcPr>
            <w:tcW w:w="1111" w:type="dxa"/>
            <w:shd w:val="clear" w:color="auto" w:fill="D9D9D9"/>
          </w:tcPr>
          <w:p>
            <w:pPr>
              <w:pStyle w:val="TableParagraph"/>
              <w:spacing w:line="230" w:lineRule="exact"/>
              <w:ind w:left="119" w:right="94" w:hanging="17"/>
              <w:jc w:val="left"/>
              <w:rPr>
                <w:sz w:val="20"/>
              </w:rPr>
            </w:pPr>
            <w:r>
              <w:rPr>
                <w:spacing w:val="-2"/>
                <w:sz w:val="20"/>
              </w:rPr>
              <w:t>Equipame </w:t>
            </w:r>
            <w:r>
              <w:rPr>
                <w:sz w:val="20"/>
              </w:rPr>
              <w:t>nto/</w:t>
            </w:r>
            <w:r>
              <w:rPr>
                <w:spacing w:val="-6"/>
                <w:sz w:val="20"/>
              </w:rPr>
              <w:t> </w:t>
            </w:r>
            <w:r>
              <w:rPr>
                <w:spacing w:val="-4"/>
                <w:sz w:val="20"/>
              </w:rPr>
              <w:t>Local</w:t>
            </w:r>
          </w:p>
        </w:tc>
        <w:tc>
          <w:tcPr>
            <w:tcW w:w="1860" w:type="dxa"/>
            <w:shd w:val="clear" w:color="auto" w:fill="D9D9D9"/>
          </w:tcPr>
          <w:p>
            <w:pPr>
              <w:pStyle w:val="TableParagraph"/>
              <w:spacing w:before="91"/>
              <w:ind w:left="8"/>
              <w:rPr>
                <w:rFonts w:ascii="Arial"/>
                <w:b/>
                <w:sz w:val="24"/>
              </w:rPr>
            </w:pPr>
            <w:r>
              <w:rPr>
                <w:rFonts w:ascii="Arial"/>
                <w:b/>
                <w:spacing w:val="-4"/>
                <w:sz w:val="24"/>
              </w:rPr>
              <w:t>Meta</w:t>
            </w:r>
          </w:p>
        </w:tc>
        <w:tc>
          <w:tcPr>
            <w:tcW w:w="1987" w:type="dxa"/>
            <w:shd w:val="clear" w:color="auto" w:fill="D9D9D9"/>
          </w:tcPr>
          <w:p>
            <w:pPr>
              <w:pStyle w:val="TableParagraph"/>
              <w:spacing w:before="91"/>
              <w:ind w:left="578"/>
              <w:jc w:val="left"/>
              <w:rPr>
                <w:rFonts w:ascii="Arial"/>
                <w:b/>
                <w:sz w:val="24"/>
              </w:rPr>
            </w:pPr>
            <w:r>
              <w:rPr>
                <w:rFonts w:ascii="Arial"/>
                <w:b/>
                <w:spacing w:val="-2"/>
                <w:sz w:val="24"/>
              </w:rPr>
              <w:t>Diretriz</w:t>
            </w:r>
          </w:p>
        </w:tc>
        <w:tc>
          <w:tcPr>
            <w:tcW w:w="2124" w:type="dxa"/>
            <w:shd w:val="clear" w:color="auto" w:fill="D9D9D9"/>
          </w:tcPr>
          <w:p>
            <w:pPr>
              <w:pStyle w:val="TableParagraph"/>
              <w:spacing w:before="91"/>
              <w:ind w:left="154"/>
              <w:jc w:val="left"/>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2268" w:type="dxa"/>
            <w:shd w:val="clear" w:color="auto" w:fill="D9D9D9"/>
          </w:tcPr>
          <w:p>
            <w:pPr>
              <w:pStyle w:val="TableParagraph"/>
              <w:spacing w:before="91"/>
              <w:ind w:left="380"/>
              <w:jc w:val="left"/>
              <w:rPr>
                <w:rFonts w:ascii="Arial" w:hAnsi="Arial"/>
                <w:b/>
                <w:sz w:val="24"/>
              </w:rPr>
            </w:pPr>
            <w:r>
              <w:rPr>
                <w:rFonts w:ascii="Arial" w:hAnsi="Arial"/>
                <w:b/>
                <w:spacing w:val="-2"/>
                <w:sz w:val="24"/>
              </w:rPr>
              <w:t>Observações</w:t>
            </w:r>
          </w:p>
        </w:tc>
      </w:tr>
      <w:tr>
        <w:trPr>
          <w:trHeight w:val="3312" w:hRule="atLeast"/>
        </w:trPr>
        <w:tc>
          <w:tcPr>
            <w:tcW w:w="1111"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37"/>
              <w:jc w:val="left"/>
              <w:rPr>
                <w:sz w:val="24"/>
              </w:rPr>
            </w:pPr>
          </w:p>
          <w:p>
            <w:pPr>
              <w:pStyle w:val="TableParagraph"/>
              <w:ind w:left="6"/>
              <w:rPr>
                <w:rFonts w:ascii="Arial" w:hAnsi="Arial"/>
                <w:b/>
                <w:sz w:val="24"/>
              </w:rPr>
            </w:pPr>
            <w:r>
              <w:rPr>
                <w:rFonts w:ascii="Arial" w:hAnsi="Arial"/>
                <w:b/>
                <w:spacing w:val="-4"/>
                <w:sz w:val="24"/>
              </w:rPr>
              <w:t>CADAS TRO </w:t>
            </w:r>
            <w:r>
              <w:rPr>
                <w:rFonts w:ascii="Arial" w:hAnsi="Arial"/>
                <w:b/>
                <w:spacing w:val="-2"/>
                <w:sz w:val="24"/>
              </w:rPr>
              <w:t>ÚNICO</w:t>
            </w:r>
          </w:p>
        </w:tc>
        <w:tc>
          <w:tcPr>
            <w:tcW w:w="1860" w:type="dxa"/>
          </w:tcPr>
          <w:p>
            <w:pPr>
              <w:pStyle w:val="TableParagraph"/>
              <w:ind w:left="95" w:right="83"/>
              <w:rPr>
                <w:sz w:val="24"/>
              </w:rPr>
            </w:pPr>
            <w:r>
              <w:rPr>
                <w:rFonts w:ascii="Arial" w:hAnsi="Arial"/>
                <w:b/>
                <w:sz w:val="24"/>
              </w:rPr>
              <w:t>-</w:t>
            </w:r>
            <w:r>
              <w:rPr>
                <w:rFonts w:ascii="Arial" w:hAnsi="Arial"/>
                <w:b/>
                <w:spacing w:val="31"/>
                <w:sz w:val="24"/>
              </w:rPr>
              <w:t> </w:t>
            </w:r>
            <w:r>
              <w:rPr>
                <w:sz w:val="24"/>
              </w:rPr>
              <w:t>Fortaleciment o da gestão da </w:t>
            </w:r>
            <w:r>
              <w:rPr>
                <w:spacing w:val="-2"/>
                <w:sz w:val="24"/>
              </w:rPr>
              <w:t>informação; </w:t>
            </w:r>
            <w:r>
              <w:rPr>
                <w:sz w:val="24"/>
              </w:rPr>
              <w:t>expansão da rede de atendimento</w:t>
            </w:r>
            <w:r>
              <w:rPr>
                <w:spacing w:val="-17"/>
                <w:sz w:val="24"/>
              </w:rPr>
              <w:t> </w:t>
            </w:r>
            <w:r>
              <w:rPr>
                <w:sz w:val="24"/>
              </w:rPr>
              <w:t>do </w:t>
            </w:r>
            <w:r>
              <w:rPr>
                <w:spacing w:val="-2"/>
                <w:sz w:val="24"/>
              </w:rPr>
              <w:t>SUAS;</w:t>
            </w:r>
          </w:p>
          <w:p>
            <w:pPr>
              <w:pStyle w:val="TableParagraph"/>
              <w:spacing w:line="270" w:lineRule="atLeast" w:before="256"/>
              <w:ind w:left="153" w:right="146"/>
              <w:rPr>
                <w:sz w:val="24"/>
              </w:rPr>
            </w:pPr>
            <w:r>
              <w:rPr>
                <w:spacing w:val="-2"/>
                <w:sz w:val="24"/>
              </w:rPr>
              <w:t>-Planejamento </w:t>
            </w:r>
            <w:r>
              <w:rPr>
                <w:sz w:val="24"/>
              </w:rPr>
              <w:t>de ações de </w:t>
            </w:r>
            <w:r>
              <w:rPr>
                <w:spacing w:val="-2"/>
                <w:sz w:val="24"/>
              </w:rPr>
              <w:t>inclusão produtiva.</w:t>
            </w:r>
          </w:p>
        </w:tc>
        <w:tc>
          <w:tcPr>
            <w:tcW w:w="1987" w:type="dxa"/>
          </w:tcPr>
          <w:p>
            <w:pPr>
              <w:pStyle w:val="TableParagraph"/>
              <w:jc w:val="left"/>
              <w:rPr>
                <w:sz w:val="24"/>
              </w:rPr>
            </w:pPr>
          </w:p>
          <w:p>
            <w:pPr>
              <w:pStyle w:val="TableParagraph"/>
              <w:ind w:left="192" w:right="181" w:hanging="3"/>
              <w:rPr>
                <w:sz w:val="24"/>
              </w:rPr>
            </w:pPr>
            <w:r>
              <w:rPr>
                <w:sz w:val="24"/>
              </w:rPr>
              <w:t>Ampliação da </w:t>
            </w:r>
            <w:r>
              <w:rPr>
                <w:spacing w:val="-2"/>
                <w:sz w:val="24"/>
              </w:rPr>
              <w:t>capacidade institucional, </w:t>
            </w:r>
            <w:r>
              <w:rPr>
                <w:sz w:val="24"/>
              </w:rPr>
              <w:t>qualificação</w:t>
            </w:r>
            <w:r>
              <w:rPr>
                <w:spacing w:val="-17"/>
                <w:sz w:val="24"/>
              </w:rPr>
              <w:t> </w:t>
            </w:r>
            <w:r>
              <w:rPr>
                <w:sz w:val="24"/>
              </w:rPr>
              <w:t>da informação e integração</w:t>
            </w:r>
            <w:r>
              <w:rPr>
                <w:spacing w:val="-11"/>
                <w:sz w:val="24"/>
              </w:rPr>
              <w:t> </w:t>
            </w:r>
            <w:r>
              <w:rPr>
                <w:sz w:val="24"/>
              </w:rPr>
              <w:t>das </w:t>
            </w:r>
            <w:r>
              <w:rPr>
                <w:spacing w:val="-2"/>
                <w:sz w:val="24"/>
              </w:rPr>
              <w:t>políticas públicas.</w:t>
            </w:r>
          </w:p>
        </w:tc>
        <w:tc>
          <w:tcPr>
            <w:tcW w:w="2124" w:type="dxa"/>
          </w:tcPr>
          <w:p>
            <w:pPr>
              <w:pStyle w:val="TableParagraph"/>
              <w:ind w:left="101" w:right="88" w:hanging="6"/>
              <w:rPr>
                <w:sz w:val="24"/>
              </w:rPr>
            </w:pPr>
            <w:r>
              <w:rPr>
                <w:sz w:val="24"/>
              </w:rPr>
              <w:t>Indica a necessidade de estruturar a gestão a partir de </w:t>
            </w:r>
            <w:r>
              <w:rPr>
                <w:spacing w:val="-2"/>
                <w:sz w:val="24"/>
              </w:rPr>
              <w:t>dados qualificados, articulando </w:t>
            </w:r>
            <w:r>
              <w:rPr>
                <w:sz w:val="24"/>
              </w:rPr>
              <w:t>planejamento e execução das </w:t>
            </w:r>
            <w:r>
              <w:rPr>
                <w:spacing w:val="-4"/>
                <w:sz w:val="24"/>
              </w:rPr>
              <w:t>ações </w:t>
            </w:r>
            <w:r>
              <w:rPr>
                <w:spacing w:val="-2"/>
                <w:sz w:val="24"/>
              </w:rPr>
              <w:t>socioassistenciais</w:t>
            </w:r>
          </w:p>
          <w:p>
            <w:pPr>
              <w:pStyle w:val="TableParagraph"/>
              <w:spacing w:line="255" w:lineRule="exact" w:before="1"/>
              <w:ind w:right="55"/>
              <w:rPr>
                <w:sz w:val="24"/>
              </w:rPr>
            </w:pPr>
            <w:r>
              <w:rPr>
                <w:spacing w:val="-10"/>
                <w:sz w:val="24"/>
              </w:rPr>
              <w:t>.</w:t>
            </w:r>
          </w:p>
        </w:tc>
        <w:tc>
          <w:tcPr>
            <w:tcW w:w="2268" w:type="dxa"/>
          </w:tcPr>
          <w:p>
            <w:pPr>
              <w:pStyle w:val="TableParagraph"/>
              <w:ind w:left="119" w:right="108" w:hanging="1"/>
              <w:rPr>
                <w:rFonts w:ascii="Arial" w:hAnsi="Arial"/>
                <w:b/>
                <w:sz w:val="24"/>
              </w:rPr>
            </w:pPr>
            <w:r>
              <w:rPr>
                <w:sz w:val="24"/>
              </w:rPr>
              <w:t>Aponta para o uso estratégico das informações do Cadastro Único como base para tomada</w:t>
            </w:r>
            <w:r>
              <w:rPr>
                <w:spacing w:val="-17"/>
                <w:sz w:val="24"/>
              </w:rPr>
              <w:t> </w:t>
            </w:r>
            <w:r>
              <w:rPr>
                <w:sz w:val="24"/>
              </w:rPr>
              <w:t>de</w:t>
            </w:r>
            <w:r>
              <w:rPr>
                <w:spacing w:val="-17"/>
                <w:sz w:val="24"/>
              </w:rPr>
              <w:t> </w:t>
            </w:r>
            <w:r>
              <w:rPr>
                <w:sz w:val="24"/>
              </w:rPr>
              <w:t>decisão e planejamento </w:t>
            </w:r>
            <w:r>
              <w:rPr>
                <w:spacing w:val="-2"/>
                <w:sz w:val="24"/>
              </w:rPr>
              <w:t>territorial</w:t>
            </w:r>
            <w:r>
              <w:rPr>
                <w:rFonts w:ascii="Arial" w:hAnsi="Arial"/>
                <w:b/>
                <w:spacing w:val="-2"/>
                <w:sz w:val="24"/>
              </w:rPr>
              <w:t>.</w:t>
            </w:r>
          </w:p>
        </w:tc>
      </w:tr>
    </w:tbl>
    <w:p>
      <w:pPr>
        <w:pStyle w:val="BodyText"/>
        <w:spacing w:before="46"/>
        <w:rPr>
          <w:sz w:val="20"/>
        </w:rPr>
      </w:pPr>
    </w:p>
    <w:p>
      <w:pPr>
        <w:spacing w:before="0"/>
        <w:ind w:left="0" w:right="705" w:firstLine="0"/>
        <w:jc w:val="center"/>
        <w:rPr>
          <w:sz w:val="20"/>
        </w:rPr>
      </w:pPr>
      <w:r>
        <w:rPr>
          <w:rFonts w:ascii="Arial" w:hAnsi="Arial"/>
          <w:b/>
          <w:sz w:val="20"/>
        </w:rPr>
        <w:t>Quadro</w:t>
      </w:r>
      <w:r>
        <w:rPr>
          <w:rFonts w:ascii="Arial" w:hAnsi="Arial"/>
          <w:b/>
          <w:spacing w:val="-7"/>
          <w:sz w:val="20"/>
        </w:rPr>
        <w:t> </w:t>
      </w:r>
      <w:r>
        <w:rPr>
          <w:rFonts w:ascii="Arial" w:hAnsi="Arial"/>
          <w:b/>
          <w:sz w:val="20"/>
        </w:rPr>
        <w:t>22</w:t>
      </w:r>
      <w:r>
        <w:rPr>
          <w:rFonts w:ascii="Arial" w:hAnsi="Arial"/>
          <w:b/>
          <w:spacing w:val="-5"/>
          <w:sz w:val="20"/>
        </w:rPr>
        <w:t> </w:t>
      </w:r>
      <w:r>
        <w:rPr>
          <w:rFonts w:ascii="Arial" w:hAnsi="Arial"/>
          <w:b/>
          <w:sz w:val="20"/>
        </w:rPr>
        <w:t>–</w:t>
      </w:r>
      <w:r>
        <w:rPr>
          <w:rFonts w:ascii="Arial" w:hAnsi="Arial"/>
          <w:b/>
          <w:spacing w:val="-7"/>
          <w:sz w:val="20"/>
        </w:rPr>
        <w:t> </w:t>
      </w:r>
      <w:r>
        <w:rPr>
          <w:sz w:val="20"/>
        </w:rPr>
        <w:t>Propostas</w:t>
      </w:r>
      <w:r>
        <w:rPr>
          <w:spacing w:val="-4"/>
          <w:sz w:val="20"/>
        </w:rPr>
        <w:t> </w:t>
      </w:r>
      <w:r>
        <w:rPr>
          <w:sz w:val="20"/>
        </w:rPr>
        <w:t>de</w:t>
      </w:r>
      <w:r>
        <w:rPr>
          <w:spacing w:val="-5"/>
          <w:sz w:val="20"/>
        </w:rPr>
        <w:t> </w:t>
      </w:r>
      <w:r>
        <w:rPr>
          <w:sz w:val="20"/>
        </w:rPr>
        <w:t>ações</w:t>
      </w:r>
      <w:r>
        <w:rPr>
          <w:spacing w:val="-6"/>
          <w:sz w:val="20"/>
        </w:rPr>
        <w:t> </w:t>
      </w:r>
      <w:r>
        <w:rPr>
          <w:sz w:val="20"/>
        </w:rPr>
        <w:t>em</w:t>
      </w:r>
      <w:r>
        <w:rPr>
          <w:spacing w:val="-3"/>
          <w:sz w:val="20"/>
        </w:rPr>
        <w:t> </w:t>
      </w:r>
      <w:r>
        <w:rPr>
          <w:sz w:val="20"/>
        </w:rPr>
        <w:t>longo</w:t>
      </w:r>
      <w:r>
        <w:rPr>
          <w:spacing w:val="-5"/>
          <w:sz w:val="20"/>
        </w:rPr>
        <w:t> </w:t>
      </w:r>
      <w:r>
        <w:rPr>
          <w:sz w:val="20"/>
        </w:rPr>
        <w:t>prazo</w:t>
      </w:r>
      <w:r>
        <w:rPr>
          <w:spacing w:val="-7"/>
          <w:sz w:val="20"/>
        </w:rPr>
        <w:t> </w:t>
      </w:r>
      <w:r>
        <w:rPr>
          <w:sz w:val="20"/>
        </w:rPr>
        <w:t>(CADASTRO</w:t>
      </w:r>
      <w:r>
        <w:rPr>
          <w:spacing w:val="-4"/>
          <w:sz w:val="20"/>
        </w:rPr>
        <w:t> </w:t>
      </w:r>
      <w:r>
        <w:rPr>
          <w:sz w:val="20"/>
        </w:rPr>
        <w:t>ÚNICO</w:t>
      </w:r>
      <w:r>
        <w:rPr>
          <w:spacing w:val="-4"/>
          <w:sz w:val="20"/>
        </w:rPr>
        <w:t> </w:t>
      </w:r>
      <w:r>
        <w:rPr>
          <w:spacing w:val="-2"/>
          <w:sz w:val="20"/>
        </w:rPr>
        <w:t>2029)</w:t>
      </w: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6"/>
        <w:gridCol w:w="2051"/>
        <w:gridCol w:w="1984"/>
        <w:gridCol w:w="2270"/>
        <w:gridCol w:w="2131"/>
      </w:tblGrid>
      <w:tr>
        <w:trPr>
          <w:trHeight w:val="374" w:hRule="atLeast"/>
        </w:trPr>
        <w:tc>
          <w:tcPr>
            <w:tcW w:w="9502" w:type="dxa"/>
            <w:gridSpan w:val="5"/>
            <w:shd w:val="clear" w:color="auto" w:fill="186B23"/>
          </w:tcPr>
          <w:p>
            <w:pPr>
              <w:pStyle w:val="TableParagraph"/>
              <w:spacing w:before="50"/>
              <w:ind w:left="3"/>
              <w:rPr>
                <w:rFonts w:ascii="Arial"/>
                <w:b/>
                <w:sz w:val="24"/>
              </w:rPr>
            </w:pPr>
            <w:r>
              <w:rPr>
                <w:rFonts w:ascii="Arial"/>
                <w:b/>
                <w:color w:val="FFFFFF"/>
                <w:sz w:val="24"/>
              </w:rPr>
              <w:t>Propostas -</w:t>
            </w:r>
            <w:r>
              <w:rPr>
                <w:rFonts w:ascii="Arial"/>
                <w:b/>
                <w:color w:val="FFFFFF"/>
                <w:spacing w:val="-3"/>
                <w:sz w:val="24"/>
              </w:rPr>
              <w:t> </w:t>
            </w:r>
            <w:r>
              <w:rPr>
                <w:rFonts w:ascii="Arial"/>
                <w:b/>
                <w:color w:val="FFFFFF"/>
                <w:sz w:val="24"/>
              </w:rPr>
              <w:t>LONGO</w:t>
            </w:r>
            <w:r>
              <w:rPr>
                <w:rFonts w:ascii="Arial"/>
                <w:b/>
                <w:color w:val="FFFFFF"/>
                <w:spacing w:val="-6"/>
                <w:sz w:val="24"/>
              </w:rPr>
              <w:t> </w:t>
            </w:r>
            <w:r>
              <w:rPr>
                <w:rFonts w:ascii="Arial"/>
                <w:b/>
                <w:color w:val="FFFFFF"/>
                <w:sz w:val="24"/>
              </w:rPr>
              <w:t>PRAZO</w:t>
            </w:r>
            <w:r>
              <w:rPr>
                <w:rFonts w:ascii="Arial"/>
                <w:b/>
                <w:color w:val="FFFFFF"/>
                <w:spacing w:val="-2"/>
                <w:sz w:val="24"/>
              </w:rPr>
              <w:t> (2029)</w:t>
            </w:r>
          </w:p>
        </w:tc>
      </w:tr>
      <w:tr>
        <w:trPr>
          <w:trHeight w:val="414" w:hRule="atLeast"/>
        </w:trPr>
        <w:tc>
          <w:tcPr>
            <w:tcW w:w="1066" w:type="dxa"/>
            <w:shd w:val="clear" w:color="auto" w:fill="D9D9D9"/>
          </w:tcPr>
          <w:p>
            <w:pPr>
              <w:pStyle w:val="TableParagraph"/>
              <w:spacing w:line="208" w:lineRule="exact"/>
              <w:ind w:left="105" w:right="91" w:hanging="5"/>
              <w:jc w:val="left"/>
              <w:rPr>
                <w:rFonts w:ascii="Arial"/>
                <w:b/>
                <w:sz w:val="18"/>
              </w:rPr>
            </w:pPr>
            <w:r>
              <w:rPr>
                <w:rFonts w:ascii="Arial"/>
                <w:b/>
                <w:spacing w:val="-2"/>
                <w:sz w:val="18"/>
              </w:rPr>
              <w:t>Equipame </w:t>
            </w:r>
            <w:r>
              <w:rPr>
                <w:rFonts w:ascii="Arial"/>
                <w:b/>
                <w:sz w:val="18"/>
              </w:rPr>
              <w:t>nto/ </w:t>
            </w:r>
            <w:r>
              <w:rPr>
                <w:rFonts w:ascii="Arial"/>
                <w:b/>
                <w:spacing w:val="-2"/>
                <w:sz w:val="18"/>
              </w:rPr>
              <w:t>Local</w:t>
            </w:r>
          </w:p>
        </w:tc>
        <w:tc>
          <w:tcPr>
            <w:tcW w:w="2051" w:type="dxa"/>
            <w:shd w:val="clear" w:color="auto" w:fill="D9D9D9"/>
          </w:tcPr>
          <w:p>
            <w:pPr>
              <w:pStyle w:val="TableParagraph"/>
              <w:spacing w:before="70"/>
              <w:ind w:left="3"/>
              <w:rPr>
                <w:rFonts w:ascii="Arial"/>
                <w:b/>
                <w:sz w:val="24"/>
              </w:rPr>
            </w:pPr>
            <w:r>
              <w:rPr>
                <w:rFonts w:ascii="Arial"/>
                <w:b/>
                <w:spacing w:val="-4"/>
                <w:sz w:val="24"/>
              </w:rPr>
              <w:t>Meta</w:t>
            </w:r>
          </w:p>
        </w:tc>
        <w:tc>
          <w:tcPr>
            <w:tcW w:w="1984" w:type="dxa"/>
            <w:shd w:val="clear" w:color="auto" w:fill="D9D9D9"/>
          </w:tcPr>
          <w:p>
            <w:pPr>
              <w:pStyle w:val="TableParagraph"/>
              <w:spacing w:before="70"/>
              <w:ind w:left="574"/>
              <w:jc w:val="left"/>
              <w:rPr>
                <w:rFonts w:ascii="Arial"/>
                <w:b/>
                <w:sz w:val="24"/>
              </w:rPr>
            </w:pPr>
            <w:r>
              <w:rPr>
                <w:rFonts w:ascii="Arial"/>
                <w:b/>
                <w:spacing w:val="-2"/>
                <w:sz w:val="24"/>
              </w:rPr>
              <w:t>Diretriz</w:t>
            </w:r>
          </w:p>
        </w:tc>
        <w:tc>
          <w:tcPr>
            <w:tcW w:w="2270" w:type="dxa"/>
            <w:shd w:val="clear" w:color="auto" w:fill="D9D9D9"/>
          </w:tcPr>
          <w:p>
            <w:pPr>
              <w:pStyle w:val="TableParagraph"/>
              <w:spacing w:before="70"/>
              <w:ind w:left="222"/>
              <w:jc w:val="left"/>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2131" w:type="dxa"/>
            <w:shd w:val="clear" w:color="auto" w:fill="D9D9D9"/>
          </w:tcPr>
          <w:p>
            <w:pPr>
              <w:pStyle w:val="TableParagraph"/>
              <w:spacing w:before="70"/>
              <w:ind w:left="305"/>
              <w:jc w:val="left"/>
              <w:rPr>
                <w:rFonts w:ascii="Arial" w:hAnsi="Arial"/>
                <w:b/>
                <w:sz w:val="24"/>
              </w:rPr>
            </w:pPr>
            <w:r>
              <w:rPr>
                <w:rFonts w:ascii="Arial" w:hAnsi="Arial"/>
                <w:b/>
                <w:spacing w:val="-2"/>
                <w:sz w:val="24"/>
              </w:rPr>
              <w:t>Observações</w:t>
            </w:r>
          </w:p>
        </w:tc>
      </w:tr>
      <w:tr>
        <w:trPr>
          <w:trHeight w:val="8004" w:hRule="atLeast"/>
        </w:trPr>
        <w:tc>
          <w:tcPr>
            <w:tcW w:w="1066"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275"/>
              <w:jc w:val="left"/>
              <w:rPr>
                <w:sz w:val="24"/>
              </w:rPr>
            </w:pPr>
          </w:p>
          <w:p>
            <w:pPr>
              <w:pStyle w:val="TableParagraph"/>
              <w:ind w:left="3"/>
              <w:rPr>
                <w:rFonts w:ascii="Arial" w:hAnsi="Arial"/>
                <w:b/>
                <w:sz w:val="24"/>
              </w:rPr>
            </w:pPr>
            <w:r>
              <w:rPr>
                <w:rFonts w:ascii="Arial" w:hAnsi="Arial"/>
                <w:b/>
                <w:spacing w:val="-4"/>
                <w:sz w:val="24"/>
              </w:rPr>
              <w:t>CADAS TRO </w:t>
            </w:r>
            <w:r>
              <w:rPr>
                <w:rFonts w:ascii="Arial" w:hAnsi="Arial"/>
                <w:b/>
                <w:spacing w:val="-2"/>
                <w:sz w:val="24"/>
              </w:rPr>
              <w:t>ÚNICO</w:t>
            </w:r>
          </w:p>
        </w:tc>
        <w:tc>
          <w:tcPr>
            <w:tcW w:w="2051" w:type="dxa"/>
          </w:tcPr>
          <w:p>
            <w:pPr>
              <w:pStyle w:val="TableParagraph"/>
              <w:ind w:left="100" w:right="98"/>
              <w:rPr>
                <w:sz w:val="24"/>
              </w:rPr>
            </w:pPr>
            <w:r>
              <w:rPr>
                <w:rFonts w:ascii="Arial" w:hAnsi="Arial"/>
                <w:b/>
                <w:sz w:val="24"/>
              </w:rPr>
              <w:t>-</w:t>
            </w:r>
            <w:r>
              <w:rPr>
                <w:rFonts w:ascii="Arial" w:hAnsi="Arial"/>
                <w:b/>
                <w:spacing w:val="-17"/>
                <w:sz w:val="24"/>
              </w:rPr>
              <w:t> </w:t>
            </w:r>
            <w:r>
              <w:rPr>
                <w:sz w:val="24"/>
              </w:rPr>
              <w:t>Digitalização</w:t>
            </w:r>
            <w:r>
              <w:rPr>
                <w:spacing w:val="-17"/>
                <w:sz w:val="24"/>
              </w:rPr>
              <w:t> </w:t>
            </w:r>
            <w:r>
              <w:rPr>
                <w:sz w:val="24"/>
              </w:rPr>
              <w:t>do Cadastro Único; consolidação da </w:t>
            </w:r>
            <w:r>
              <w:rPr>
                <w:spacing w:val="-2"/>
                <w:sz w:val="24"/>
              </w:rPr>
              <w:t>formação continuada;</w:t>
            </w:r>
          </w:p>
          <w:p>
            <w:pPr>
              <w:pStyle w:val="TableParagraph"/>
              <w:ind w:left="136" w:right="129" w:hanging="2"/>
              <w:rPr>
                <w:sz w:val="24"/>
              </w:rPr>
            </w:pPr>
            <w:r>
              <w:rPr>
                <w:sz w:val="24"/>
              </w:rPr>
              <w:t>-Promoção da </w:t>
            </w:r>
            <w:r>
              <w:rPr>
                <w:spacing w:val="-2"/>
                <w:sz w:val="24"/>
              </w:rPr>
              <w:t>inclusão produtiva sustentável, </w:t>
            </w:r>
            <w:r>
              <w:rPr>
                <w:sz w:val="24"/>
              </w:rPr>
              <w:t>utilizando dados </w:t>
            </w:r>
            <w:r>
              <w:rPr>
                <w:spacing w:val="-4"/>
                <w:sz w:val="24"/>
              </w:rPr>
              <w:t>para </w:t>
            </w:r>
            <w:r>
              <w:rPr>
                <w:sz w:val="24"/>
              </w:rPr>
              <w:t>mapeamento de perfis e </w:t>
            </w:r>
            <w:r>
              <w:rPr>
                <w:spacing w:val="-2"/>
                <w:sz w:val="24"/>
              </w:rPr>
              <w:t>direcionamento </w:t>
            </w:r>
            <w:r>
              <w:rPr>
                <w:sz w:val="24"/>
              </w:rPr>
              <w:t>de políticas de </w:t>
            </w:r>
            <w:r>
              <w:rPr>
                <w:spacing w:val="-2"/>
                <w:sz w:val="24"/>
              </w:rPr>
              <w:t>empregabilidade</w:t>
            </w:r>
          </w:p>
          <w:p>
            <w:pPr>
              <w:pStyle w:val="TableParagraph"/>
              <w:jc w:val="left"/>
              <w:rPr>
                <w:sz w:val="24"/>
              </w:rPr>
            </w:pPr>
          </w:p>
          <w:p>
            <w:pPr>
              <w:pStyle w:val="TableParagraph"/>
              <w:ind w:left="92" w:right="90" w:firstLine="1"/>
              <w:rPr>
                <w:sz w:val="24"/>
              </w:rPr>
            </w:pPr>
            <w:r>
              <w:rPr>
                <w:sz w:val="24"/>
              </w:rPr>
              <w:t>- Implementar Plano</w:t>
            </w:r>
            <w:r>
              <w:rPr>
                <w:spacing w:val="-17"/>
                <w:sz w:val="24"/>
              </w:rPr>
              <w:t> </w:t>
            </w:r>
            <w:r>
              <w:rPr>
                <w:sz w:val="24"/>
              </w:rPr>
              <w:t>de</w:t>
            </w:r>
            <w:r>
              <w:rPr>
                <w:spacing w:val="-17"/>
                <w:sz w:val="24"/>
              </w:rPr>
              <w:t> </w:t>
            </w:r>
            <w:r>
              <w:rPr>
                <w:sz w:val="24"/>
              </w:rPr>
              <w:t>Cargos, Carreiras e </w:t>
            </w:r>
            <w:r>
              <w:rPr>
                <w:spacing w:val="-2"/>
                <w:sz w:val="24"/>
              </w:rPr>
              <w:t>Salários </w:t>
            </w:r>
            <w:r>
              <w:rPr>
                <w:sz w:val="24"/>
              </w:rPr>
              <w:t>específico</w:t>
            </w:r>
            <w:r>
              <w:rPr>
                <w:spacing w:val="-5"/>
                <w:sz w:val="24"/>
              </w:rPr>
              <w:t> </w:t>
            </w:r>
            <w:r>
              <w:rPr>
                <w:sz w:val="24"/>
              </w:rPr>
              <w:t>para</w:t>
            </w:r>
            <w:r>
              <w:rPr>
                <w:spacing w:val="-5"/>
                <w:sz w:val="24"/>
              </w:rPr>
              <w:t> </w:t>
            </w:r>
            <w:r>
              <w:rPr>
                <w:sz w:val="24"/>
              </w:rPr>
              <w:t>o Cadastro Único/ SUAS, com </w:t>
            </w:r>
            <w:r>
              <w:rPr>
                <w:spacing w:val="-2"/>
                <w:sz w:val="24"/>
              </w:rPr>
              <w:t>adequação remuneratória </w:t>
            </w:r>
            <w:r>
              <w:rPr>
                <w:sz w:val="24"/>
              </w:rPr>
              <w:t>aos parâmetros de mercado.</w:t>
            </w:r>
          </w:p>
        </w:tc>
        <w:tc>
          <w:tcPr>
            <w:tcW w:w="1984"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275"/>
              <w:jc w:val="left"/>
              <w:rPr>
                <w:sz w:val="24"/>
              </w:rPr>
            </w:pPr>
          </w:p>
          <w:p>
            <w:pPr>
              <w:pStyle w:val="TableParagraph"/>
              <w:ind w:left="154" w:right="149" w:firstLine="68"/>
              <w:rPr>
                <w:sz w:val="24"/>
              </w:rPr>
            </w:pPr>
            <w:r>
              <w:rPr>
                <w:sz w:val="24"/>
              </w:rPr>
              <w:t>Fortalecer a gestão do Cadastro</w:t>
            </w:r>
            <w:r>
              <w:rPr>
                <w:spacing w:val="-17"/>
                <w:sz w:val="24"/>
              </w:rPr>
              <w:t> </w:t>
            </w:r>
            <w:r>
              <w:rPr>
                <w:sz w:val="24"/>
              </w:rPr>
              <w:t>Único e</w:t>
            </w:r>
            <w:r>
              <w:rPr>
                <w:spacing w:val="-17"/>
                <w:sz w:val="24"/>
              </w:rPr>
              <w:t> </w:t>
            </w:r>
            <w:r>
              <w:rPr>
                <w:sz w:val="24"/>
              </w:rPr>
              <w:t>a</w:t>
            </w:r>
            <w:r>
              <w:rPr>
                <w:spacing w:val="-17"/>
                <w:sz w:val="24"/>
              </w:rPr>
              <w:t> </w:t>
            </w:r>
            <w:r>
              <w:rPr>
                <w:sz w:val="24"/>
              </w:rPr>
              <w:t>qualificação das equipes, com foco na </w:t>
            </w:r>
            <w:r>
              <w:rPr>
                <w:spacing w:val="-2"/>
                <w:sz w:val="24"/>
              </w:rPr>
              <w:t>modernização </w:t>
            </w:r>
            <w:r>
              <w:rPr>
                <w:sz w:val="24"/>
              </w:rPr>
              <w:t>dos processos, </w:t>
            </w:r>
            <w:r>
              <w:rPr>
                <w:spacing w:val="-2"/>
                <w:sz w:val="24"/>
              </w:rPr>
              <w:t>valorização </w:t>
            </w:r>
            <w:r>
              <w:rPr>
                <w:sz w:val="24"/>
              </w:rPr>
              <w:t>profissional e </w:t>
            </w:r>
            <w:r>
              <w:rPr>
                <w:spacing w:val="-2"/>
                <w:sz w:val="24"/>
              </w:rPr>
              <w:t>utilização </w:t>
            </w:r>
            <w:r>
              <w:rPr>
                <w:sz w:val="24"/>
              </w:rPr>
              <w:t>estratégica das </w:t>
            </w:r>
            <w:r>
              <w:rPr>
                <w:spacing w:val="-2"/>
                <w:sz w:val="24"/>
              </w:rPr>
              <w:t>informações.</w:t>
            </w:r>
          </w:p>
        </w:tc>
        <w:tc>
          <w:tcPr>
            <w:tcW w:w="2270"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275"/>
              <w:jc w:val="left"/>
              <w:rPr>
                <w:sz w:val="24"/>
              </w:rPr>
            </w:pPr>
          </w:p>
          <w:p>
            <w:pPr>
              <w:pStyle w:val="TableParagraph"/>
              <w:ind w:left="69" w:right="67" w:firstLine="1"/>
              <w:rPr>
                <w:sz w:val="24"/>
              </w:rPr>
            </w:pPr>
            <w:r>
              <w:rPr>
                <w:sz w:val="24"/>
              </w:rPr>
              <w:t>As</w:t>
            </w:r>
            <w:r>
              <w:rPr>
                <w:spacing w:val="-13"/>
                <w:sz w:val="24"/>
              </w:rPr>
              <w:t> </w:t>
            </w:r>
            <w:r>
              <w:rPr>
                <w:sz w:val="24"/>
              </w:rPr>
              <w:t>ações</w:t>
            </w:r>
            <w:r>
              <w:rPr>
                <w:spacing w:val="-13"/>
                <w:sz w:val="24"/>
              </w:rPr>
              <w:t> </w:t>
            </w:r>
            <w:r>
              <w:rPr>
                <w:sz w:val="24"/>
              </w:rPr>
              <w:t>propostas contribuem para qualificar os registros, fortalecer a formação continuada e ampliar o uso dos dados do Cadastro Único no planejamento das ações</w:t>
            </w:r>
            <w:r>
              <w:rPr>
                <w:spacing w:val="-14"/>
                <w:sz w:val="24"/>
              </w:rPr>
              <w:t> </w:t>
            </w:r>
            <w:r>
              <w:rPr>
                <w:sz w:val="24"/>
              </w:rPr>
              <w:t>e</w:t>
            </w:r>
            <w:r>
              <w:rPr>
                <w:spacing w:val="-12"/>
                <w:sz w:val="24"/>
              </w:rPr>
              <w:t> </w:t>
            </w:r>
            <w:r>
              <w:rPr>
                <w:sz w:val="24"/>
              </w:rPr>
              <w:t>políticas</w:t>
            </w:r>
            <w:r>
              <w:rPr>
                <w:spacing w:val="-14"/>
                <w:sz w:val="24"/>
              </w:rPr>
              <w:t> </w:t>
            </w:r>
            <w:r>
              <w:rPr>
                <w:sz w:val="24"/>
              </w:rPr>
              <w:t>de inclusão produtiva.</w:t>
            </w:r>
          </w:p>
          <w:p>
            <w:pPr>
              <w:pStyle w:val="TableParagraph"/>
              <w:spacing w:before="1"/>
              <w:ind w:left="118" w:right="114"/>
              <w:rPr>
                <w:sz w:val="24"/>
              </w:rPr>
            </w:pPr>
            <w:r>
              <w:rPr>
                <w:sz w:val="24"/>
              </w:rPr>
              <w:t>A</w:t>
            </w:r>
            <w:r>
              <w:rPr>
                <w:spacing w:val="-17"/>
                <w:sz w:val="24"/>
              </w:rPr>
              <w:t> </w:t>
            </w:r>
            <w:r>
              <w:rPr>
                <w:sz w:val="24"/>
              </w:rPr>
              <w:t>implementação de plano de carreira também favorece a valorização e continuidade das </w:t>
            </w:r>
            <w:r>
              <w:rPr>
                <w:spacing w:val="-2"/>
                <w:sz w:val="24"/>
              </w:rPr>
              <w:t>equipes.</w:t>
            </w:r>
          </w:p>
        </w:tc>
        <w:tc>
          <w:tcPr>
            <w:tcW w:w="2131"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275"/>
              <w:jc w:val="left"/>
              <w:rPr>
                <w:sz w:val="24"/>
              </w:rPr>
            </w:pPr>
          </w:p>
          <w:p>
            <w:pPr>
              <w:pStyle w:val="TableParagraph"/>
              <w:ind w:left="70" w:right="161" w:firstLine="89"/>
              <w:rPr>
                <w:sz w:val="24"/>
              </w:rPr>
            </w:pPr>
            <w:r>
              <w:rPr>
                <w:sz w:val="24"/>
              </w:rPr>
              <w:t>As ações </w:t>
            </w:r>
            <w:r>
              <w:rPr>
                <w:spacing w:val="-2"/>
                <w:sz w:val="24"/>
              </w:rPr>
              <w:t>requerem </w:t>
            </w:r>
            <w:r>
              <w:rPr>
                <w:sz w:val="24"/>
              </w:rPr>
              <w:t>investimento em </w:t>
            </w:r>
            <w:r>
              <w:rPr>
                <w:spacing w:val="-2"/>
                <w:sz w:val="24"/>
              </w:rPr>
              <w:t>tecnologia, capacitação </w:t>
            </w:r>
            <w:r>
              <w:rPr>
                <w:sz w:val="24"/>
              </w:rPr>
              <w:t>permanente e </w:t>
            </w:r>
            <w:r>
              <w:rPr>
                <w:spacing w:val="-2"/>
                <w:sz w:val="24"/>
              </w:rPr>
              <w:t>planejamento orçamentário, </w:t>
            </w:r>
            <w:r>
              <w:rPr>
                <w:sz w:val="24"/>
              </w:rPr>
              <w:t>garantindo maior eficiência e integração das informações no âmbito do SUAS.</w:t>
            </w:r>
          </w:p>
        </w:tc>
      </w:tr>
    </w:tbl>
    <w:p>
      <w:pPr>
        <w:pStyle w:val="TableParagraph"/>
        <w:spacing w:after="0"/>
        <w:rPr>
          <w:sz w:val="24"/>
        </w:rPr>
        <w:sectPr>
          <w:pgSz w:w="11920" w:h="16850"/>
          <w:pgMar w:header="0" w:footer="1162" w:top="1340" w:bottom="1400" w:left="850" w:right="141"/>
        </w:sectPr>
      </w:pPr>
    </w:p>
    <w:p>
      <w:pPr>
        <w:pStyle w:val="BodyText"/>
        <w:spacing w:line="360" w:lineRule="auto" w:before="74"/>
        <w:ind w:left="852" w:right="1558" w:firstLine="719"/>
        <w:jc w:val="both"/>
      </w:pPr>
      <w:r>
        <w:rPr/>
        <w:t>A leitura analítica das propostas evidencia uma trajetória progressiva de fortalecimento do Cadastro Único e de sua integração à gestão do SUAS no município.</w:t>
      </w:r>
      <w:r>
        <w:rPr>
          <w:spacing w:val="-17"/>
        </w:rPr>
        <w:t> </w:t>
      </w:r>
      <w:r>
        <w:rPr/>
        <w:t>No</w:t>
      </w:r>
      <w:r>
        <w:rPr>
          <w:spacing w:val="-17"/>
        </w:rPr>
        <w:t> </w:t>
      </w:r>
      <w:r>
        <w:rPr/>
        <w:t>curto</w:t>
      </w:r>
      <w:r>
        <w:rPr>
          <w:spacing w:val="-16"/>
        </w:rPr>
        <w:t> </w:t>
      </w:r>
      <w:r>
        <w:rPr/>
        <w:t>prazo,</w:t>
      </w:r>
      <w:r>
        <w:rPr>
          <w:spacing w:val="-17"/>
        </w:rPr>
        <w:t> </w:t>
      </w:r>
      <w:r>
        <w:rPr/>
        <w:t>as</w:t>
      </w:r>
      <w:r>
        <w:rPr>
          <w:spacing w:val="-15"/>
        </w:rPr>
        <w:t> </w:t>
      </w:r>
      <w:r>
        <w:rPr/>
        <w:t>ações</w:t>
      </w:r>
      <w:r>
        <w:rPr>
          <w:spacing w:val="-16"/>
        </w:rPr>
        <w:t> </w:t>
      </w:r>
      <w:r>
        <w:rPr/>
        <w:t>concentram-se</w:t>
      </w:r>
      <w:r>
        <w:rPr>
          <w:spacing w:val="-16"/>
        </w:rPr>
        <w:t> </w:t>
      </w:r>
      <w:r>
        <w:rPr/>
        <w:t>na</w:t>
      </w:r>
      <w:r>
        <w:rPr>
          <w:spacing w:val="-17"/>
        </w:rPr>
        <w:t> </w:t>
      </w:r>
      <w:r>
        <w:rPr/>
        <w:t>ampliação</w:t>
      </w:r>
      <w:r>
        <w:rPr>
          <w:spacing w:val="-17"/>
        </w:rPr>
        <w:t> </w:t>
      </w:r>
      <w:r>
        <w:rPr/>
        <w:t>da</w:t>
      </w:r>
      <w:r>
        <w:rPr>
          <w:spacing w:val="-16"/>
        </w:rPr>
        <w:t> </w:t>
      </w:r>
      <w:r>
        <w:rPr/>
        <w:t>busca</w:t>
      </w:r>
      <w:r>
        <w:rPr>
          <w:spacing w:val="-16"/>
        </w:rPr>
        <w:t> </w:t>
      </w:r>
      <w:r>
        <w:rPr/>
        <w:t>ativa, atualização cadastral, capacitação contínua das equipes, fortalecimento da integração intersetorial, renovação dos equipamentos de informática e ampliação da equipe técnica, visando qualificar os registros, os atendimentos e o acesso das famílias aos serviços e aos benefícios.</w:t>
      </w:r>
    </w:p>
    <w:p>
      <w:pPr>
        <w:pStyle w:val="BodyText"/>
        <w:spacing w:line="360" w:lineRule="auto" w:before="2"/>
        <w:ind w:left="852" w:right="1559" w:firstLine="719"/>
        <w:jc w:val="both"/>
      </w:pPr>
      <w:r>
        <w:rPr/>
        <w:t>No médio prazo, observa-se o fortalecimento da gestão da informação e da</w:t>
      </w:r>
      <w:r>
        <w:rPr>
          <w:spacing w:val="-4"/>
        </w:rPr>
        <w:t> </w:t>
      </w:r>
      <w:r>
        <w:rPr/>
        <w:t>utilização</w:t>
      </w:r>
      <w:r>
        <w:rPr>
          <w:spacing w:val="-4"/>
        </w:rPr>
        <w:t> </w:t>
      </w:r>
      <w:r>
        <w:rPr/>
        <w:t>estratégica</w:t>
      </w:r>
      <w:r>
        <w:rPr>
          <w:spacing w:val="-2"/>
        </w:rPr>
        <w:t> </w:t>
      </w:r>
      <w:r>
        <w:rPr/>
        <w:t>dos</w:t>
      </w:r>
      <w:r>
        <w:rPr>
          <w:spacing w:val="-2"/>
        </w:rPr>
        <w:t> </w:t>
      </w:r>
      <w:r>
        <w:rPr/>
        <w:t>dados</w:t>
      </w:r>
      <w:r>
        <w:rPr>
          <w:spacing w:val="-5"/>
        </w:rPr>
        <w:t> </w:t>
      </w:r>
      <w:r>
        <w:rPr/>
        <w:t>do</w:t>
      </w:r>
      <w:r>
        <w:rPr>
          <w:spacing w:val="-2"/>
        </w:rPr>
        <w:t> </w:t>
      </w:r>
      <w:r>
        <w:rPr/>
        <w:t>Cadastro</w:t>
      </w:r>
      <w:r>
        <w:rPr>
          <w:spacing w:val="-2"/>
        </w:rPr>
        <w:t> </w:t>
      </w:r>
      <w:r>
        <w:rPr/>
        <w:t>Único</w:t>
      </w:r>
      <w:r>
        <w:rPr>
          <w:spacing w:val="-4"/>
        </w:rPr>
        <w:t> </w:t>
      </w:r>
      <w:r>
        <w:rPr/>
        <w:t>para</w:t>
      </w:r>
      <w:r>
        <w:rPr>
          <w:spacing w:val="-5"/>
        </w:rPr>
        <w:t> </w:t>
      </w:r>
      <w:r>
        <w:rPr/>
        <w:t>o</w:t>
      </w:r>
      <w:r>
        <w:rPr>
          <w:spacing w:val="-3"/>
        </w:rPr>
        <w:t> </w:t>
      </w:r>
      <w:r>
        <w:rPr/>
        <w:t>planejamento</w:t>
      </w:r>
      <w:r>
        <w:rPr>
          <w:spacing w:val="-3"/>
        </w:rPr>
        <w:t> </w:t>
      </w:r>
      <w:r>
        <w:rPr/>
        <w:t>das ações,</w:t>
      </w:r>
      <w:r>
        <w:rPr>
          <w:spacing w:val="-7"/>
        </w:rPr>
        <w:t> </w:t>
      </w:r>
      <w:r>
        <w:rPr/>
        <w:t>expansão</w:t>
      </w:r>
      <w:r>
        <w:rPr>
          <w:spacing w:val="-7"/>
        </w:rPr>
        <w:t> </w:t>
      </w:r>
      <w:r>
        <w:rPr/>
        <w:t>da</w:t>
      </w:r>
      <w:r>
        <w:rPr>
          <w:spacing w:val="-5"/>
        </w:rPr>
        <w:t> </w:t>
      </w:r>
      <w:r>
        <w:rPr/>
        <w:t>rede</w:t>
      </w:r>
      <w:r>
        <w:rPr>
          <w:spacing w:val="-5"/>
        </w:rPr>
        <w:t> </w:t>
      </w:r>
      <w:r>
        <w:rPr/>
        <w:t>socioassistencial</w:t>
      </w:r>
      <w:r>
        <w:rPr>
          <w:spacing w:val="-8"/>
        </w:rPr>
        <w:t> </w:t>
      </w:r>
      <w:r>
        <w:rPr/>
        <w:t>e</w:t>
      </w:r>
      <w:r>
        <w:rPr>
          <w:spacing w:val="-9"/>
        </w:rPr>
        <w:t> </w:t>
      </w:r>
      <w:r>
        <w:rPr/>
        <w:t>desenvolvimento</w:t>
      </w:r>
      <w:r>
        <w:rPr>
          <w:spacing w:val="-7"/>
        </w:rPr>
        <w:t> </w:t>
      </w:r>
      <w:r>
        <w:rPr/>
        <w:t>de</w:t>
      </w:r>
      <w:r>
        <w:rPr>
          <w:spacing w:val="-7"/>
        </w:rPr>
        <w:t> </w:t>
      </w:r>
      <w:r>
        <w:rPr/>
        <w:t>estratégias</w:t>
      </w:r>
      <w:r>
        <w:rPr>
          <w:spacing w:val="-7"/>
        </w:rPr>
        <w:t> </w:t>
      </w:r>
      <w:r>
        <w:rPr/>
        <w:t>de inclusão</w:t>
      </w:r>
      <w:r>
        <w:rPr>
          <w:spacing w:val="-10"/>
        </w:rPr>
        <w:t> </w:t>
      </w:r>
      <w:r>
        <w:rPr/>
        <w:t>produtiva,</w:t>
      </w:r>
      <w:r>
        <w:rPr>
          <w:spacing w:val="-11"/>
        </w:rPr>
        <w:t> </w:t>
      </w:r>
      <w:r>
        <w:rPr/>
        <w:t>ampliando</w:t>
      </w:r>
      <w:r>
        <w:rPr>
          <w:spacing w:val="-7"/>
        </w:rPr>
        <w:t> </w:t>
      </w:r>
      <w:r>
        <w:rPr/>
        <w:t>sua</w:t>
      </w:r>
      <w:r>
        <w:rPr>
          <w:spacing w:val="-10"/>
        </w:rPr>
        <w:t> </w:t>
      </w:r>
      <w:r>
        <w:rPr/>
        <w:t>função</w:t>
      </w:r>
      <w:r>
        <w:rPr>
          <w:spacing w:val="-10"/>
        </w:rPr>
        <w:t> </w:t>
      </w:r>
      <w:r>
        <w:rPr/>
        <w:t>como</w:t>
      </w:r>
      <w:r>
        <w:rPr>
          <w:spacing w:val="-8"/>
        </w:rPr>
        <w:t> </w:t>
      </w:r>
      <w:r>
        <w:rPr/>
        <w:t>instrumento</w:t>
      </w:r>
      <w:r>
        <w:rPr>
          <w:spacing w:val="-8"/>
        </w:rPr>
        <w:t> </w:t>
      </w:r>
      <w:r>
        <w:rPr/>
        <w:t>de</w:t>
      </w:r>
      <w:r>
        <w:rPr>
          <w:spacing w:val="-8"/>
        </w:rPr>
        <w:t> </w:t>
      </w:r>
      <w:r>
        <w:rPr/>
        <w:t>organização</w:t>
      </w:r>
      <w:r>
        <w:rPr>
          <w:spacing w:val="-8"/>
        </w:rPr>
        <w:t> </w:t>
      </w:r>
      <w:r>
        <w:rPr/>
        <w:t>das políticas públicas.</w:t>
      </w:r>
    </w:p>
    <w:p>
      <w:pPr>
        <w:pStyle w:val="BodyText"/>
        <w:spacing w:line="360" w:lineRule="auto"/>
        <w:ind w:left="852" w:right="1558" w:firstLine="719"/>
        <w:jc w:val="both"/>
      </w:pPr>
      <w:r>
        <w:rPr/>
        <w:t>Já no longo prazo, as propostas avançam para a digitalização dos processos, consolidação da formação continuada, promoção da inclusão produtiva</w:t>
      </w:r>
      <w:r>
        <w:rPr>
          <w:spacing w:val="-12"/>
        </w:rPr>
        <w:t> </w:t>
      </w:r>
      <w:r>
        <w:rPr/>
        <w:t>sustentável</w:t>
      </w:r>
      <w:r>
        <w:rPr>
          <w:spacing w:val="-15"/>
        </w:rPr>
        <w:t> </w:t>
      </w:r>
      <w:r>
        <w:rPr/>
        <w:t>e</w:t>
      </w:r>
      <w:r>
        <w:rPr>
          <w:spacing w:val="-14"/>
        </w:rPr>
        <w:t> </w:t>
      </w:r>
      <w:r>
        <w:rPr/>
        <w:t>implementação</w:t>
      </w:r>
      <w:r>
        <w:rPr>
          <w:spacing w:val="-14"/>
        </w:rPr>
        <w:t> </w:t>
      </w:r>
      <w:r>
        <w:rPr/>
        <w:t>de</w:t>
      </w:r>
      <w:r>
        <w:rPr>
          <w:spacing w:val="-14"/>
        </w:rPr>
        <w:t> </w:t>
      </w:r>
      <w:r>
        <w:rPr/>
        <w:t>Plano</w:t>
      </w:r>
      <w:r>
        <w:rPr>
          <w:spacing w:val="-12"/>
        </w:rPr>
        <w:t> </w:t>
      </w:r>
      <w:r>
        <w:rPr/>
        <w:t>de</w:t>
      </w:r>
      <w:r>
        <w:rPr>
          <w:spacing w:val="-12"/>
        </w:rPr>
        <w:t> </w:t>
      </w:r>
      <w:r>
        <w:rPr/>
        <w:t>Cargos,</w:t>
      </w:r>
      <w:r>
        <w:rPr>
          <w:spacing w:val="-12"/>
        </w:rPr>
        <w:t> </w:t>
      </w:r>
      <w:r>
        <w:rPr/>
        <w:t>Carreiras</w:t>
      </w:r>
      <w:r>
        <w:rPr>
          <w:spacing w:val="-13"/>
        </w:rPr>
        <w:t> </w:t>
      </w:r>
      <w:r>
        <w:rPr/>
        <w:t>e</w:t>
      </w:r>
      <w:r>
        <w:rPr>
          <w:spacing w:val="-12"/>
        </w:rPr>
        <w:t> </w:t>
      </w:r>
      <w:r>
        <w:rPr/>
        <w:t>Salários específico para o Cadastro Único/SUAS. Essas ações contribuem para a modernização da gestão, valorização das equipes e integração tecnológica dos serviços, fortalecendo o Cadastro Único como ferramenta estruturante do planejamento, monitoramento e garantia de direitos no território.</w:t>
      </w:r>
    </w:p>
    <w:p>
      <w:pPr>
        <w:pStyle w:val="BodyText"/>
      </w:pPr>
    </w:p>
    <w:p>
      <w:pPr>
        <w:pStyle w:val="BodyText"/>
        <w:spacing w:before="102"/>
      </w:pPr>
    </w:p>
    <w:p>
      <w:pPr>
        <w:pStyle w:val="Heading3"/>
        <w:numPr>
          <w:ilvl w:val="0"/>
          <w:numId w:val="35"/>
        </w:numPr>
        <w:tabs>
          <w:tab w:pos="1773" w:val="left" w:leader="none"/>
        </w:tabs>
        <w:spacing w:line="240" w:lineRule="auto" w:before="0" w:after="0"/>
        <w:ind w:left="1773" w:right="0" w:hanging="201"/>
        <w:jc w:val="left"/>
      </w:pPr>
      <w:r>
        <w:rPr/>
        <w:t>–</w:t>
      </w:r>
      <w:r>
        <w:rPr>
          <w:spacing w:val="-2"/>
        </w:rPr>
        <w:t> </w:t>
      </w:r>
      <w:r>
        <w:rPr/>
        <w:t>Como</w:t>
      </w:r>
      <w:r>
        <w:rPr>
          <w:spacing w:val="-3"/>
        </w:rPr>
        <w:t> </w:t>
      </w:r>
      <w:r>
        <w:rPr/>
        <w:t>se</w:t>
      </w:r>
      <w:r>
        <w:rPr>
          <w:spacing w:val="-2"/>
        </w:rPr>
        <w:t> </w:t>
      </w:r>
      <w:r>
        <w:rPr/>
        <w:t>apresenta</w:t>
      </w:r>
      <w:r>
        <w:rPr>
          <w:spacing w:val="-2"/>
        </w:rPr>
        <w:t> </w:t>
      </w:r>
      <w:r>
        <w:rPr/>
        <w:t>a</w:t>
      </w:r>
      <w:r>
        <w:rPr>
          <w:spacing w:val="-2"/>
        </w:rPr>
        <w:t> </w:t>
      </w:r>
      <w:r>
        <w:rPr/>
        <w:t>articulação</w:t>
      </w:r>
      <w:r>
        <w:rPr>
          <w:spacing w:val="-2"/>
        </w:rPr>
        <w:t> intersetorial?</w:t>
      </w:r>
    </w:p>
    <w:p>
      <w:pPr>
        <w:pStyle w:val="BodyText"/>
        <w:spacing w:line="360" w:lineRule="auto" w:before="137"/>
        <w:ind w:left="852" w:right="1555" w:firstLine="719"/>
        <w:jc w:val="both"/>
      </w:pPr>
      <w:r>
        <w:rPr/>
        <w:t>A articulação intersetorial no âmbito da gestão é avaliada como efetiva, indicando um nível mais consolidado de integração entre as políticas públicas quando comparado a outros contextos analisados. Essa percepção sugere que a gestão dispõe</w:t>
      </w:r>
      <w:r>
        <w:rPr>
          <w:spacing w:val="-1"/>
        </w:rPr>
        <w:t> </w:t>
      </w:r>
      <w:r>
        <w:rPr/>
        <w:t>de</w:t>
      </w:r>
      <w:r>
        <w:rPr>
          <w:spacing w:val="-4"/>
        </w:rPr>
        <w:t> </w:t>
      </w:r>
      <w:r>
        <w:rPr/>
        <w:t>mecanismos estruturados</w:t>
      </w:r>
      <w:r>
        <w:rPr>
          <w:spacing w:val="-2"/>
        </w:rPr>
        <w:t> </w:t>
      </w:r>
      <w:r>
        <w:rPr/>
        <w:t>de</w:t>
      </w:r>
      <w:r>
        <w:rPr>
          <w:spacing w:val="-1"/>
        </w:rPr>
        <w:t> </w:t>
      </w:r>
      <w:r>
        <w:rPr/>
        <w:t>articulação</w:t>
      </w:r>
      <w:r>
        <w:rPr>
          <w:spacing w:val="-2"/>
        </w:rPr>
        <w:t> </w:t>
      </w:r>
      <w:r>
        <w:rPr/>
        <w:t>e já</w:t>
      </w:r>
      <w:r>
        <w:rPr>
          <w:spacing w:val="-2"/>
        </w:rPr>
        <w:t> </w:t>
      </w:r>
      <w:r>
        <w:rPr/>
        <w:t>opera em rede com</w:t>
      </w:r>
      <w:r>
        <w:rPr>
          <w:spacing w:val="-10"/>
        </w:rPr>
        <w:t> </w:t>
      </w:r>
      <w:r>
        <w:rPr/>
        <w:t>diferentes</w:t>
      </w:r>
      <w:r>
        <w:rPr>
          <w:spacing w:val="-12"/>
        </w:rPr>
        <w:t> </w:t>
      </w:r>
      <w:r>
        <w:rPr/>
        <w:t>políticas,</w:t>
      </w:r>
      <w:r>
        <w:rPr>
          <w:spacing w:val="-9"/>
        </w:rPr>
        <w:t> </w:t>
      </w:r>
      <w:r>
        <w:rPr/>
        <w:t>especialmente</w:t>
      </w:r>
      <w:r>
        <w:rPr>
          <w:spacing w:val="-10"/>
        </w:rPr>
        <w:t> </w:t>
      </w:r>
      <w:r>
        <w:rPr/>
        <w:t>na</w:t>
      </w:r>
      <w:r>
        <w:rPr>
          <w:spacing w:val="-11"/>
        </w:rPr>
        <w:t> </w:t>
      </w:r>
      <w:r>
        <w:rPr/>
        <w:t>organização</w:t>
      </w:r>
      <w:r>
        <w:rPr>
          <w:spacing w:val="-11"/>
        </w:rPr>
        <w:t> </w:t>
      </w:r>
      <w:r>
        <w:rPr/>
        <w:t>de</w:t>
      </w:r>
      <w:r>
        <w:rPr>
          <w:spacing w:val="-8"/>
        </w:rPr>
        <w:t> </w:t>
      </w:r>
      <w:r>
        <w:rPr/>
        <w:t>fluxos</w:t>
      </w:r>
      <w:r>
        <w:rPr>
          <w:spacing w:val="-9"/>
        </w:rPr>
        <w:t> </w:t>
      </w:r>
      <w:r>
        <w:rPr/>
        <w:t>e</w:t>
      </w:r>
      <w:r>
        <w:rPr>
          <w:spacing w:val="-13"/>
        </w:rPr>
        <w:t> </w:t>
      </w:r>
      <w:r>
        <w:rPr/>
        <w:t>na</w:t>
      </w:r>
      <w:r>
        <w:rPr>
          <w:spacing w:val="-8"/>
        </w:rPr>
        <w:t> </w:t>
      </w:r>
      <w:r>
        <w:rPr/>
        <w:t>condução das ações. Contudo, sob uma leitura crítica, observa-se que essa intersetorialidade tende a se apresentar de forma mais estruturada no nível da gestão do que na execução territorial, onde ainda podem existir desafios para sua plena efetivação no cotidiano dos serviços.</w:t>
      </w:r>
    </w:p>
    <w:p>
      <w:pPr>
        <w:pStyle w:val="BodyText"/>
        <w:spacing w:after="0" w:line="360" w:lineRule="auto"/>
        <w:jc w:val="both"/>
        <w:sectPr>
          <w:pgSz w:w="11920" w:h="16850"/>
          <w:pgMar w:header="0" w:footer="1162" w:top="1800" w:bottom="1400" w:left="850" w:right="141"/>
        </w:sectPr>
      </w:pPr>
    </w:p>
    <w:p>
      <w:pPr>
        <w:pStyle w:val="Heading3"/>
        <w:numPr>
          <w:ilvl w:val="0"/>
          <w:numId w:val="35"/>
        </w:numPr>
        <w:tabs>
          <w:tab w:pos="1782" w:val="left" w:leader="none"/>
        </w:tabs>
        <w:spacing w:line="360" w:lineRule="auto" w:before="76" w:after="0"/>
        <w:ind w:left="852" w:right="1564" w:firstLine="719"/>
        <w:jc w:val="both"/>
      </w:pPr>
      <w:r>
        <w:rPr/>
        <w:t>– Quais políticas precisam de maior integração com a assistência </w:t>
      </w:r>
      <w:r>
        <w:rPr>
          <w:spacing w:val="-2"/>
        </w:rPr>
        <w:t>social?</w:t>
      </w:r>
    </w:p>
    <w:p>
      <w:pPr>
        <w:pStyle w:val="BodyText"/>
        <w:spacing w:line="360" w:lineRule="auto"/>
        <w:ind w:left="852" w:right="1559" w:firstLine="719"/>
        <w:jc w:val="both"/>
      </w:pPr>
      <w:r>
        <w:rPr/>
        <w:t>As políticas que demandam maior integração com a assistência social são, sobretudo, saúde e educação. Ainda que a articulação intersetorial seja considerada efetiva, observa-se a necessidade de aprofundamento dessa integração com essas áreas centrais. Tal constatação evidencia que saúde e educação permanecem como eixos estratégicos fundamentais para o enfrentamento das vulnerabilidades sociais, exigindo uma atuação cada vez mais articulada, contínua e estruturada entre as políticas públicas para garantir respostas mais integradas e efetivas às demandas da população.</w:t>
      </w:r>
    </w:p>
    <w:p>
      <w:pPr>
        <w:pStyle w:val="BodyText"/>
        <w:spacing w:before="140"/>
      </w:pPr>
    </w:p>
    <w:p>
      <w:pPr>
        <w:pStyle w:val="Heading3"/>
        <w:numPr>
          <w:ilvl w:val="0"/>
          <w:numId w:val="35"/>
        </w:numPr>
        <w:tabs>
          <w:tab w:pos="1773" w:val="left" w:leader="none"/>
        </w:tabs>
        <w:spacing w:line="240" w:lineRule="auto" w:before="0" w:after="0"/>
        <w:ind w:left="1773" w:right="0" w:hanging="201"/>
        <w:jc w:val="left"/>
        <w:rPr>
          <w:color w:val="333333"/>
        </w:rPr>
      </w:pPr>
      <w:r>
        <w:rPr>
          <w:color w:val="333333"/>
        </w:rPr>
        <w:t>–</w:t>
      </w:r>
      <w:r>
        <w:rPr>
          <w:color w:val="333333"/>
          <w:spacing w:val="-3"/>
        </w:rPr>
        <w:t> </w:t>
      </w:r>
      <w:r>
        <w:rPr>
          <w:color w:val="333333"/>
        </w:rPr>
        <w:t>E</w:t>
      </w:r>
      <w:r>
        <w:rPr/>
        <w:t>xperiências</w:t>
      </w:r>
      <w:r>
        <w:rPr>
          <w:spacing w:val="-5"/>
        </w:rPr>
        <w:t> </w:t>
      </w:r>
      <w:r>
        <w:rPr/>
        <w:t>exitosas</w:t>
      </w:r>
      <w:r>
        <w:rPr>
          <w:spacing w:val="-3"/>
        </w:rPr>
        <w:t> </w:t>
      </w:r>
      <w:r>
        <w:rPr/>
        <w:t>de</w:t>
      </w:r>
      <w:r>
        <w:rPr>
          <w:spacing w:val="-3"/>
        </w:rPr>
        <w:t> </w:t>
      </w:r>
      <w:r>
        <w:rPr/>
        <w:t>trabalho</w:t>
      </w:r>
      <w:r>
        <w:rPr>
          <w:spacing w:val="-5"/>
        </w:rPr>
        <w:t> </w:t>
      </w:r>
      <w:r>
        <w:rPr/>
        <w:t>em</w:t>
      </w:r>
      <w:r>
        <w:rPr>
          <w:spacing w:val="-4"/>
        </w:rPr>
        <w:t> rede</w:t>
      </w:r>
    </w:p>
    <w:p>
      <w:pPr>
        <w:pStyle w:val="BodyText"/>
        <w:spacing w:line="360" w:lineRule="auto" w:before="137"/>
        <w:ind w:left="852" w:right="1556" w:firstLine="719"/>
        <w:jc w:val="both"/>
      </w:pPr>
      <w:r>
        <w:rPr/>
        <w:t>As experiências exitosas de trabalho em rede evidenciam a utilização estratégica do Cadastro Único como instrumento articulador das políticas públicas. Destaca-se a atualização cadastral contínua realizada por meio de fluxos</w:t>
      </w:r>
      <w:r>
        <w:rPr>
          <w:spacing w:val="-4"/>
        </w:rPr>
        <w:t> </w:t>
      </w:r>
      <w:r>
        <w:rPr/>
        <w:t>intersetoriais,</w:t>
      </w:r>
      <w:r>
        <w:rPr>
          <w:spacing w:val="-4"/>
        </w:rPr>
        <w:t> </w:t>
      </w:r>
      <w:r>
        <w:rPr/>
        <w:t>bem</w:t>
      </w:r>
      <w:r>
        <w:rPr>
          <w:spacing w:val="-3"/>
        </w:rPr>
        <w:t> </w:t>
      </w:r>
      <w:r>
        <w:rPr/>
        <w:t>como</w:t>
      </w:r>
      <w:r>
        <w:rPr>
          <w:spacing w:val="-4"/>
        </w:rPr>
        <w:t> </w:t>
      </w:r>
      <w:r>
        <w:rPr/>
        <w:t>a</w:t>
      </w:r>
      <w:r>
        <w:rPr>
          <w:spacing w:val="-4"/>
        </w:rPr>
        <w:t> </w:t>
      </w:r>
      <w:r>
        <w:rPr/>
        <w:t>integração</w:t>
      </w:r>
      <w:r>
        <w:rPr>
          <w:spacing w:val="-4"/>
        </w:rPr>
        <w:t> </w:t>
      </w:r>
      <w:r>
        <w:rPr/>
        <w:t>com</w:t>
      </w:r>
      <w:r>
        <w:rPr>
          <w:spacing w:val="-3"/>
        </w:rPr>
        <w:t> </w:t>
      </w:r>
      <w:r>
        <w:rPr/>
        <w:t>o</w:t>
      </w:r>
      <w:r>
        <w:rPr>
          <w:spacing w:val="-4"/>
        </w:rPr>
        <w:t> </w:t>
      </w:r>
      <w:r>
        <w:rPr/>
        <w:t>acesso</w:t>
      </w:r>
      <w:r>
        <w:rPr>
          <w:spacing w:val="-4"/>
        </w:rPr>
        <w:t> </w:t>
      </w:r>
      <w:r>
        <w:rPr/>
        <w:t>a</w:t>
      </w:r>
      <w:r>
        <w:rPr>
          <w:spacing w:val="-4"/>
        </w:rPr>
        <w:t> </w:t>
      </w:r>
      <w:r>
        <w:rPr/>
        <w:t>benefícios,</w:t>
      </w:r>
      <w:r>
        <w:rPr>
          <w:spacing w:val="-4"/>
        </w:rPr>
        <w:t> </w:t>
      </w:r>
      <w:r>
        <w:rPr/>
        <w:t>como</w:t>
      </w:r>
      <w:r>
        <w:rPr>
          <w:spacing w:val="-4"/>
        </w:rPr>
        <w:t> </w:t>
      </w:r>
      <w:r>
        <w:rPr/>
        <w:t>o Programa Bolsa Família e o Benefício de Prestação Continuada (BPC). Tais práticas demonstram que a gestão já utiliza a informação de forma qualificada, promovendo a articulação entre diferentes políticas e ampliando o acesso a direitos. Nesse sentido, o Cadastro Único se consolida não apenas como ferramenta</w:t>
      </w:r>
      <w:r>
        <w:rPr>
          <w:spacing w:val="-8"/>
        </w:rPr>
        <w:t> </w:t>
      </w:r>
      <w:r>
        <w:rPr/>
        <w:t>de</w:t>
      </w:r>
      <w:r>
        <w:rPr>
          <w:spacing w:val="-8"/>
        </w:rPr>
        <w:t> </w:t>
      </w:r>
      <w:r>
        <w:rPr/>
        <w:t>registro,</w:t>
      </w:r>
      <w:r>
        <w:rPr>
          <w:spacing w:val="-8"/>
        </w:rPr>
        <w:t> </w:t>
      </w:r>
      <w:r>
        <w:rPr/>
        <w:t>mas</w:t>
      </w:r>
      <w:r>
        <w:rPr>
          <w:spacing w:val="-7"/>
        </w:rPr>
        <w:t> </w:t>
      </w:r>
      <w:r>
        <w:rPr/>
        <w:t>como</w:t>
      </w:r>
      <w:r>
        <w:rPr>
          <w:spacing w:val="-7"/>
        </w:rPr>
        <w:t> </w:t>
      </w:r>
      <w:r>
        <w:rPr/>
        <w:t>elemento</w:t>
      </w:r>
      <w:r>
        <w:rPr>
          <w:spacing w:val="-7"/>
        </w:rPr>
        <w:t> </w:t>
      </w:r>
      <w:r>
        <w:rPr/>
        <w:t>central</w:t>
      </w:r>
      <w:r>
        <w:rPr>
          <w:spacing w:val="-7"/>
        </w:rPr>
        <w:t> </w:t>
      </w:r>
      <w:r>
        <w:rPr/>
        <w:t>na</w:t>
      </w:r>
      <w:r>
        <w:rPr>
          <w:spacing w:val="-7"/>
        </w:rPr>
        <w:t> </w:t>
      </w:r>
      <w:r>
        <w:rPr/>
        <w:t>organização</w:t>
      </w:r>
      <w:r>
        <w:rPr>
          <w:spacing w:val="-8"/>
        </w:rPr>
        <w:t> </w:t>
      </w:r>
      <w:r>
        <w:rPr/>
        <w:t>da</w:t>
      </w:r>
      <w:r>
        <w:rPr>
          <w:spacing w:val="-7"/>
        </w:rPr>
        <w:t> </w:t>
      </w:r>
      <w:r>
        <w:rPr/>
        <w:t>rede</w:t>
      </w:r>
      <w:r>
        <w:rPr>
          <w:spacing w:val="-7"/>
        </w:rPr>
        <w:t> </w:t>
      </w:r>
      <w:r>
        <w:rPr/>
        <w:t>e</w:t>
      </w:r>
      <w:r>
        <w:rPr>
          <w:spacing w:val="-8"/>
        </w:rPr>
        <w:t> </w:t>
      </w:r>
      <w:r>
        <w:rPr/>
        <w:t>na efetivação da proteção social no território.</w:t>
      </w:r>
    </w:p>
    <w:p>
      <w:pPr>
        <w:pStyle w:val="BodyText"/>
        <w:spacing w:before="140"/>
      </w:pPr>
    </w:p>
    <w:p>
      <w:pPr>
        <w:pStyle w:val="Heading3"/>
        <w:ind w:left="1572"/>
      </w:pPr>
      <w:r>
        <w:rPr/>
        <w:t>7–</w:t>
      </w:r>
      <w:r>
        <w:rPr>
          <w:spacing w:val="-3"/>
        </w:rPr>
        <w:t> </w:t>
      </w:r>
      <w:r>
        <w:rPr/>
        <w:t>Mudanças</w:t>
      </w:r>
      <w:r>
        <w:rPr>
          <w:spacing w:val="-5"/>
        </w:rPr>
        <w:t> </w:t>
      </w:r>
      <w:r>
        <w:rPr>
          <w:spacing w:val="-2"/>
        </w:rPr>
        <w:t>esperadas</w:t>
      </w:r>
    </w:p>
    <w:p>
      <w:pPr>
        <w:pStyle w:val="BodyText"/>
        <w:spacing w:line="360" w:lineRule="auto" w:before="137"/>
        <w:ind w:left="852" w:right="1559" w:firstLine="719"/>
        <w:jc w:val="both"/>
      </w:pPr>
      <w:r>
        <w:rPr/>
        <w:t>As mudanças esperadas apontam para o fortalecimento do Cadastro Único como principal porta de entrada das políticas públicas, associado à qualificação</w:t>
      </w:r>
      <w:r>
        <w:rPr>
          <w:spacing w:val="-17"/>
        </w:rPr>
        <w:t> </w:t>
      </w:r>
      <w:r>
        <w:rPr/>
        <w:t>da</w:t>
      </w:r>
      <w:r>
        <w:rPr>
          <w:spacing w:val="-16"/>
        </w:rPr>
        <w:t> </w:t>
      </w:r>
      <w:r>
        <w:rPr/>
        <w:t>gestão.</w:t>
      </w:r>
      <w:r>
        <w:rPr>
          <w:spacing w:val="-16"/>
        </w:rPr>
        <w:t> </w:t>
      </w:r>
      <w:r>
        <w:rPr/>
        <w:t>Essa</w:t>
      </w:r>
      <w:r>
        <w:rPr>
          <w:spacing w:val="-16"/>
        </w:rPr>
        <w:t> </w:t>
      </w:r>
      <w:r>
        <w:rPr/>
        <w:t>perspectiva</w:t>
      </w:r>
      <w:r>
        <w:rPr>
          <w:spacing w:val="-16"/>
        </w:rPr>
        <w:t> </w:t>
      </w:r>
      <w:r>
        <w:rPr/>
        <w:t>evidencia</w:t>
      </w:r>
      <w:r>
        <w:rPr>
          <w:spacing w:val="-16"/>
        </w:rPr>
        <w:t> </w:t>
      </w:r>
      <w:r>
        <w:rPr/>
        <w:t>a</w:t>
      </w:r>
      <w:r>
        <w:rPr>
          <w:spacing w:val="-13"/>
        </w:rPr>
        <w:t> </w:t>
      </w:r>
      <w:r>
        <w:rPr/>
        <w:t>expectativa</w:t>
      </w:r>
      <w:r>
        <w:rPr>
          <w:spacing w:val="-16"/>
        </w:rPr>
        <w:t> </w:t>
      </w:r>
      <w:r>
        <w:rPr/>
        <w:t>de</w:t>
      </w:r>
      <w:r>
        <w:rPr>
          <w:spacing w:val="-17"/>
        </w:rPr>
        <w:t> </w:t>
      </w:r>
      <w:r>
        <w:rPr/>
        <w:t>centralidade do Cadastro Único no processo de organização e execução das ações, reconhecendo-o como um instrumento estratégico para a identificação das demandas, o planejamento das intervenções e a garantia de acesso a direitos. Nesse sentido, o Cadastro Único é compreendido como eixo estruturante da política</w:t>
      </w:r>
      <w:r>
        <w:rPr>
          <w:spacing w:val="-4"/>
        </w:rPr>
        <w:t> </w:t>
      </w:r>
      <w:r>
        <w:rPr/>
        <w:t>de</w:t>
      </w:r>
      <w:r>
        <w:rPr>
          <w:spacing w:val="-4"/>
        </w:rPr>
        <w:t> </w:t>
      </w:r>
      <w:r>
        <w:rPr/>
        <w:t>assistência</w:t>
      </w:r>
      <w:r>
        <w:rPr>
          <w:spacing w:val="-4"/>
        </w:rPr>
        <w:t> </w:t>
      </w:r>
      <w:r>
        <w:rPr/>
        <w:t>social,</w:t>
      </w:r>
      <w:r>
        <w:rPr>
          <w:spacing w:val="-2"/>
        </w:rPr>
        <w:t> </w:t>
      </w:r>
      <w:r>
        <w:rPr/>
        <w:t>contribuindo</w:t>
      </w:r>
      <w:r>
        <w:rPr>
          <w:spacing w:val="-4"/>
        </w:rPr>
        <w:t> </w:t>
      </w:r>
      <w:r>
        <w:rPr/>
        <w:t>para</w:t>
      </w:r>
      <w:r>
        <w:rPr>
          <w:spacing w:val="-2"/>
        </w:rPr>
        <w:t> </w:t>
      </w:r>
      <w:r>
        <w:rPr/>
        <w:t>a</w:t>
      </w:r>
      <w:r>
        <w:rPr>
          <w:spacing w:val="-1"/>
        </w:rPr>
        <w:t> </w:t>
      </w:r>
      <w:r>
        <w:rPr/>
        <w:t>integração</w:t>
      </w:r>
      <w:r>
        <w:rPr>
          <w:spacing w:val="-4"/>
        </w:rPr>
        <w:t> </w:t>
      </w:r>
      <w:r>
        <w:rPr/>
        <w:t>das</w:t>
      </w:r>
      <w:r>
        <w:rPr>
          <w:spacing w:val="-5"/>
        </w:rPr>
        <w:t> </w:t>
      </w:r>
      <w:r>
        <w:rPr/>
        <w:t>ações</w:t>
      </w:r>
      <w:r>
        <w:rPr>
          <w:spacing w:val="-2"/>
        </w:rPr>
        <w:t> </w:t>
      </w:r>
      <w:r>
        <w:rPr/>
        <w:t>e</w:t>
      </w:r>
      <w:r>
        <w:rPr>
          <w:spacing w:val="-3"/>
        </w:rPr>
        <w:t> </w:t>
      </w:r>
      <w:r>
        <w:rPr/>
        <w:t>para</w:t>
      </w:r>
      <w:r>
        <w:rPr>
          <w:spacing w:val="-2"/>
        </w:rPr>
        <w:t> </w:t>
      </w:r>
      <w:r>
        <w:rPr/>
        <w:t>a efetivação da proteção social no território.</w:t>
      </w:r>
    </w:p>
    <w:p>
      <w:pPr>
        <w:pStyle w:val="BodyText"/>
        <w:spacing w:after="0" w:line="360" w:lineRule="auto"/>
        <w:jc w:val="both"/>
        <w:sectPr>
          <w:pgSz w:w="11920" w:h="16850"/>
          <w:pgMar w:header="0" w:footer="1162" w:top="1340" w:bottom="1400" w:left="850" w:right="141"/>
        </w:sectPr>
      </w:pPr>
    </w:p>
    <w:p>
      <w:pPr>
        <w:pStyle w:val="Heading3"/>
        <w:spacing w:before="76"/>
        <w:ind w:left="1572"/>
      </w:pPr>
      <w:r>
        <w:rPr/>
        <w:t>8</w:t>
      </w:r>
      <w:r>
        <w:rPr>
          <w:spacing w:val="1"/>
        </w:rPr>
        <w:t> </w:t>
      </w:r>
      <w:r>
        <w:rPr/>
        <w:t>–</w:t>
      </w:r>
      <w:r>
        <w:rPr>
          <w:spacing w:val="1"/>
        </w:rPr>
        <w:t> </w:t>
      </w:r>
      <w:r>
        <w:rPr>
          <w:spacing w:val="-2"/>
        </w:rPr>
        <w:t>Contribuições</w:t>
      </w:r>
    </w:p>
    <w:p>
      <w:pPr>
        <w:pStyle w:val="BodyText"/>
        <w:spacing w:line="360" w:lineRule="auto" w:before="139"/>
        <w:ind w:left="852" w:right="1555" w:firstLine="719"/>
        <w:jc w:val="both"/>
      </w:pPr>
      <w:r>
        <w:rPr/>
        <w:t>Nas contribuições, destaca-se a ênfase no fortalecimento do Cadastro Único na ampliação do acesso aos serviços e na promoção da cidadania e da autonomia das famílias. Essas colocações revelam uma visão ampliada da política de assistência social, na qual o Cadastro Único é compreendido não apenas como instrumento de registro, mas como porta de entrada para as políticas públicas e como ferramenta de inclusão social. Nesse sentido, evidencia-se</w:t>
      </w:r>
      <w:r>
        <w:rPr>
          <w:spacing w:val="-14"/>
        </w:rPr>
        <w:t> </w:t>
      </w:r>
      <w:r>
        <w:rPr/>
        <w:t>o</w:t>
      </w:r>
      <w:r>
        <w:rPr>
          <w:spacing w:val="-14"/>
        </w:rPr>
        <w:t> </w:t>
      </w:r>
      <w:r>
        <w:rPr/>
        <w:t>entendimento</w:t>
      </w:r>
      <w:r>
        <w:rPr>
          <w:spacing w:val="-14"/>
        </w:rPr>
        <w:t> </w:t>
      </w:r>
      <w:r>
        <w:rPr/>
        <w:t>de</w:t>
      </w:r>
      <w:r>
        <w:rPr>
          <w:spacing w:val="-14"/>
        </w:rPr>
        <w:t> </w:t>
      </w:r>
      <w:r>
        <w:rPr/>
        <w:t>que</w:t>
      </w:r>
      <w:r>
        <w:rPr>
          <w:spacing w:val="-14"/>
        </w:rPr>
        <w:t> </w:t>
      </w:r>
      <w:r>
        <w:rPr/>
        <w:t>sua</w:t>
      </w:r>
      <w:r>
        <w:rPr>
          <w:spacing w:val="-14"/>
        </w:rPr>
        <w:t> </w:t>
      </w:r>
      <w:r>
        <w:rPr/>
        <w:t>qualificação</w:t>
      </w:r>
      <w:r>
        <w:rPr>
          <w:spacing w:val="-14"/>
        </w:rPr>
        <w:t> </w:t>
      </w:r>
      <w:r>
        <w:rPr/>
        <w:t>e</w:t>
      </w:r>
      <w:r>
        <w:rPr>
          <w:spacing w:val="-17"/>
        </w:rPr>
        <w:t> </w:t>
      </w:r>
      <w:r>
        <w:rPr/>
        <w:t>utilização</w:t>
      </w:r>
      <w:r>
        <w:rPr>
          <w:spacing w:val="-13"/>
        </w:rPr>
        <w:t> </w:t>
      </w:r>
      <w:r>
        <w:rPr/>
        <w:t>estratégica</w:t>
      </w:r>
      <w:r>
        <w:rPr>
          <w:spacing w:val="-15"/>
        </w:rPr>
        <w:t> </w:t>
      </w:r>
      <w:r>
        <w:rPr/>
        <w:t>são fundamentais para ampliar o acesso a direitos e fortalecer a proteção social no </w:t>
      </w:r>
      <w:r>
        <w:rPr>
          <w:spacing w:val="-2"/>
        </w:rPr>
        <w:t>território.</w:t>
      </w:r>
    </w:p>
    <w:p>
      <w:pPr>
        <w:pStyle w:val="BodyText"/>
        <w:spacing w:before="139"/>
      </w:pPr>
    </w:p>
    <w:p>
      <w:pPr>
        <w:pStyle w:val="Heading3"/>
        <w:ind w:left="1572"/>
      </w:pPr>
      <w:r>
        <w:rPr>
          <w:spacing w:val="-2"/>
        </w:rPr>
        <w:t>Análise</w:t>
      </w:r>
    </w:p>
    <w:p>
      <w:pPr>
        <w:pStyle w:val="BodyText"/>
        <w:spacing w:line="360" w:lineRule="auto" w:before="137"/>
        <w:ind w:left="852" w:right="1559" w:firstLine="719"/>
        <w:jc w:val="both"/>
      </w:pPr>
      <w:r>
        <w:rPr/>
        <w:t>A análise das respostas evidencia que a gestão do SUAS no município apresenta uma base estruturada, com condições de trabalho consideradas adequadas e com práticas já consolidadas de integração e organização dos serviços.</w:t>
      </w:r>
      <w:r>
        <w:rPr>
          <w:spacing w:val="-3"/>
        </w:rPr>
        <w:t> </w:t>
      </w:r>
      <w:r>
        <w:rPr/>
        <w:t>No</w:t>
      </w:r>
      <w:r>
        <w:rPr>
          <w:spacing w:val="-5"/>
        </w:rPr>
        <w:t> </w:t>
      </w:r>
      <w:r>
        <w:rPr/>
        <w:t>entanto,</w:t>
      </w:r>
      <w:r>
        <w:rPr>
          <w:spacing w:val="-5"/>
        </w:rPr>
        <w:t> </w:t>
      </w:r>
      <w:r>
        <w:rPr/>
        <w:t>persistem</w:t>
      </w:r>
      <w:r>
        <w:rPr>
          <w:spacing w:val="-4"/>
        </w:rPr>
        <w:t> </w:t>
      </w:r>
      <w:r>
        <w:rPr/>
        <w:t>demandas</w:t>
      </w:r>
      <w:r>
        <w:rPr>
          <w:spacing w:val="-6"/>
        </w:rPr>
        <w:t> </w:t>
      </w:r>
      <w:r>
        <w:rPr/>
        <w:t>relevantes</w:t>
      </w:r>
      <w:r>
        <w:rPr>
          <w:spacing w:val="-3"/>
        </w:rPr>
        <w:t> </w:t>
      </w:r>
      <w:r>
        <w:rPr/>
        <w:t>relacionadas</w:t>
      </w:r>
      <w:r>
        <w:rPr>
          <w:spacing w:val="-5"/>
        </w:rPr>
        <w:t> </w:t>
      </w:r>
      <w:r>
        <w:rPr/>
        <w:t>à</w:t>
      </w:r>
      <w:r>
        <w:rPr>
          <w:spacing w:val="-3"/>
        </w:rPr>
        <w:t> </w:t>
      </w:r>
      <w:r>
        <w:rPr/>
        <w:t>ampliação de recursos humanos, capacitação contínua e disponibilidade de recursos financeiros, indicando limites à expansão e qualificação da política.</w:t>
      </w:r>
    </w:p>
    <w:p>
      <w:pPr>
        <w:pStyle w:val="BodyText"/>
        <w:spacing w:line="360" w:lineRule="auto"/>
        <w:ind w:left="852" w:right="1558" w:firstLine="719"/>
        <w:jc w:val="both"/>
      </w:pPr>
      <w:r>
        <w:rPr/>
        <w:t>Observa-se que a articulação intersetorial é percebida como efetiva no âmbito da gestão, especialmente na integração com políticas como saúde e educação, sendo o Cadastro Único um elemento central nesse processo. As experiências exitosas apontam para o uso estratégico da informação como instrumento</w:t>
      </w:r>
      <w:r>
        <w:rPr>
          <w:spacing w:val="-17"/>
        </w:rPr>
        <w:t> </w:t>
      </w:r>
      <w:r>
        <w:rPr/>
        <w:t>de</w:t>
      </w:r>
      <w:r>
        <w:rPr>
          <w:spacing w:val="-17"/>
        </w:rPr>
        <w:t> </w:t>
      </w:r>
      <w:r>
        <w:rPr/>
        <w:t>articulação</w:t>
      </w:r>
      <w:r>
        <w:rPr>
          <w:spacing w:val="-16"/>
        </w:rPr>
        <w:t> </w:t>
      </w:r>
      <w:r>
        <w:rPr/>
        <w:t>e</w:t>
      </w:r>
      <w:r>
        <w:rPr>
          <w:spacing w:val="-17"/>
        </w:rPr>
        <w:t> </w:t>
      </w:r>
      <w:r>
        <w:rPr/>
        <w:t>garantia</w:t>
      </w:r>
      <w:r>
        <w:rPr>
          <w:spacing w:val="-17"/>
        </w:rPr>
        <w:t> </w:t>
      </w:r>
      <w:r>
        <w:rPr/>
        <w:t>de</w:t>
      </w:r>
      <w:r>
        <w:rPr>
          <w:spacing w:val="-17"/>
        </w:rPr>
        <w:t> </w:t>
      </w:r>
      <w:r>
        <w:rPr/>
        <w:t>acesso</w:t>
      </w:r>
      <w:r>
        <w:rPr>
          <w:spacing w:val="-16"/>
        </w:rPr>
        <w:t> </w:t>
      </w:r>
      <w:r>
        <w:rPr/>
        <w:t>a</w:t>
      </w:r>
      <w:r>
        <w:rPr>
          <w:spacing w:val="-17"/>
        </w:rPr>
        <w:t> </w:t>
      </w:r>
      <w:r>
        <w:rPr/>
        <w:t>direitos,</w:t>
      </w:r>
      <w:r>
        <w:rPr>
          <w:spacing w:val="-17"/>
        </w:rPr>
        <w:t> </w:t>
      </w:r>
      <w:r>
        <w:rPr/>
        <w:t>evidenciando</w:t>
      </w:r>
      <w:r>
        <w:rPr>
          <w:spacing w:val="-16"/>
        </w:rPr>
        <w:t> </w:t>
      </w:r>
      <w:r>
        <w:rPr/>
        <w:t>avanços importantes na gestão.</w:t>
      </w:r>
    </w:p>
    <w:p>
      <w:pPr>
        <w:pStyle w:val="BodyText"/>
        <w:spacing w:line="360" w:lineRule="auto" w:before="1"/>
        <w:ind w:left="852" w:right="1560" w:firstLine="719"/>
        <w:jc w:val="both"/>
      </w:pPr>
      <w:r>
        <w:rPr/>
        <w:t>Por outro lado, as expectativas em relação ao plano reforçam a necessidade</w:t>
      </w:r>
      <w:r>
        <w:rPr>
          <w:spacing w:val="-17"/>
        </w:rPr>
        <w:t> </w:t>
      </w:r>
      <w:r>
        <w:rPr/>
        <w:t>de</w:t>
      </w:r>
      <w:r>
        <w:rPr>
          <w:spacing w:val="-14"/>
        </w:rPr>
        <w:t> </w:t>
      </w:r>
      <w:r>
        <w:rPr/>
        <w:t>consolidar</w:t>
      </w:r>
      <w:r>
        <w:rPr>
          <w:spacing w:val="-15"/>
        </w:rPr>
        <w:t> </w:t>
      </w:r>
      <w:r>
        <w:rPr/>
        <w:t>o</w:t>
      </w:r>
      <w:r>
        <w:rPr>
          <w:spacing w:val="-14"/>
        </w:rPr>
        <w:t> </w:t>
      </w:r>
      <w:r>
        <w:rPr/>
        <w:t>Cadastro</w:t>
      </w:r>
      <w:r>
        <w:rPr>
          <w:spacing w:val="-14"/>
        </w:rPr>
        <w:t> </w:t>
      </w:r>
      <w:r>
        <w:rPr/>
        <w:t>Único</w:t>
      </w:r>
      <w:r>
        <w:rPr>
          <w:spacing w:val="-17"/>
        </w:rPr>
        <w:t> </w:t>
      </w:r>
      <w:r>
        <w:rPr/>
        <w:t>como</w:t>
      </w:r>
      <w:r>
        <w:rPr>
          <w:spacing w:val="-15"/>
        </w:rPr>
        <w:t> </w:t>
      </w:r>
      <w:r>
        <w:rPr/>
        <w:t>porta</w:t>
      </w:r>
      <w:r>
        <w:rPr>
          <w:spacing w:val="-16"/>
        </w:rPr>
        <w:t> </w:t>
      </w:r>
      <w:r>
        <w:rPr/>
        <w:t>de</w:t>
      </w:r>
      <w:r>
        <w:rPr>
          <w:spacing w:val="-16"/>
        </w:rPr>
        <w:t> </w:t>
      </w:r>
      <w:r>
        <w:rPr/>
        <w:t>entrada</w:t>
      </w:r>
      <w:r>
        <w:rPr>
          <w:spacing w:val="-17"/>
        </w:rPr>
        <w:t> </w:t>
      </w:r>
      <w:r>
        <w:rPr/>
        <w:t>das</w:t>
      </w:r>
      <w:r>
        <w:rPr>
          <w:spacing w:val="-16"/>
        </w:rPr>
        <w:t> </w:t>
      </w:r>
      <w:r>
        <w:rPr/>
        <w:t>políticas públicas, ampliando sua capacidade de promover inclusão social, cidadania e autonomia das famílias. Nesse sentido, evidencia-se que, embora a gestão apresente avanços significativos, ainda enfrenta desafios estruturais que demandam</w:t>
      </w:r>
      <w:r>
        <w:rPr>
          <w:spacing w:val="-8"/>
        </w:rPr>
        <w:t> </w:t>
      </w:r>
      <w:r>
        <w:rPr/>
        <w:t>fortalecimento</w:t>
      </w:r>
      <w:r>
        <w:rPr>
          <w:spacing w:val="-9"/>
        </w:rPr>
        <w:t> </w:t>
      </w:r>
      <w:r>
        <w:rPr/>
        <w:t>institucional</w:t>
      </w:r>
      <w:r>
        <w:rPr>
          <w:spacing w:val="-10"/>
        </w:rPr>
        <w:t> </w:t>
      </w:r>
      <w:r>
        <w:rPr/>
        <w:t>e</w:t>
      </w:r>
      <w:r>
        <w:rPr>
          <w:spacing w:val="-9"/>
        </w:rPr>
        <w:t> </w:t>
      </w:r>
      <w:r>
        <w:rPr/>
        <w:t>continuidade</w:t>
      </w:r>
      <w:r>
        <w:rPr>
          <w:spacing w:val="-9"/>
        </w:rPr>
        <w:t> </w:t>
      </w:r>
      <w:r>
        <w:rPr/>
        <w:t>das</w:t>
      </w:r>
      <w:r>
        <w:rPr>
          <w:spacing w:val="-10"/>
        </w:rPr>
        <w:t> </w:t>
      </w:r>
      <w:r>
        <w:rPr/>
        <w:t>estratégias</w:t>
      </w:r>
      <w:r>
        <w:rPr>
          <w:spacing w:val="-10"/>
        </w:rPr>
        <w:t> </w:t>
      </w:r>
      <w:r>
        <w:rPr/>
        <w:t>adotadas.</w:t>
      </w:r>
    </w:p>
    <w:p>
      <w:pPr>
        <w:pStyle w:val="BodyText"/>
        <w:spacing w:after="0" w:line="360" w:lineRule="auto"/>
        <w:jc w:val="both"/>
        <w:sectPr>
          <w:pgSz w:w="11920" w:h="16850"/>
          <w:pgMar w:header="0" w:footer="1162" w:top="1340" w:bottom="1400" w:left="850" w:right="141"/>
        </w:sectPr>
      </w:pPr>
    </w:p>
    <w:p>
      <w:pPr>
        <w:pStyle w:val="Heading3"/>
        <w:spacing w:before="76"/>
        <w:ind w:left="1572"/>
      </w:pPr>
      <w:r>
        <w:rPr>
          <w:color w:val="333333"/>
        </w:rPr>
        <w:t>Vigilância</w:t>
      </w:r>
      <w:r>
        <w:rPr>
          <w:color w:val="333333"/>
          <w:spacing w:val="-4"/>
        </w:rPr>
        <w:t> </w:t>
      </w:r>
      <w:r>
        <w:rPr>
          <w:color w:val="333333"/>
          <w:spacing w:val="-2"/>
        </w:rPr>
        <w:t>socioassistencial</w:t>
      </w:r>
    </w:p>
    <w:p>
      <w:pPr>
        <w:pStyle w:val="BodyText"/>
        <w:spacing w:before="275"/>
        <w:rPr>
          <w:rFonts w:ascii="Arial"/>
          <w:b/>
        </w:rPr>
      </w:pPr>
    </w:p>
    <w:p>
      <w:pPr>
        <w:spacing w:before="0"/>
        <w:ind w:left="1636" w:right="0" w:firstLine="0"/>
        <w:jc w:val="left"/>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23</w:t>
      </w:r>
      <w:r>
        <w:rPr>
          <w:rFonts w:ascii="Arial" w:hAnsi="Arial"/>
          <w:b/>
          <w:color w:val="333333"/>
          <w:spacing w:val="-5"/>
          <w:sz w:val="20"/>
        </w:rPr>
        <w:t> </w:t>
      </w:r>
      <w:r>
        <w:rPr>
          <w:rFonts w:ascii="Arial" w:hAnsi="Arial"/>
          <w:b/>
          <w:color w:val="333333"/>
          <w:sz w:val="20"/>
        </w:rPr>
        <w:t>–</w:t>
      </w:r>
      <w:r>
        <w:rPr>
          <w:rFonts w:ascii="Arial" w:hAnsi="Arial"/>
          <w:b/>
          <w:color w:val="333333"/>
          <w:spacing w:val="-7"/>
          <w:sz w:val="20"/>
        </w:rPr>
        <w:t> </w:t>
      </w:r>
      <w:r>
        <w:rPr>
          <w:color w:val="333333"/>
          <w:sz w:val="20"/>
        </w:rPr>
        <w:t>Propostas</w:t>
      </w:r>
      <w:r>
        <w:rPr>
          <w:color w:val="333333"/>
          <w:spacing w:val="-5"/>
          <w:sz w:val="20"/>
        </w:rPr>
        <w:t> </w:t>
      </w:r>
      <w:r>
        <w:rPr>
          <w:color w:val="333333"/>
          <w:sz w:val="20"/>
        </w:rPr>
        <w:t>de</w:t>
      </w:r>
      <w:r>
        <w:rPr>
          <w:color w:val="333333"/>
          <w:spacing w:val="-6"/>
          <w:sz w:val="20"/>
        </w:rPr>
        <w:t> </w:t>
      </w:r>
      <w:r>
        <w:rPr>
          <w:color w:val="333333"/>
          <w:sz w:val="20"/>
        </w:rPr>
        <w:t>ações</w:t>
      </w:r>
      <w:r>
        <w:rPr>
          <w:color w:val="333333"/>
          <w:spacing w:val="-6"/>
          <w:sz w:val="20"/>
        </w:rPr>
        <w:t> </w:t>
      </w:r>
      <w:r>
        <w:rPr>
          <w:color w:val="333333"/>
          <w:sz w:val="20"/>
        </w:rPr>
        <w:t>em</w:t>
      </w:r>
      <w:r>
        <w:rPr>
          <w:color w:val="333333"/>
          <w:spacing w:val="-7"/>
          <w:sz w:val="20"/>
        </w:rPr>
        <w:t> </w:t>
      </w:r>
      <w:r>
        <w:rPr>
          <w:color w:val="333333"/>
          <w:sz w:val="20"/>
        </w:rPr>
        <w:t>curto</w:t>
      </w:r>
      <w:r>
        <w:rPr>
          <w:color w:val="333333"/>
          <w:spacing w:val="-7"/>
          <w:sz w:val="20"/>
        </w:rPr>
        <w:t> </w:t>
      </w:r>
      <w:r>
        <w:rPr>
          <w:color w:val="333333"/>
          <w:sz w:val="20"/>
        </w:rPr>
        <w:t>prazo</w:t>
      </w:r>
      <w:r>
        <w:rPr>
          <w:color w:val="333333"/>
          <w:spacing w:val="-6"/>
          <w:sz w:val="20"/>
        </w:rPr>
        <w:t> </w:t>
      </w:r>
      <w:r>
        <w:rPr>
          <w:color w:val="333333"/>
          <w:sz w:val="20"/>
        </w:rPr>
        <w:t>(Vigilância</w:t>
      </w:r>
      <w:r>
        <w:rPr>
          <w:color w:val="333333"/>
          <w:spacing w:val="-5"/>
          <w:sz w:val="20"/>
        </w:rPr>
        <w:t> </w:t>
      </w:r>
      <w:r>
        <w:rPr>
          <w:color w:val="333333"/>
          <w:sz w:val="20"/>
        </w:rPr>
        <w:t>Socioassistencial</w:t>
      </w:r>
      <w:r>
        <w:rPr>
          <w:color w:val="333333"/>
          <w:spacing w:val="-8"/>
          <w:sz w:val="20"/>
        </w:rPr>
        <w:t> </w:t>
      </w:r>
      <w:r>
        <w:rPr>
          <w:color w:val="333333"/>
          <w:spacing w:val="-2"/>
          <w:sz w:val="20"/>
        </w:rPr>
        <w:t>2026-</w:t>
      </w:r>
    </w:p>
    <w:p>
      <w:pPr>
        <w:spacing w:before="36" w:after="35"/>
        <w:ind w:left="0" w:right="707" w:firstLine="0"/>
        <w:jc w:val="center"/>
        <w:rPr>
          <w:sz w:val="20"/>
        </w:rPr>
      </w:pPr>
      <w:r>
        <w:rPr>
          <w:color w:val="333333"/>
          <w:spacing w:val="-2"/>
          <w:sz w:val="20"/>
        </w:rPr>
        <w:t>2027)</w:t>
      </w: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2387"/>
        <w:gridCol w:w="2204"/>
        <w:gridCol w:w="2145"/>
        <w:gridCol w:w="1559"/>
      </w:tblGrid>
      <w:tr>
        <w:trPr>
          <w:trHeight w:val="374" w:hRule="atLeast"/>
        </w:trPr>
        <w:tc>
          <w:tcPr>
            <w:tcW w:w="9781" w:type="dxa"/>
            <w:gridSpan w:val="5"/>
            <w:shd w:val="clear" w:color="auto" w:fill="155F82"/>
          </w:tcPr>
          <w:p>
            <w:pPr>
              <w:pStyle w:val="TableParagraph"/>
              <w:spacing w:before="25"/>
              <w:ind w:left="8"/>
              <w:rPr>
                <w:rFonts w:ascii="Arial" w:hAnsi="Arial"/>
                <w:b/>
                <w:sz w:val="28"/>
              </w:rPr>
            </w:pPr>
            <w:r>
              <w:rPr>
                <w:rFonts w:ascii="Arial" w:hAnsi="Arial"/>
                <w:b/>
                <w:color w:val="FFFFFF"/>
                <w:sz w:val="28"/>
              </w:rPr>
              <w:t>Propostas</w:t>
            </w:r>
            <w:r>
              <w:rPr>
                <w:rFonts w:ascii="Arial" w:hAnsi="Arial"/>
                <w:b/>
                <w:color w:val="FFFFFF"/>
                <w:spacing w:val="-7"/>
                <w:sz w:val="28"/>
              </w:rPr>
              <w:t> </w:t>
            </w:r>
            <w:r>
              <w:rPr>
                <w:rFonts w:ascii="Arial" w:hAnsi="Arial"/>
                <w:b/>
                <w:color w:val="FFFFFF"/>
                <w:sz w:val="28"/>
              </w:rPr>
              <w:t>–</w:t>
            </w:r>
            <w:r>
              <w:rPr>
                <w:rFonts w:ascii="Arial" w:hAnsi="Arial"/>
                <w:b/>
                <w:color w:val="FFFFFF"/>
                <w:spacing w:val="-8"/>
                <w:sz w:val="28"/>
              </w:rPr>
              <w:t> </w:t>
            </w:r>
            <w:r>
              <w:rPr>
                <w:rFonts w:ascii="Arial" w:hAnsi="Arial"/>
                <w:b/>
                <w:color w:val="FFFFFF"/>
                <w:sz w:val="28"/>
              </w:rPr>
              <w:t>Curto</w:t>
            </w:r>
            <w:r>
              <w:rPr>
                <w:rFonts w:ascii="Arial" w:hAnsi="Arial"/>
                <w:b/>
                <w:color w:val="FFFFFF"/>
                <w:spacing w:val="-6"/>
                <w:sz w:val="28"/>
              </w:rPr>
              <w:t> </w:t>
            </w:r>
            <w:r>
              <w:rPr>
                <w:rFonts w:ascii="Arial" w:hAnsi="Arial"/>
                <w:b/>
                <w:color w:val="FFFFFF"/>
                <w:sz w:val="28"/>
              </w:rPr>
              <w:t>Prazo</w:t>
            </w:r>
            <w:r>
              <w:rPr>
                <w:rFonts w:ascii="Arial" w:hAnsi="Arial"/>
                <w:b/>
                <w:color w:val="FFFFFF"/>
                <w:spacing w:val="-6"/>
                <w:sz w:val="28"/>
              </w:rPr>
              <w:t> </w:t>
            </w:r>
            <w:r>
              <w:rPr>
                <w:rFonts w:ascii="Arial" w:hAnsi="Arial"/>
                <w:b/>
                <w:color w:val="FFFFFF"/>
                <w:sz w:val="28"/>
              </w:rPr>
              <w:t>(2026-</w:t>
            </w:r>
            <w:r>
              <w:rPr>
                <w:rFonts w:ascii="Arial" w:hAnsi="Arial"/>
                <w:b/>
                <w:color w:val="FFFFFF"/>
                <w:spacing w:val="-2"/>
                <w:sz w:val="28"/>
              </w:rPr>
              <w:t>2027)</w:t>
            </w:r>
          </w:p>
        </w:tc>
      </w:tr>
      <w:tr>
        <w:trPr>
          <w:trHeight w:val="551" w:hRule="atLeast"/>
        </w:trPr>
        <w:tc>
          <w:tcPr>
            <w:tcW w:w="1486" w:type="dxa"/>
            <w:shd w:val="clear" w:color="auto" w:fill="D9D9D9"/>
          </w:tcPr>
          <w:p>
            <w:pPr>
              <w:pStyle w:val="TableParagraph"/>
              <w:spacing w:line="270" w:lineRule="atLeast"/>
              <w:ind w:left="247" w:right="85" w:hanging="154"/>
              <w:jc w:val="left"/>
              <w:rPr>
                <w:rFonts w:ascii="Arial"/>
                <w:b/>
                <w:sz w:val="24"/>
              </w:rPr>
            </w:pPr>
            <w:r>
              <w:rPr>
                <w:rFonts w:ascii="Arial"/>
                <w:b/>
                <w:spacing w:val="-2"/>
                <w:sz w:val="24"/>
              </w:rPr>
              <w:t>Equipamen </w:t>
            </w:r>
            <w:r>
              <w:rPr>
                <w:rFonts w:ascii="Arial"/>
                <w:b/>
                <w:sz w:val="24"/>
              </w:rPr>
              <w:t>to/ Local</w:t>
            </w:r>
          </w:p>
        </w:tc>
        <w:tc>
          <w:tcPr>
            <w:tcW w:w="2387" w:type="dxa"/>
            <w:shd w:val="clear" w:color="auto" w:fill="D9D9D9"/>
          </w:tcPr>
          <w:p>
            <w:pPr>
              <w:pStyle w:val="TableParagraph"/>
              <w:spacing w:before="139"/>
              <w:ind w:left="7"/>
              <w:rPr>
                <w:rFonts w:ascii="Arial" w:hAnsi="Arial"/>
                <w:b/>
                <w:sz w:val="24"/>
              </w:rPr>
            </w:pPr>
            <w:r>
              <w:rPr>
                <w:rFonts w:ascii="Arial" w:hAnsi="Arial"/>
                <w:b/>
                <w:sz w:val="24"/>
              </w:rPr>
              <w:t>Descrição</w:t>
            </w:r>
            <w:r>
              <w:rPr>
                <w:rFonts w:ascii="Arial" w:hAnsi="Arial"/>
                <w:b/>
                <w:spacing w:val="-3"/>
                <w:sz w:val="24"/>
              </w:rPr>
              <w:t> </w:t>
            </w:r>
            <w:r>
              <w:rPr>
                <w:rFonts w:ascii="Arial" w:hAnsi="Arial"/>
                <w:b/>
                <w:sz w:val="24"/>
              </w:rPr>
              <w:t>-</w:t>
            </w:r>
            <w:r>
              <w:rPr>
                <w:rFonts w:ascii="Arial" w:hAnsi="Arial"/>
                <w:b/>
                <w:spacing w:val="-2"/>
                <w:sz w:val="24"/>
              </w:rPr>
              <w:t> </w:t>
            </w:r>
            <w:r>
              <w:rPr>
                <w:rFonts w:ascii="Arial" w:hAnsi="Arial"/>
                <w:b/>
                <w:spacing w:val="-4"/>
                <w:sz w:val="24"/>
              </w:rPr>
              <w:t>Meta</w:t>
            </w:r>
          </w:p>
        </w:tc>
        <w:tc>
          <w:tcPr>
            <w:tcW w:w="2204" w:type="dxa"/>
            <w:shd w:val="clear" w:color="auto" w:fill="D9D9D9"/>
          </w:tcPr>
          <w:p>
            <w:pPr>
              <w:pStyle w:val="TableParagraph"/>
              <w:spacing w:before="139"/>
              <w:ind w:left="8" w:right="1"/>
              <w:rPr>
                <w:rFonts w:ascii="Arial"/>
                <w:b/>
                <w:sz w:val="24"/>
              </w:rPr>
            </w:pPr>
            <w:r>
              <w:rPr>
                <w:rFonts w:ascii="Arial"/>
                <w:b/>
                <w:color w:val="333333"/>
                <w:spacing w:val="-2"/>
                <w:sz w:val="24"/>
              </w:rPr>
              <w:t>Diretrizes</w:t>
            </w:r>
          </w:p>
        </w:tc>
        <w:tc>
          <w:tcPr>
            <w:tcW w:w="2145" w:type="dxa"/>
            <w:shd w:val="clear" w:color="auto" w:fill="D9D9D9"/>
          </w:tcPr>
          <w:p>
            <w:pPr>
              <w:pStyle w:val="TableParagraph"/>
              <w:spacing w:before="139"/>
              <w:ind w:left="4" w:right="1"/>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1559" w:type="dxa"/>
            <w:shd w:val="clear" w:color="auto" w:fill="D9D9D9"/>
          </w:tcPr>
          <w:p>
            <w:pPr>
              <w:pStyle w:val="TableParagraph"/>
              <w:spacing w:before="139"/>
              <w:ind w:left="90" w:right="1"/>
              <w:rPr>
                <w:rFonts w:ascii="Arial" w:hAnsi="Arial"/>
                <w:b/>
                <w:sz w:val="24"/>
              </w:rPr>
            </w:pPr>
            <w:r>
              <w:rPr>
                <w:rFonts w:ascii="Arial" w:hAnsi="Arial"/>
                <w:b/>
                <w:spacing w:val="-2"/>
                <w:sz w:val="24"/>
              </w:rPr>
              <w:t>Observaçõe</w:t>
            </w:r>
          </w:p>
        </w:tc>
      </w:tr>
      <w:tr>
        <w:trPr>
          <w:trHeight w:val="281" w:hRule="atLeast"/>
        </w:trPr>
        <w:tc>
          <w:tcPr>
            <w:tcW w:w="1486" w:type="dxa"/>
            <w:tcBorders>
              <w:bottom w:val="nil"/>
            </w:tcBorders>
          </w:tcPr>
          <w:p>
            <w:pPr>
              <w:pStyle w:val="TableParagraph"/>
              <w:jc w:val="left"/>
              <w:rPr>
                <w:rFonts w:ascii="Times New Roman"/>
                <w:sz w:val="20"/>
              </w:rPr>
            </w:pPr>
          </w:p>
        </w:tc>
        <w:tc>
          <w:tcPr>
            <w:tcW w:w="2387" w:type="dxa"/>
            <w:tcBorders>
              <w:bottom w:val="nil"/>
            </w:tcBorders>
          </w:tcPr>
          <w:p>
            <w:pPr>
              <w:pStyle w:val="TableParagraph"/>
              <w:spacing w:line="259" w:lineRule="exact" w:before="2"/>
              <w:ind w:left="4"/>
              <w:rPr>
                <w:sz w:val="24"/>
              </w:rPr>
            </w:pPr>
            <w:r>
              <w:rPr>
                <w:sz w:val="24"/>
              </w:rPr>
              <w:t>-</w:t>
            </w:r>
            <w:r>
              <w:rPr>
                <w:spacing w:val="-2"/>
                <w:sz w:val="24"/>
              </w:rPr>
              <w:t> </w:t>
            </w:r>
            <w:r>
              <w:rPr>
                <w:sz w:val="24"/>
              </w:rPr>
              <w:t>Adequar</w:t>
            </w:r>
            <w:r>
              <w:rPr>
                <w:spacing w:val="-1"/>
                <w:sz w:val="24"/>
              </w:rPr>
              <w:t> </w:t>
            </w:r>
            <w:r>
              <w:rPr>
                <w:sz w:val="24"/>
              </w:rPr>
              <w:t>e</w:t>
            </w:r>
            <w:r>
              <w:rPr>
                <w:spacing w:val="-2"/>
                <w:sz w:val="24"/>
              </w:rPr>
              <w:t> ampliar</w:t>
            </w:r>
          </w:p>
        </w:tc>
        <w:tc>
          <w:tcPr>
            <w:tcW w:w="2204" w:type="dxa"/>
            <w:tcBorders>
              <w:bottom w:val="nil"/>
            </w:tcBorders>
          </w:tcPr>
          <w:p>
            <w:pPr>
              <w:pStyle w:val="TableParagraph"/>
              <w:jc w:val="left"/>
              <w:rPr>
                <w:rFonts w:ascii="Times New Roman"/>
                <w:sz w:val="20"/>
              </w:rPr>
            </w:pPr>
          </w:p>
        </w:tc>
        <w:tc>
          <w:tcPr>
            <w:tcW w:w="2145" w:type="dxa"/>
            <w:tcBorders>
              <w:bottom w:val="nil"/>
            </w:tcBorders>
          </w:tcPr>
          <w:p>
            <w:pPr>
              <w:pStyle w:val="TableParagraph"/>
              <w:jc w:val="left"/>
              <w:rPr>
                <w:rFonts w:ascii="Times New Roman"/>
                <w:sz w:val="20"/>
              </w:rPr>
            </w:pPr>
          </w:p>
        </w:tc>
        <w:tc>
          <w:tcPr>
            <w:tcW w:w="1559" w:type="dxa"/>
            <w:tcBorders>
              <w:bottom w:val="nil"/>
            </w:tcBorders>
          </w:tcPr>
          <w:p>
            <w:pPr>
              <w:pStyle w:val="TableParagraph"/>
              <w:jc w:val="left"/>
              <w:rPr>
                <w:rFonts w:ascii="Times New Roman"/>
                <w:sz w:val="20"/>
              </w:rPr>
            </w:pPr>
          </w:p>
        </w:tc>
      </w:tr>
      <w:tr>
        <w:trPr>
          <w:trHeight w:val="274"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5" w:lineRule="exact"/>
              <w:ind w:left="1"/>
              <w:rPr>
                <w:sz w:val="24"/>
              </w:rPr>
            </w:pPr>
            <w:r>
              <w:rPr>
                <w:sz w:val="24"/>
              </w:rPr>
              <w:t>a</w:t>
            </w:r>
            <w:r>
              <w:rPr>
                <w:spacing w:val="-2"/>
                <w:sz w:val="24"/>
              </w:rPr>
              <w:t> </w:t>
            </w:r>
            <w:r>
              <w:rPr>
                <w:sz w:val="24"/>
              </w:rPr>
              <w:t>equipe</w:t>
            </w:r>
            <w:r>
              <w:rPr>
                <w:spacing w:val="-2"/>
                <w:sz w:val="24"/>
              </w:rPr>
              <w:t> </w:t>
            </w:r>
            <w:r>
              <w:rPr>
                <w:spacing w:val="-5"/>
                <w:sz w:val="24"/>
              </w:rPr>
              <w:t>de</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jc w:val="left"/>
              <w:rPr>
                <w:rFonts w:ascii="Times New Roman"/>
                <w:sz w:val="20"/>
              </w:rPr>
            </w:pPr>
          </w:p>
        </w:tc>
        <w:tc>
          <w:tcPr>
            <w:tcW w:w="1559" w:type="dxa"/>
            <w:tcBorders>
              <w:top w:val="nil"/>
              <w:bottom w:val="nil"/>
            </w:tcBorders>
          </w:tcPr>
          <w:p>
            <w:pPr>
              <w:pStyle w:val="TableParagraph"/>
              <w:jc w:val="left"/>
              <w:rPr>
                <w:rFonts w:ascii="Times New Roman"/>
                <w:sz w:val="20"/>
              </w:rPr>
            </w:pP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4"/>
              <w:rPr>
                <w:sz w:val="24"/>
              </w:rPr>
            </w:pPr>
            <w:r>
              <w:rPr>
                <w:sz w:val="24"/>
              </w:rPr>
              <w:t>referência</w:t>
            </w:r>
            <w:r>
              <w:rPr>
                <w:spacing w:val="-8"/>
                <w:sz w:val="24"/>
              </w:rPr>
              <w:t> </w:t>
            </w:r>
            <w:r>
              <w:rPr>
                <w:spacing w:val="-5"/>
                <w:sz w:val="24"/>
              </w:rPr>
              <w:t>da</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jc w:val="left"/>
              <w:rPr>
                <w:rFonts w:ascii="Times New Roman"/>
                <w:sz w:val="20"/>
              </w:rPr>
            </w:pPr>
          </w:p>
        </w:tc>
        <w:tc>
          <w:tcPr>
            <w:tcW w:w="1559" w:type="dxa"/>
            <w:tcBorders>
              <w:top w:val="nil"/>
              <w:bottom w:val="nil"/>
            </w:tcBorders>
          </w:tcPr>
          <w:p>
            <w:pPr>
              <w:pStyle w:val="TableParagraph"/>
              <w:jc w:val="left"/>
              <w:rPr>
                <w:rFonts w:ascii="Times New Roman"/>
                <w:sz w:val="20"/>
              </w:rPr>
            </w:pP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5"/>
              <w:rPr>
                <w:sz w:val="24"/>
              </w:rPr>
            </w:pPr>
            <w:r>
              <w:rPr>
                <w:spacing w:val="-2"/>
                <w:sz w:val="24"/>
              </w:rPr>
              <w:t>Vigilância</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1"/>
              <w:rPr>
                <w:sz w:val="24"/>
              </w:rPr>
            </w:pPr>
            <w:r>
              <w:rPr>
                <w:sz w:val="24"/>
              </w:rPr>
              <w:t>As </w:t>
            </w:r>
            <w:r>
              <w:rPr>
                <w:spacing w:val="-2"/>
                <w:sz w:val="24"/>
              </w:rPr>
              <w:t>ações</w:t>
            </w:r>
          </w:p>
        </w:tc>
        <w:tc>
          <w:tcPr>
            <w:tcW w:w="1559" w:type="dxa"/>
            <w:tcBorders>
              <w:top w:val="nil"/>
              <w:bottom w:val="nil"/>
            </w:tcBorders>
          </w:tcPr>
          <w:p>
            <w:pPr>
              <w:pStyle w:val="TableParagraph"/>
              <w:spacing w:line="256" w:lineRule="exact"/>
              <w:ind w:left="2"/>
              <w:rPr>
                <w:sz w:val="24"/>
              </w:rPr>
            </w:pPr>
            <w:r>
              <w:rPr>
                <w:spacing w:val="-10"/>
                <w:sz w:val="24"/>
              </w:rPr>
              <w:t>A</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2"/>
              <w:rPr>
                <w:sz w:val="24"/>
              </w:rPr>
            </w:pPr>
            <w:r>
              <w:rPr>
                <w:spacing w:val="-2"/>
                <w:sz w:val="24"/>
              </w:rPr>
              <w:t>Socioassistencial,</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1"/>
              <w:rPr>
                <w:sz w:val="24"/>
              </w:rPr>
            </w:pPr>
            <w:r>
              <w:rPr>
                <w:spacing w:val="-2"/>
                <w:sz w:val="24"/>
              </w:rPr>
              <w:t>propostas</w:t>
            </w:r>
          </w:p>
        </w:tc>
        <w:tc>
          <w:tcPr>
            <w:tcW w:w="1559" w:type="dxa"/>
            <w:tcBorders>
              <w:top w:val="nil"/>
              <w:bottom w:val="nil"/>
            </w:tcBorders>
          </w:tcPr>
          <w:p>
            <w:pPr>
              <w:pStyle w:val="TableParagraph"/>
              <w:spacing w:line="256" w:lineRule="exact"/>
              <w:ind w:left="4" w:right="1"/>
              <w:rPr>
                <w:sz w:val="24"/>
              </w:rPr>
            </w:pPr>
            <w:r>
              <w:rPr>
                <w:spacing w:val="-2"/>
                <w:sz w:val="24"/>
              </w:rPr>
              <w:t>implementaç</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1"/>
              <w:rPr>
                <w:sz w:val="24"/>
              </w:rPr>
            </w:pPr>
            <w:r>
              <w:rPr>
                <w:spacing w:val="-2"/>
                <w:sz w:val="24"/>
              </w:rPr>
              <w:t>conforme</w:t>
            </w:r>
          </w:p>
        </w:tc>
        <w:tc>
          <w:tcPr>
            <w:tcW w:w="2204" w:type="dxa"/>
            <w:tcBorders>
              <w:top w:val="nil"/>
              <w:bottom w:val="nil"/>
            </w:tcBorders>
          </w:tcPr>
          <w:p>
            <w:pPr>
              <w:pStyle w:val="TableParagraph"/>
              <w:spacing w:line="256" w:lineRule="exact"/>
              <w:ind w:left="8" w:right="1"/>
              <w:rPr>
                <w:sz w:val="24"/>
              </w:rPr>
            </w:pPr>
            <w:r>
              <w:rPr>
                <w:sz w:val="24"/>
              </w:rPr>
              <w:t>Fortalecer</w:t>
            </w:r>
            <w:r>
              <w:rPr>
                <w:spacing w:val="-5"/>
                <w:sz w:val="24"/>
              </w:rPr>
              <w:t> </w:t>
            </w:r>
            <w:r>
              <w:rPr>
                <w:spacing w:val="-10"/>
                <w:sz w:val="24"/>
              </w:rPr>
              <w:t>a</w:t>
            </w:r>
          </w:p>
        </w:tc>
        <w:tc>
          <w:tcPr>
            <w:tcW w:w="2145" w:type="dxa"/>
            <w:tcBorders>
              <w:top w:val="nil"/>
              <w:bottom w:val="nil"/>
            </w:tcBorders>
          </w:tcPr>
          <w:p>
            <w:pPr>
              <w:pStyle w:val="TableParagraph"/>
              <w:spacing w:line="256" w:lineRule="exact"/>
              <w:ind w:left="3" w:right="3"/>
              <w:rPr>
                <w:sz w:val="24"/>
              </w:rPr>
            </w:pPr>
            <w:r>
              <w:rPr>
                <w:sz w:val="24"/>
              </w:rPr>
              <w:t>respondem</w:t>
            </w:r>
            <w:r>
              <w:rPr>
                <w:spacing w:val="-8"/>
                <w:sz w:val="24"/>
              </w:rPr>
              <w:t> </w:t>
            </w:r>
            <w:r>
              <w:rPr>
                <w:spacing w:val="-5"/>
                <w:sz w:val="24"/>
              </w:rPr>
              <w:t>às</w:t>
            </w:r>
          </w:p>
        </w:tc>
        <w:tc>
          <w:tcPr>
            <w:tcW w:w="1559" w:type="dxa"/>
            <w:tcBorders>
              <w:top w:val="nil"/>
              <w:bottom w:val="nil"/>
            </w:tcBorders>
          </w:tcPr>
          <w:p>
            <w:pPr>
              <w:pStyle w:val="TableParagraph"/>
              <w:spacing w:line="256" w:lineRule="exact"/>
              <w:ind w:left="2"/>
              <w:rPr>
                <w:sz w:val="24"/>
              </w:rPr>
            </w:pPr>
            <w:r>
              <w:rPr>
                <w:sz w:val="24"/>
              </w:rPr>
              <w:t>ão </w:t>
            </w:r>
            <w:r>
              <w:rPr>
                <w:spacing w:val="-5"/>
                <w:sz w:val="24"/>
              </w:rPr>
              <w:t>das</w:t>
            </w: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6"/>
              <w:rPr>
                <w:sz w:val="24"/>
              </w:rPr>
            </w:pPr>
            <w:r>
              <w:rPr>
                <w:sz w:val="24"/>
              </w:rPr>
              <w:t>parâmetros</w:t>
            </w:r>
            <w:r>
              <w:rPr>
                <w:spacing w:val="-7"/>
                <w:sz w:val="24"/>
              </w:rPr>
              <w:t> </w:t>
            </w:r>
            <w:r>
              <w:rPr>
                <w:sz w:val="24"/>
              </w:rPr>
              <w:t>da</w:t>
            </w:r>
            <w:r>
              <w:rPr>
                <w:spacing w:val="-2"/>
                <w:sz w:val="24"/>
              </w:rPr>
              <w:t> </w:t>
            </w:r>
            <w:r>
              <w:rPr>
                <w:spacing w:val="-4"/>
                <w:sz w:val="24"/>
              </w:rPr>
              <w:t>NOB-</w:t>
            </w:r>
          </w:p>
        </w:tc>
        <w:tc>
          <w:tcPr>
            <w:tcW w:w="2204" w:type="dxa"/>
            <w:tcBorders>
              <w:top w:val="nil"/>
              <w:bottom w:val="nil"/>
            </w:tcBorders>
          </w:tcPr>
          <w:p>
            <w:pPr>
              <w:pStyle w:val="TableParagraph"/>
              <w:spacing w:line="256" w:lineRule="exact"/>
              <w:ind w:left="8" w:right="5"/>
              <w:rPr>
                <w:sz w:val="24"/>
              </w:rPr>
            </w:pPr>
            <w:r>
              <w:rPr>
                <w:spacing w:val="-2"/>
                <w:sz w:val="24"/>
              </w:rPr>
              <w:t>Vigilância</w:t>
            </w:r>
          </w:p>
        </w:tc>
        <w:tc>
          <w:tcPr>
            <w:tcW w:w="2145" w:type="dxa"/>
            <w:tcBorders>
              <w:top w:val="nil"/>
              <w:bottom w:val="nil"/>
            </w:tcBorders>
          </w:tcPr>
          <w:p>
            <w:pPr>
              <w:pStyle w:val="TableParagraph"/>
              <w:spacing w:line="256" w:lineRule="exact"/>
              <w:ind w:left="3" w:right="1"/>
              <w:rPr>
                <w:sz w:val="24"/>
              </w:rPr>
            </w:pPr>
            <w:r>
              <w:rPr>
                <w:spacing w:val="-2"/>
                <w:sz w:val="24"/>
              </w:rPr>
              <w:t>fragilidades</w:t>
            </w:r>
          </w:p>
        </w:tc>
        <w:tc>
          <w:tcPr>
            <w:tcW w:w="1559" w:type="dxa"/>
            <w:tcBorders>
              <w:top w:val="nil"/>
              <w:bottom w:val="nil"/>
            </w:tcBorders>
          </w:tcPr>
          <w:p>
            <w:pPr>
              <w:pStyle w:val="TableParagraph"/>
              <w:spacing w:line="256" w:lineRule="exact"/>
              <w:ind w:left="3" w:right="3"/>
              <w:rPr>
                <w:sz w:val="24"/>
              </w:rPr>
            </w:pPr>
            <w:r>
              <w:rPr>
                <w:sz w:val="24"/>
              </w:rPr>
              <w:t>ações</w:t>
            </w:r>
            <w:r>
              <w:rPr>
                <w:spacing w:val="-3"/>
                <w:sz w:val="24"/>
              </w:rPr>
              <w:t> </w:t>
            </w:r>
            <w:r>
              <w:rPr>
                <w:spacing w:val="-2"/>
                <w:sz w:val="24"/>
              </w:rPr>
              <w:t>requer</w:t>
            </w: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5"/>
              <w:rPr>
                <w:sz w:val="24"/>
              </w:rPr>
            </w:pPr>
            <w:r>
              <w:rPr>
                <w:spacing w:val="-2"/>
                <w:sz w:val="24"/>
              </w:rPr>
              <w:t>RH/SUAS,</w:t>
            </w:r>
          </w:p>
        </w:tc>
        <w:tc>
          <w:tcPr>
            <w:tcW w:w="2204" w:type="dxa"/>
            <w:tcBorders>
              <w:top w:val="nil"/>
              <w:bottom w:val="nil"/>
            </w:tcBorders>
          </w:tcPr>
          <w:p>
            <w:pPr>
              <w:pStyle w:val="TableParagraph"/>
              <w:spacing w:line="256" w:lineRule="exact"/>
              <w:ind w:left="8" w:right="3"/>
              <w:rPr>
                <w:sz w:val="24"/>
              </w:rPr>
            </w:pPr>
            <w:r>
              <w:rPr>
                <w:spacing w:val="-2"/>
                <w:sz w:val="24"/>
              </w:rPr>
              <w:t>Socioassistencial</w:t>
            </w:r>
          </w:p>
        </w:tc>
        <w:tc>
          <w:tcPr>
            <w:tcW w:w="2145" w:type="dxa"/>
            <w:tcBorders>
              <w:top w:val="nil"/>
              <w:bottom w:val="nil"/>
            </w:tcBorders>
          </w:tcPr>
          <w:p>
            <w:pPr>
              <w:pStyle w:val="TableParagraph"/>
              <w:spacing w:line="256" w:lineRule="exact"/>
              <w:ind w:left="3" w:right="4"/>
              <w:rPr>
                <w:sz w:val="24"/>
              </w:rPr>
            </w:pPr>
            <w:r>
              <w:rPr>
                <w:sz w:val="24"/>
              </w:rPr>
              <w:t>relacionadas</w:t>
            </w:r>
            <w:r>
              <w:rPr>
                <w:spacing w:val="-9"/>
                <w:sz w:val="24"/>
              </w:rPr>
              <w:t> </w:t>
            </w:r>
            <w:r>
              <w:rPr>
                <w:spacing w:val="-10"/>
                <w:sz w:val="24"/>
              </w:rPr>
              <w:t>à</w:t>
            </w:r>
          </w:p>
        </w:tc>
        <w:tc>
          <w:tcPr>
            <w:tcW w:w="1559" w:type="dxa"/>
            <w:tcBorders>
              <w:top w:val="nil"/>
              <w:bottom w:val="nil"/>
            </w:tcBorders>
          </w:tcPr>
          <w:p>
            <w:pPr>
              <w:pStyle w:val="TableParagraph"/>
              <w:spacing w:line="256" w:lineRule="exact"/>
              <w:ind w:right="1"/>
              <w:rPr>
                <w:sz w:val="24"/>
              </w:rPr>
            </w:pPr>
            <w:r>
              <w:rPr>
                <w:spacing w:val="-2"/>
                <w:sz w:val="24"/>
              </w:rPr>
              <w:t>investimento</w:t>
            </w: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1"/>
              <w:rPr>
                <w:sz w:val="24"/>
              </w:rPr>
            </w:pPr>
            <w:r>
              <w:rPr>
                <w:sz w:val="24"/>
              </w:rPr>
              <w:t>garantindo</w:t>
            </w:r>
            <w:r>
              <w:rPr>
                <w:spacing w:val="-8"/>
                <w:sz w:val="24"/>
              </w:rPr>
              <w:t> </w:t>
            </w:r>
            <w:r>
              <w:rPr>
                <w:spacing w:val="-2"/>
                <w:sz w:val="24"/>
              </w:rPr>
              <w:t>equipes</w:t>
            </w:r>
          </w:p>
        </w:tc>
        <w:tc>
          <w:tcPr>
            <w:tcW w:w="2204" w:type="dxa"/>
            <w:tcBorders>
              <w:top w:val="nil"/>
              <w:bottom w:val="nil"/>
            </w:tcBorders>
          </w:tcPr>
          <w:p>
            <w:pPr>
              <w:pStyle w:val="TableParagraph"/>
              <w:spacing w:line="256" w:lineRule="exact"/>
              <w:ind w:left="8" w:right="4"/>
              <w:rPr>
                <w:sz w:val="24"/>
              </w:rPr>
            </w:pPr>
            <w:r>
              <w:rPr>
                <w:sz w:val="24"/>
              </w:rPr>
              <w:t>como</w:t>
            </w:r>
            <w:r>
              <w:rPr>
                <w:spacing w:val="-4"/>
                <w:sz w:val="24"/>
              </w:rPr>
              <w:t> </w:t>
            </w:r>
            <w:r>
              <w:rPr>
                <w:spacing w:val="-2"/>
                <w:sz w:val="24"/>
              </w:rPr>
              <w:t>função</w:t>
            </w:r>
          </w:p>
        </w:tc>
        <w:tc>
          <w:tcPr>
            <w:tcW w:w="2145" w:type="dxa"/>
            <w:tcBorders>
              <w:top w:val="nil"/>
              <w:bottom w:val="nil"/>
            </w:tcBorders>
          </w:tcPr>
          <w:p>
            <w:pPr>
              <w:pStyle w:val="TableParagraph"/>
              <w:spacing w:line="256" w:lineRule="exact"/>
              <w:ind w:left="3" w:right="3"/>
              <w:rPr>
                <w:sz w:val="24"/>
              </w:rPr>
            </w:pPr>
            <w:r>
              <w:rPr>
                <w:sz w:val="24"/>
              </w:rPr>
              <w:t>insuficiência</w:t>
            </w:r>
            <w:r>
              <w:rPr>
                <w:spacing w:val="-10"/>
                <w:sz w:val="24"/>
              </w:rPr>
              <w:t> </w:t>
            </w:r>
            <w:r>
              <w:rPr>
                <w:spacing w:val="-5"/>
                <w:sz w:val="24"/>
              </w:rPr>
              <w:t>de</w:t>
            </w:r>
          </w:p>
        </w:tc>
        <w:tc>
          <w:tcPr>
            <w:tcW w:w="1559" w:type="dxa"/>
            <w:tcBorders>
              <w:top w:val="nil"/>
              <w:bottom w:val="nil"/>
            </w:tcBorders>
          </w:tcPr>
          <w:p>
            <w:pPr>
              <w:pStyle w:val="TableParagraph"/>
              <w:spacing w:line="256" w:lineRule="exact"/>
              <w:ind w:left="1"/>
              <w:rPr>
                <w:sz w:val="24"/>
              </w:rPr>
            </w:pPr>
            <w:r>
              <w:rPr>
                <w:sz w:val="24"/>
              </w:rPr>
              <w:t>em</w:t>
            </w:r>
            <w:r>
              <w:rPr>
                <w:spacing w:val="-1"/>
                <w:sz w:val="24"/>
              </w:rPr>
              <w:t> </w:t>
            </w:r>
            <w:r>
              <w:rPr>
                <w:spacing w:val="-2"/>
                <w:sz w:val="24"/>
              </w:rPr>
              <w:t>recursos</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3"/>
              <w:rPr>
                <w:sz w:val="24"/>
              </w:rPr>
            </w:pPr>
            <w:r>
              <w:rPr>
                <w:sz w:val="24"/>
              </w:rPr>
              <w:t>especializadas</w:t>
            </w:r>
            <w:r>
              <w:rPr>
                <w:spacing w:val="-13"/>
                <w:sz w:val="24"/>
              </w:rPr>
              <w:t> </w:t>
            </w:r>
            <w:r>
              <w:rPr>
                <w:spacing w:val="-4"/>
                <w:sz w:val="24"/>
              </w:rPr>
              <w:t>para</w:t>
            </w:r>
          </w:p>
        </w:tc>
        <w:tc>
          <w:tcPr>
            <w:tcW w:w="2204" w:type="dxa"/>
            <w:tcBorders>
              <w:top w:val="nil"/>
              <w:bottom w:val="nil"/>
            </w:tcBorders>
          </w:tcPr>
          <w:p>
            <w:pPr>
              <w:pStyle w:val="TableParagraph"/>
              <w:spacing w:line="256" w:lineRule="exact"/>
              <w:ind w:left="8" w:right="4"/>
              <w:rPr>
                <w:sz w:val="24"/>
              </w:rPr>
            </w:pPr>
            <w:r>
              <w:rPr>
                <w:sz w:val="24"/>
              </w:rPr>
              <w:t>estruturante</w:t>
            </w:r>
            <w:r>
              <w:rPr>
                <w:spacing w:val="-9"/>
                <w:sz w:val="24"/>
              </w:rPr>
              <w:t> </w:t>
            </w:r>
            <w:r>
              <w:rPr>
                <w:spacing w:val="-5"/>
                <w:sz w:val="24"/>
              </w:rPr>
              <w:t>do</w:t>
            </w:r>
          </w:p>
        </w:tc>
        <w:tc>
          <w:tcPr>
            <w:tcW w:w="2145" w:type="dxa"/>
            <w:tcBorders>
              <w:top w:val="nil"/>
              <w:bottom w:val="nil"/>
            </w:tcBorders>
          </w:tcPr>
          <w:p>
            <w:pPr>
              <w:pStyle w:val="TableParagraph"/>
              <w:spacing w:line="256" w:lineRule="exact"/>
              <w:ind w:left="4" w:right="1"/>
              <w:rPr>
                <w:sz w:val="24"/>
              </w:rPr>
            </w:pPr>
            <w:r>
              <w:rPr>
                <w:sz w:val="24"/>
              </w:rPr>
              <w:t>estrutura</w:t>
            </w:r>
            <w:r>
              <w:rPr>
                <w:spacing w:val="-7"/>
                <w:sz w:val="24"/>
              </w:rPr>
              <w:t> </w:t>
            </w:r>
            <w:r>
              <w:rPr>
                <w:spacing w:val="-5"/>
                <w:sz w:val="24"/>
              </w:rPr>
              <w:t>da</w:t>
            </w:r>
          </w:p>
        </w:tc>
        <w:tc>
          <w:tcPr>
            <w:tcW w:w="1559" w:type="dxa"/>
            <w:tcBorders>
              <w:top w:val="nil"/>
              <w:bottom w:val="nil"/>
            </w:tcBorders>
          </w:tcPr>
          <w:p>
            <w:pPr>
              <w:pStyle w:val="TableParagraph"/>
              <w:spacing w:line="256" w:lineRule="exact"/>
              <w:ind w:right="1"/>
              <w:rPr>
                <w:sz w:val="24"/>
              </w:rPr>
            </w:pPr>
            <w:r>
              <w:rPr>
                <w:sz w:val="24"/>
              </w:rPr>
              <w:t>humanos</w:t>
            </w:r>
            <w:r>
              <w:rPr>
                <w:spacing w:val="-3"/>
                <w:sz w:val="24"/>
              </w:rPr>
              <w:t> </w:t>
            </w:r>
            <w:r>
              <w:rPr>
                <w:spacing w:val="-10"/>
                <w:sz w:val="24"/>
              </w:rPr>
              <w:t>e</w:t>
            </w: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4"/>
              <w:rPr>
                <w:sz w:val="24"/>
              </w:rPr>
            </w:pPr>
            <w:r>
              <w:rPr>
                <w:sz w:val="24"/>
              </w:rPr>
              <w:t>os</w:t>
            </w:r>
            <w:r>
              <w:rPr>
                <w:spacing w:val="-3"/>
                <w:sz w:val="24"/>
              </w:rPr>
              <w:t> </w:t>
            </w:r>
            <w:r>
              <w:rPr>
                <w:sz w:val="24"/>
              </w:rPr>
              <w:t>processos</w:t>
            </w:r>
            <w:r>
              <w:rPr>
                <w:spacing w:val="-2"/>
                <w:sz w:val="24"/>
              </w:rPr>
              <w:t> </w:t>
            </w:r>
            <w:r>
              <w:rPr>
                <w:spacing w:val="-5"/>
                <w:sz w:val="24"/>
              </w:rPr>
              <w:t>de</w:t>
            </w:r>
          </w:p>
        </w:tc>
        <w:tc>
          <w:tcPr>
            <w:tcW w:w="2204" w:type="dxa"/>
            <w:tcBorders>
              <w:top w:val="nil"/>
              <w:bottom w:val="nil"/>
            </w:tcBorders>
          </w:tcPr>
          <w:p>
            <w:pPr>
              <w:pStyle w:val="TableParagraph"/>
              <w:spacing w:line="256" w:lineRule="exact"/>
              <w:ind w:left="8" w:right="6"/>
              <w:rPr>
                <w:sz w:val="24"/>
              </w:rPr>
            </w:pPr>
            <w:r>
              <w:rPr>
                <w:sz w:val="24"/>
              </w:rPr>
              <w:t>SUAS,</w:t>
            </w:r>
            <w:r>
              <w:rPr>
                <w:spacing w:val="-2"/>
                <w:sz w:val="24"/>
              </w:rPr>
              <w:t> </w:t>
            </w:r>
            <w:r>
              <w:rPr>
                <w:sz w:val="24"/>
              </w:rPr>
              <w:t>por</w:t>
            </w:r>
            <w:r>
              <w:rPr>
                <w:spacing w:val="-1"/>
                <w:sz w:val="24"/>
              </w:rPr>
              <w:t> </w:t>
            </w:r>
            <w:r>
              <w:rPr>
                <w:sz w:val="24"/>
              </w:rPr>
              <w:t>meio</w:t>
            </w:r>
            <w:r>
              <w:rPr>
                <w:spacing w:val="-3"/>
                <w:sz w:val="24"/>
              </w:rPr>
              <w:t> </w:t>
            </w:r>
            <w:r>
              <w:rPr>
                <w:spacing w:val="-5"/>
                <w:sz w:val="24"/>
              </w:rPr>
              <w:t>da</w:t>
            </w:r>
          </w:p>
        </w:tc>
        <w:tc>
          <w:tcPr>
            <w:tcW w:w="2145" w:type="dxa"/>
            <w:tcBorders>
              <w:top w:val="nil"/>
              <w:bottom w:val="nil"/>
            </w:tcBorders>
          </w:tcPr>
          <w:p>
            <w:pPr>
              <w:pStyle w:val="TableParagraph"/>
              <w:spacing w:line="256" w:lineRule="exact"/>
              <w:ind w:left="3" w:right="3"/>
              <w:rPr>
                <w:sz w:val="24"/>
              </w:rPr>
            </w:pPr>
            <w:r>
              <w:rPr>
                <w:spacing w:val="-2"/>
                <w:sz w:val="24"/>
              </w:rPr>
              <w:t>Vigilância</w:t>
            </w:r>
          </w:p>
        </w:tc>
        <w:tc>
          <w:tcPr>
            <w:tcW w:w="1559" w:type="dxa"/>
            <w:tcBorders>
              <w:top w:val="nil"/>
              <w:bottom w:val="nil"/>
            </w:tcBorders>
          </w:tcPr>
          <w:p>
            <w:pPr>
              <w:pStyle w:val="TableParagraph"/>
              <w:spacing w:line="256" w:lineRule="exact"/>
              <w:ind w:left="3" w:right="3"/>
              <w:rPr>
                <w:sz w:val="24"/>
              </w:rPr>
            </w:pPr>
            <w:r>
              <w:rPr>
                <w:spacing w:val="-2"/>
                <w:sz w:val="24"/>
              </w:rPr>
              <w:t>tecnológicos,</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3"/>
              <w:rPr>
                <w:sz w:val="24"/>
              </w:rPr>
            </w:pPr>
            <w:r>
              <w:rPr>
                <w:sz w:val="24"/>
              </w:rPr>
              <w:t>trabalho,</w:t>
            </w:r>
            <w:r>
              <w:rPr>
                <w:spacing w:val="-5"/>
                <w:sz w:val="24"/>
              </w:rPr>
              <w:t> </w:t>
            </w:r>
            <w:r>
              <w:rPr>
                <w:spacing w:val="-2"/>
                <w:sz w:val="24"/>
              </w:rPr>
              <w:t>permitindo</w:t>
            </w:r>
          </w:p>
        </w:tc>
        <w:tc>
          <w:tcPr>
            <w:tcW w:w="2204" w:type="dxa"/>
            <w:tcBorders>
              <w:top w:val="nil"/>
              <w:bottom w:val="nil"/>
            </w:tcBorders>
          </w:tcPr>
          <w:p>
            <w:pPr>
              <w:pStyle w:val="TableParagraph"/>
              <w:spacing w:line="256" w:lineRule="exact"/>
              <w:ind w:left="8" w:right="4"/>
              <w:rPr>
                <w:sz w:val="24"/>
              </w:rPr>
            </w:pPr>
            <w:r>
              <w:rPr>
                <w:sz w:val="24"/>
              </w:rPr>
              <w:t>ampliação</w:t>
            </w:r>
            <w:r>
              <w:rPr>
                <w:spacing w:val="-6"/>
                <w:sz w:val="24"/>
              </w:rPr>
              <w:t> </w:t>
            </w:r>
            <w:r>
              <w:rPr>
                <w:spacing w:val="-10"/>
                <w:sz w:val="24"/>
              </w:rPr>
              <w:t>e</w:t>
            </w:r>
          </w:p>
        </w:tc>
        <w:tc>
          <w:tcPr>
            <w:tcW w:w="2145" w:type="dxa"/>
            <w:tcBorders>
              <w:top w:val="nil"/>
              <w:bottom w:val="nil"/>
            </w:tcBorders>
          </w:tcPr>
          <w:p>
            <w:pPr>
              <w:pStyle w:val="TableParagraph"/>
              <w:spacing w:line="256" w:lineRule="exact"/>
              <w:ind w:left="3" w:right="1"/>
              <w:rPr>
                <w:sz w:val="24"/>
              </w:rPr>
            </w:pPr>
            <w:r>
              <w:rPr>
                <w:spacing w:val="-2"/>
                <w:sz w:val="24"/>
              </w:rPr>
              <w:t>Socioassistencial,</w:t>
            </w:r>
          </w:p>
        </w:tc>
        <w:tc>
          <w:tcPr>
            <w:tcW w:w="1559" w:type="dxa"/>
            <w:tcBorders>
              <w:top w:val="nil"/>
              <w:bottom w:val="nil"/>
            </w:tcBorders>
          </w:tcPr>
          <w:p>
            <w:pPr>
              <w:pStyle w:val="TableParagraph"/>
              <w:spacing w:line="256" w:lineRule="exact"/>
              <w:ind w:right="1"/>
              <w:rPr>
                <w:sz w:val="24"/>
              </w:rPr>
            </w:pPr>
            <w:r>
              <w:rPr>
                <w:spacing w:val="-2"/>
                <w:sz w:val="24"/>
              </w:rPr>
              <w:t>organização</w:t>
            </w: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3"/>
              <w:rPr>
                <w:sz w:val="24"/>
              </w:rPr>
            </w:pPr>
            <w:r>
              <w:rPr>
                <w:sz w:val="24"/>
              </w:rPr>
              <w:t>plena</w:t>
            </w:r>
            <w:r>
              <w:rPr>
                <w:spacing w:val="-5"/>
                <w:sz w:val="24"/>
              </w:rPr>
              <w:t> </w:t>
            </w:r>
            <w:r>
              <w:rPr>
                <w:sz w:val="24"/>
              </w:rPr>
              <w:t>condições</w:t>
            </w:r>
            <w:r>
              <w:rPr>
                <w:spacing w:val="-4"/>
                <w:sz w:val="24"/>
              </w:rPr>
              <w:t> </w:t>
            </w:r>
            <w:r>
              <w:rPr>
                <w:spacing w:val="-5"/>
                <w:sz w:val="24"/>
              </w:rPr>
              <w:t>de</w:t>
            </w:r>
          </w:p>
        </w:tc>
        <w:tc>
          <w:tcPr>
            <w:tcW w:w="2204" w:type="dxa"/>
            <w:tcBorders>
              <w:top w:val="nil"/>
              <w:bottom w:val="nil"/>
            </w:tcBorders>
          </w:tcPr>
          <w:p>
            <w:pPr>
              <w:pStyle w:val="TableParagraph"/>
              <w:spacing w:line="256" w:lineRule="exact"/>
              <w:ind w:left="8" w:right="3"/>
              <w:rPr>
                <w:sz w:val="24"/>
              </w:rPr>
            </w:pPr>
            <w:r>
              <w:rPr>
                <w:sz w:val="24"/>
              </w:rPr>
              <w:t>qualificação</w:t>
            </w:r>
            <w:r>
              <w:rPr>
                <w:spacing w:val="-8"/>
                <w:sz w:val="24"/>
              </w:rPr>
              <w:t> </w:t>
            </w:r>
            <w:r>
              <w:rPr>
                <w:spacing w:val="-5"/>
                <w:sz w:val="24"/>
              </w:rPr>
              <w:t>das</w:t>
            </w:r>
          </w:p>
        </w:tc>
        <w:tc>
          <w:tcPr>
            <w:tcW w:w="2145" w:type="dxa"/>
            <w:tcBorders>
              <w:top w:val="nil"/>
              <w:bottom w:val="nil"/>
            </w:tcBorders>
          </w:tcPr>
          <w:p>
            <w:pPr>
              <w:pStyle w:val="TableParagraph"/>
              <w:spacing w:line="256" w:lineRule="exact"/>
              <w:ind w:left="3" w:right="3"/>
              <w:rPr>
                <w:sz w:val="24"/>
              </w:rPr>
            </w:pPr>
            <w:r>
              <w:rPr>
                <w:sz w:val="24"/>
              </w:rPr>
              <w:t>à </w:t>
            </w:r>
            <w:r>
              <w:rPr>
                <w:spacing w:val="-2"/>
                <w:sz w:val="24"/>
              </w:rPr>
              <w:t>fragmentação</w:t>
            </w:r>
          </w:p>
        </w:tc>
        <w:tc>
          <w:tcPr>
            <w:tcW w:w="1559" w:type="dxa"/>
            <w:tcBorders>
              <w:top w:val="nil"/>
              <w:bottom w:val="nil"/>
            </w:tcBorders>
          </w:tcPr>
          <w:p>
            <w:pPr>
              <w:pStyle w:val="TableParagraph"/>
              <w:spacing w:line="256" w:lineRule="exact"/>
              <w:ind w:left="2"/>
              <w:rPr>
                <w:sz w:val="24"/>
              </w:rPr>
            </w:pPr>
            <w:r>
              <w:rPr>
                <w:spacing w:val="-2"/>
                <w:sz w:val="24"/>
              </w:rPr>
              <w:t>institucional</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6"/>
              <w:rPr>
                <w:sz w:val="24"/>
              </w:rPr>
            </w:pPr>
            <w:r>
              <w:rPr>
                <w:spacing w:val="-2"/>
                <w:sz w:val="24"/>
              </w:rPr>
              <w:t>trabalho.</w:t>
            </w:r>
          </w:p>
        </w:tc>
        <w:tc>
          <w:tcPr>
            <w:tcW w:w="2204" w:type="dxa"/>
            <w:tcBorders>
              <w:top w:val="nil"/>
              <w:bottom w:val="nil"/>
            </w:tcBorders>
          </w:tcPr>
          <w:p>
            <w:pPr>
              <w:pStyle w:val="TableParagraph"/>
              <w:spacing w:line="256" w:lineRule="exact"/>
              <w:ind w:left="8" w:right="4"/>
              <w:rPr>
                <w:sz w:val="24"/>
              </w:rPr>
            </w:pPr>
            <w:r>
              <w:rPr>
                <w:sz w:val="24"/>
              </w:rPr>
              <w:t>equipes,</w:t>
            </w:r>
            <w:r>
              <w:rPr>
                <w:spacing w:val="-3"/>
                <w:sz w:val="24"/>
              </w:rPr>
              <w:t> </w:t>
            </w:r>
            <w:r>
              <w:rPr>
                <w:spacing w:val="-5"/>
                <w:sz w:val="24"/>
              </w:rPr>
              <w:t>da</w:t>
            </w:r>
          </w:p>
        </w:tc>
        <w:tc>
          <w:tcPr>
            <w:tcW w:w="2145" w:type="dxa"/>
            <w:tcBorders>
              <w:top w:val="nil"/>
              <w:bottom w:val="nil"/>
            </w:tcBorders>
          </w:tcPr>
          <w:p>
            <w:pPr>
              <w:pStyle w:val="TableParagraph"/>
              <w:spacing w:line="256" w:lineRule="exact"/>
              <w:ind w:left="3" w:right="2"/>
              <w:rPr>
                <w:sz w:val="24"/>
              </w:rPr>
            </w:pPr>
            <w:r>
              <w:rPr>
                <w:sz w:val="24"/>
              </w:rPr>
              <w:t>dos</w:t>
            </w:r>
            <w:r>
              <w:rPr>
                <w:spacing w:val="-1"/>
                <w:sz w:val="24"/>
              </w:rPr>
              <w:t> </w:t>
            </w:r>
            <w:r>
              <w:rPr>
                <w:sz w:val="24"/>
              </w:rPr>
              <w:t>fluxos</w:t>
            </w:r>
            <w:r>
              <w:rPr>
                <w:spacing w:val="-1"/>
                <w:sz w:val="24"/>
              </w:rPr>
              <w:t> </w:t>
            </w:r>
            <w:r>
              <w:rPr>
                <w:spacing w:val="-5"/>
                <w:sz w:val="24"/>
              </w:rPr>
              <w:t>de</w:t>
            </w:r>
          </w:p>
        </w:tc>
        <w:tc>
          <w:tcPr>
            <w:tcW w:w="1559" w:type="dxa"/>
            <w:tcBorders>
              <w:top w:val="nil"/>
              <w:bottom w:val="nil"/>
            </w:tcBorders>
          </w:tcPr>
          <w:p>
            <w:pPr>
              <w:pStyle w:val="TableParagraph"/>
              <w:spacing w:line="256" w:lineRule="exact"/>
              <w:ind w:left="3" w:right="4"/>
              <w:rPr>
                <w:sz w:val="24"/>
              </w:rPr>
            </w:pPr>
            <w:r>
              <w:rPr>
                <w:sz w:val="24"/>
              </w:rPr>
              <w:t>dos</w:t>
            </w:r>
            <w:r>
              <w:rPr>
                <w:spacing w:val="-1"/>
                <w:sz w:val="24"/>
              </w:rPr>
              <w:t> </w:t>
            </w:r>
            <w:r>
              <w:rPr>
                <w:sz w:val="24"/>
              </w:rPr>
              <w:t>fluxos</w:t>
            </w:r>
            <w:r>
              <w:rPr>
                <w:spacing w:val="-1"/>
                <w:sz w:val="24"/>
              </w:rPr>
              <w:t> </w:t>
            </w:r>
            <w:r>
              <w:rPr>
                <w:spacing w:val="-5"/>
                <w:sz w:val="24"/>
              </w:rPr>
              <w:t>de</w:t>
            </w: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4"/>
              <w:rPr>
                <w:sz w:val="24"/>
              </w:rPr>
            </w:pPr>
            <w:r>
              <w:rPr>
                <w:sz w:val="24"/>
              </w:rPr>
              <w:t>-</w:t>
            </w:r>
            <w:r>
              <w:rPr>
                <w:spacing w:val="-5"/>
                <w:sz w:val="24"/>
              </w:rPr>
              <w:t> </w:t>
            </w:r>
            <w:r>
              <w:rPr>
                <w:sz w:val="24"/>
              </w:rPr>
              <w:t>Estruturar</w:t>
            </w:r>
            <w:r>
              <w:rPr>
                <w:spacing w:val="-1"/>
                <w:sz w:val="24"/>
              </w:rPr>
              <w:t> </w:t>
            </w:r>
            <w:r>
              <w:rPr>
                <w:spacing w:val="-10"/>
                <w:sz w:val="24"/>
              </w:rPr>
              <w:t>e</w:t>
            </w:r>
          </w:p>
        </w:tc>
        <w:tc>
          <w:tcPr>
            <w:tcW w:w="2204" w:type="dxa"/>
            <w:tcBorders>
              <w:top w:val="nil"/>
              <w:bottom w:val="nil"/>
            </w:tcBorders>
          </w:tcPr>
          <w:p>
            <w:pPr>
              <w:pStyle w:val="TableParagraph"/>
              <w:spacing w:line="256" w:lineRule="exact"/>
              <w:ind w:left="8" w:right="5"/>
              <w:rPr>
                <w:sz w:val="24"/>
              </w:rPr>
            </w:pPr>
            <w:r>
              <w:rPr>
                <w:sz w:val="24"/>
              </w:rPr>
              <w:t>organização</w:t>
            </w:r>
            <w:r>
              <w:rPr>
                <w:spacing w:val="-6"/>
                <w:sz w:val="24"/>
              </w:rPr>
              <w:t> </w:t>
            </w:r>
            <w:r>
              <w:rPr>
                <w:spacing w:val="-5"/>
                <w:sz w:val="24"/>
              </w:rPr>
              <w:t>dos</w:t>
            </w:r>
          </w:p>
        </w:tc>
        <w:tc>
          <w:tcPr>
            <w:tcW w:w="2145" w:type="dxa"/>
            <w:tcBorders>
              <w:top w:val="nil"/>
              <w:bottom w:val="nil"/>
            </w:tcBorders>
          </w:tcPr>
          <w:p>
            <w:pPr>
              <w:pStyle w:val="TableParagraph"/>
              <w:spacing w:line="256" w:lineRule="exact"/>
              <w:ind w:left="3" w:right="1"/>
              <w:rPr>
                <w:sz w:val="24"/>
              </w:rPr>
            </w:pPr>
            <w:r>
              <w:rPr>
                <w:sz w:val="24"/>
              </w:rPr>
              <w:t>informação</w:t>
            </w:r>
            <w:r>
              <w:rPr>
                <w:spacing w:val="-4"/>
                <w:sz w:val="24"/>
              </w:rPr>
              <w:t> </w:t>
            </w:r>
            <w:r>
              <w:rPr>
                <w:sz w:val="24"/>
              </w:rPr>
              <w:t>e</w:t>
            </w:r>
            <w:r>
              <w:rPr>
                <w:spacing w:val="-1"/>
                <w:sz w:val="24"/>
              </w:rPr>
              <w:t> </w:t>
            </w:r>
            <w:r>
              <w:rPr>
                <w:spacing w:val="-10"/>
                <w:sz w:val="24"/>
              </w:rPr>
              <w:t>à</w:t>
            </w:r>
          </w:p>
        </w:tc>
        <w:tc>
          <w:tcPr>
            <w:tcW w:w="1559" w:type="dxa"/>
            <w:tcBorders>
              <w:top w:val="nil"/>
              <w:bottom w:val="nil"/>
            </w:tcBorders>
          </w:tcPr>
          <w:p>
            <w:pPr>
              <w:pStyle w:val="TableParagraph"/>
              <w:spacing w:line="256" w:lineRule="exact"/>
              <w:ind w:left="3" w:right="3"/>
              <w:rPr>
                <w:sz w:val="24"/>
              </w:rPr>
            </w:pPr>
            <w:r>
              <w:rPr>
                <w:sz w:val="24"/>
              </w:rPr>
              <w:t>informação</w:t>
            </w:r>
            <w:r>
              <w:rPr>
                <w:spacing w:val="-5"/>
                <w:sz w:val="24"/>
              </w:rPr>
              <w:t> </w:t>
            </w:r>
            <w:r>
              <w:rPr>
                <w:spacing w:val="-10"/>
                <w:sz w:val="24"/>
              </w:rPr>
              <w:t>e</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1"/>
              <w:rPr>
                <w:sz w:val="24"/>
              </w:rPr>
            </w:pPr>
            <w:r>
              <w:rPr>
                <w:sz w:val="24"/>
              </w:rPr>
              <w:t>fortalecer</w:t>
            </w:r>
            <w:r>
              <w:rPr>
                <w:spacing w:val="-5"/>
                <w:sz w:val="24"/>
              </w:rPr>
              <w:t> </w:t>
            </w:r>
            <w:r>
              <w:rPr>
                <w:sz w:val="24"/>
              </w:rPr>
              <w:t>o</w:t>
            </w:r>
            <w:r>
              <w:rPr>
                <w:spacing w:val="-2"/>
                <w:sz w:val="24"/>
              </w:rPr>
              <w:t> Núcleo</w:t>
            </w:r>
          </w:p>
        </w:tc>
        <w:tc>
          <w:tcPr>
            <w:tcW w:w="2204" w:type="dxa"/>
            <w:tcBorders>
              <w:top w:val="nil"/>
              <w:bottom w:val="nil"/>
            </w:tcBorders>
          </w:tcPr>
          <w:p>
            <w:pPr>
              <w:pStyle w:val="TableParagraph"/>
              <w:spacing w:line="256" w:lineRule="exact"/>
              <w:ind w:left="8" w:right="5"/>
              <w:rPr>
                <w:sz w:val="24"/>
              </w:rPr>
            </w:pPr>
            <w:r>
              <w:rPr>
                <w:sz w:val="24"/>
              </w:rPr>
              <w:t>fluxos</w:t>
            </w:r>
            <w:r>
              <w:rPr>
                <w:spacing w:val="-3"/>
                <w:sz w:val="24"/>
              </w:rPr>
              <w:t> </w:t>
            </w:r>
            <w:r>
              <w:rPr>
                <w:spacing w:val="-5"/>
                <w:sz w:val="24"/>
              </w:rPr>
              <w:t>de</w:t>
            </w:r>
          </w:p>
        </w:tc>
        <w:tc>
          <w:tcPr>
            <w:tcW w:w="2145" w:type="dxa"/>
            <w:tcBorders>
              <w:top w:val="nil"/>
              <w:bottom w:val="nil"/>
            </w:tcBorders>
          </w:tcPr>
          <w:p>
            <w:pPr>
              <w:pStyle w:val="TableParagraph"/>
              <w:spacing w:line="256" w:lineRule="exact"/>
              <w:ind w:left="3" w:right="3"/>
              <w:rPr>
                <w:sz w:val="24"/>
              </w:rPr>
            </w:pPr>
            <w:r>
              <w:rPr>
                <w:sz w:val="24"/>
              </w:rPr>
              <w:t>limitação</w:t>
            </w:r>
            <w:r>
              <w:rPr>
                <w:spacing w:val="-4"/>
                <w:sz w:val="24"/>
              </w:rPr>
              <w:t> </w:t>
            </w:r>
            <w:r>
              <w:rPr>
                <w:sz w:val="24"/>
              </w:rPr>
              <w:t>no</w:t>
            </w:r>
            <w:r>
              <w:rPr>
                <w:spacing w:val="-3"/>
                <w:sz w:val="24"/>
              </w:rPr>
              <w:t> </w:t>
            </w:r>
            <w:r>
              <w:rPr>
                <w:spacing w:val="-5"/>
                <w:sz w:val="24"/>
              </w:rPr>
              <w:t>uso</w:t>
            </w:r>
          </w:p>
        </w:tc>
        <w:tc>
          <w:tcPr>
            <w:tcW w:w="1559" w:type="dxa"/>
            <w:tcBorders>
              <w:top w:val="nil"/>
              <w:bottom w:val="nil"/>
            </w:tcBorders>
          </w:tcPr>
          <w:p>
            <w:pPr>
              <w:pStyle w:val="TableParagraph"/>
              <w:spacing w:line="256" w:lineRule="exact"/>
              <w:ind w:left="1"/>
              <w:rPr>
                <w:sz w:val="24"/>
              </w:rPr>
            </w:pPr>
            <w:r>
              <w:rPr>
                <w:spacing w:val="-2"/>
                <w:sz w:val="24"/>
              </w:rPr>
              <w:t>articulação</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3"/>
              <w:rPr>
                <w:sz w:val="24"/>
              </w:rPr>
            </w:pPr>
            <w:r>
              <w:rPr>
                <w:sz w:val="24"/>
              </w:rPr>
              <w:t>de </w:t>
            </w:r>
            <w:r>
              <w:rPr>
                <w:spacing w:val="-2"/>
                <w:sz w:val="24"/>
              </w:rPr>
              <w:t>Educação</w:t>
            </w:r>
          </w:p>
        </w:tc>
        <w:tc>
          <w:tcPr>
            <w:tcW w:w="2204" w:type="dxa"/>
            <w:tcBorders>
              <w:top w:val="nil"/>
              <w:bottom w:val="nil"/>
            </w:tcBorders>
          </w:tcPr>
          <w:p>
            <w:pPr>
              <w:pStyle w:val="TableParagraph"/>
              <w:spacing w:line="256" w:lineRule="exact"/>
              <w:ind w:left="8" w:right="1"/>
              <w:rPr>
                <w:sz w:val="24"/>
              </w:rPr>
            </w:pPr>
            <w:r>
              <w:rPr>
                <w:sz w:val="24"/>
              </w:rPr>
              <w:t>informação,</w:t>
            </w:r>
            <w:r>
              <w:rPr>
                <w:spacing w:val="-5"/>
                <w:sz w:val="24"/>
              </w:rPr>
              <w:t> da</w:t>
            </w:r>
          </w:p>
        </w:tc>
        <w:tc>
          <w:tcPr>
            <w:tcW w:w="2145" w:type="dxa"/>
            <w:tcBorders>
              <w:top w:val="nil"/>
              <w:bottom w:val="nil"/>
            </w:tcBorders>
          </w:tcPr>
          <w:p>
            <w:pPr>
              <w:pStyle w:val="TableParagraph"/>
              <w:spacing w:line="256" w:lineRule="exact"/>
              <w:ind w:left="3" w:right="3"/>
              <w:rPr>
                <w:sz w:val="24"/>
              </w:rPr>
            </w:pPr>
            <w:r>
              <w:rPr>
                <w:sz w:val="24"/>
              </w:rPr>
              <w:t>estratégico</w:t>
            </w:r>
            <w:r>
              <w:rPr>
                <w:spacing w:val="-7"/>
                <w:sz w:val="24"/>
              </w:rPr>
              <w:t> </w:t>
            </w:r>
            <w:r>
              <w:rPr>
                <w:spacing w:val="-5"/>
                <w:sz w:val="24"/>
              </w:rPr>
              <w:t>dos</w:t>
            </w:r>
          </w:p>
        </w:tc>
        <w:tc>
          <w:tcPr>
            <w:tcW w:w="1559" w:type="dxa"/>
            <w:tcBorders>
              <w:top w:val="nil"/>
              <w:bottom w:val="nil"/>
            </w:tcBorders>
          </w:tcPr>
          <w:p>
            <w:pPr>
              <w:pStyle w:val="TableParagraph"/>
              <w:spacing w:line="256" w:lineRule="exact"/>
              <w:rPr>
                <w:sz w:val="24"/>
              </w:rPr>
            </w:pPr>
            <w:r>
              <w:rPr>
                <w:spacing w:val="-2"/>
                <w:sz w:val="24"/>
              </w:rPr>
              <w:t>intersetorial,</w:t>
            </w: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3"/>
              <w:rPr>
                <w:sz w:val="24"/>
              </w:rPr>
            </w:pPr>
            <w:r>
              <w:rPr>
                <w:sz w:val="24"/>
              </w:rPr>
              <w:t>Permanente</w:t>
            </w:r>
            <w:r>
              <w:rPr>
                <w:spacing w:val="-6"/>
                <w:sz w:val="24"/>
              </w:rPr>
              <w:t> </w:t>
            </w:r>
            <w:r>
              <w:rPr>
                <w:spacing w:val="-5"/>
                <w:sz w:val="24"/>
              </w:rPr>
              <w:t>do</w:t>
            </w:r>
          </w:p>
        </w:tc>
        <w:tc>
          <w:tcPr>
            <w:tcW w:w="2204" w:type="dxa"/>
            <w:tcBorders>
              <w:top w:val="nil"/>
              <w:bottom w:val="nil"/>
            </w:tcBorders>
          </w:tcPr>
          <w:p>
            <w:pPr>
              <w:pStyle w:val="TableParagraph"/>
              <w:spacing w:line="256" w:lineRule="exact"/>
              <w:ind w:left="8" w:right="3"/>
              <w:rPr>
                <w:sz w:val="24"/>
              </w:rPr>
            </w:pPr>
            <w:r>
              <w:rPr>
                <w:spacing w:val="-2"/>
                <w:sz w:val="24"/>
              </w:rPr>
              <w:t>produção</w:t>
            </w:r>
          </w:p>
        </w:tc>
        <w:tc>
          <w:tcPr>
            <w:tcW w:w="2145" w:type="dxa"/>
            <w:tcBorders>
              <w:top w:val="nil"/>
              <w:bottom w:val="nil"/>
            </w:tcBorders>
          </w:tcPr>
          <w:p>
            <w:pPr>
              <w:pStyle w:val="TableParagraph"/>
              <w:spacing w:line="256" w:lineRule="exact"/>
              <w:ind w:left="3" w:right="3"/>
              <w:rPr>
                <w:sz w:val="24"/>
              </w:rPr>
            </w:pPr>
            <w:r>
              <w:rPr>
                <w:sz w:val="24"/>
              </w:rPr>
              <w:t>dados</w:t>
            </w:r>
            <w:r>
              <w:rPr>
                <w:spacing w:val="-3"/>
                <w:sz w:val="24"/>
              </w:rPr>
              <w:t> </w:t>
            </w:r>
            <w:r>
              <w:rPr>
                <w:sz w:val="24"/>
              </w:rPr>
              <w:t>para</w:t>
            </w:r>
            <w:r>
              <w:rPr>
                <w:spacing w:val="-2"/>
                <w:sz w:val="24"/>
              </w:rPr>
              <w:t> </w:t>
            </w:r>
            <w:r>
              <w:rPr>
                <w:spacing w:val="-10"/>
                <w:sz w:val="24"/>
              </w:rPr>
              <w:t>o</w:t>
            </w:r>
          </w:p>
        </w:tc>
        <w:tc>
          <w:tcPr>
            <w:tcW w:w="1559" w:type="dxa"/>
            <w:tcBorders>
              <w:top w:val="nil"/>
              <w:bottom w:val="nil"/>
            </w:tcBorders>
          </w:tcPr>
          <w:p>
            <w:pPr>
              <w:pStyle w:val="TableParagraph"/>
              <w:spacing w:line="256" w:lineRule="exact"/>
              <w:ind w:left="3" w:right="3"/>
              <w:rPr>
                <w:sz w:val="24"/>
              </w:rPr>
            </w:pPr>
            <w:r>
              <w:rPr>
                <w:spacing w:val="-2"/>
                <w:sz w:val="24"/>
              </w:rPr>
              <w:t>assegurando</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1"/>
              <w:rPr>
                <w:sz w:val="24"/>
              </w:rPr>
            </w:pPr>
            <w:r>
              <w:rPr>
                <w:sz w:val="24"/>
              </w:rPr>
              <w:t>SUAS, </w:t>
            </w:r>
            <w:r>
              <w:rPr>
                <w:spacing w:val="-5"/>
                <w:sz w:val="24"/>
              </w:rPr>
              <w:t>em</w:t>
            </w:r>
          </w:p>
        </w:tc>
        <w:tc>
          <w:tcPr>
            <w:tcW w:w="2204" w:type="dxa"/>
            <w:tcBorders>
              <w:top w:val="nil"/>
              <w:bottom w:val="nil"/>
            </w:tcBorders>
          </w:tcPr>
          <w:p>
            <w:pPr>
              <w:pStyle w:val="TableParagraph"/>
              <w:spacing w:line="256" w:lineRule="exact"/>
              <w:ind w:left="8" w:right="3"/>
              <w:rPr>
                <w:sz w:val="24"/>
              </w:rPr>
            </w:pPr>
            <w:r>
              <w:rPr>
                <w:sz w:val="24"/>
              </w:rPr>
              <w:t>sistemática</w:t>
            </w:r>
            <w:r>
              <w:rPr>
                <w:spacing w:val="-8"/>
                <w:sz w:val="24"/>
              </w:rPr>
              <w:t> </w:t>
            </w:r>
            <w:r>
              <w:rPr>
                <w:spacing w:val="-5"/>
                <w:sz w:val="24"/>
              </w:rPr>
              <w:t>de</w:t>
            </w:r>
          </w:p>
        </w:tc>
        <w:tc>
          <w:tcPr>
            <w:tcW w:w="2145" w:type="dxa"/>
            <w:tcBorders>
              <w:top w:val="nil"/>
              <w:bottom w:val="nil"/>
            </w:tcBorders>
          </w:tcPr>
          <w:p>
            <w:pPr>
              <w:pStyle w:val="TableParagraph"/>
              <w:spacing w:line="256" w:lineRule="exact"/>
              <w:ind w:left="3" w:right="3"/>
              <w:rPr>
                <w:sz w:val="24"/>
              </w:rPr>
            </w:pPr>
            <w:r>
              <w:rPr>
                <w:sz w:val="24"/>
              </w:rPr>
              <w:t>planejamento.</w:t>
            </w:r>
            <w:r>
              <w:rPr>
                <w:spacing w:val="-7"/>
                <w:sz w:val="24"/>
              </w:rPr>
              <w:t> </w:t>
            </w:r>
            <w:r>
              <w:rPr>
                <w:spacing w:val="-10"/>
                <w:sz w:val="24"/>
              </w:rPr>
              <w:t>A</w:t>
            </w:r>
          </w:p>
        </w:tc>
        <w:tc>
          <w:tcPr>
            <w:tcW w:w="1559" w:type="dxa"/>
            <w:tcBorders>
              <w:top w:val="nil"/>
              <w:bottom w:val="nil"/>
            </w:tcBorders>
          </w:tcPr>
          <w:p>
            <w:pPr>
              <w:pStyle w:val="TableParagraph"/>
              <w:spacing w:line="256" w:lineRule="exact"/>
              <w:rPr>
                <w:sz w:val="24"/>
              </w:rPr>
            </w:pPr>
            <w:r>
              <w:rPr>
                <w:sz w:val="24"/>
              </w:rPr>
              <w:t>a</w:t>
            </w:r>
            <w:r>
              <w:rPr>
                <w:spacing w:val="-2"/>
                <w:sz w:val="24"/>
              </w:rPr>
              <w:t> qualidade</w:t>
            </w:r>
          </w:p>
        </w:tc>
      </w:tr>
      <w:tr>
        <w:trPr>
          <w:trHeight w:val="1103" w:hRule="atLeast"/>
        </w:trPr>
        <w:tc>
          <w:tcPr>
            <w:tcW w:w="1486" w:type="dxa"/>
            <w:tcBorders>
              <w:top w:val="nil"/>
              <w:bottom w:val="nil"/>
            </w:tcBorders>
          </w:tcPr>
          <w:p>
            <w:pPr>
              <w:pStyle w:val="TableParagraph"/>
              <w:spacing w:before="135"/>
              <w:ind w:left="74" w:right="63" w:hanging="5"/>
              <w:rPr>
                <w:rFonts w:ascii="Arial" w:hAnsi="Arial"/>
                <w:b/>
                <w:sz w:val="24"/>
              </w:rPr>
            </w:pPr>
            <w:r>
              <w:rPr>
                <w:rFonts w:ascii="Arial" w:hAnsi="Arial"/>
                <w:b/>
                <w:spacing w:val="-2"/>
                <w:sz w:val="24"/>
              </w:rPr>
              <w:t>Vigilância Socioassist encial</w:t>
            </w:r>
          </w:p>
        </w:tc>
        <w:tc>
          <w:tcPr>
            <w:tcW w:w="2387" w:type="dxa"/>
            <w:tcBorders>
              <w:top w:val="nil"/>
              <w:bottom w:val="nil"/>
            </w:tcBorders>
          </w:tcPr>
          <w:p>
            <w:pPr>
              <w:pStyle w:val="TableParagraph"/>
              <w:ind w:left="235" w:right="230" w:firstLine="1"/>
              <w:rPr>
                <w:sz w:val="24"/>
              </w:rPr>
            </w:pPr>
            <w:r>
              <w:rPr>
                <w:sz w:val="24"/>
              </w:rPr>
              <w:t>articulação</w:t>
            </w:r>
            <w:r>
              <w:rPr>
                <w:spacing w:val="-7"/>
                <w:sz w:val="24"/>
              </w:rPr>
              <w:t> </w:t>
            </w:r>
            <w:r>
              <w:rPr>
                <w:sz w:val="24"/>
              </w:rPr>
              <w:t>com</w:t>
            </w:r>
            <w:r>
              <w:rPr>
                <w:spacing w:val="-4"/>
                <w:sz w:val="24"/>
              </w:rPr>
              <w:t> </w:t>
            </w:r>
            <w:r>
              <w:rPr>
                <w:sz w:val="24"/>
              </w:rPr>
              <w:t>a </w:t>
            </w:r>
            <w:r>
              <w:rPr>
                <w:spacing w:val="-2"/>
                <w:sz w:val="24"/>
              </w:rPr>
              <w:t>Vigilância Socioassistencial.</w:t>
            </w:r>
          </w:p>
          <w:p>
            <w:pPr>
              <w:pStyle w:val="TableParagraph"/>
              <w:spacing w:line="260" w:lineRule="exact"/>
              <w:ind w:left="3"/>
              <w:rPr>
                <w:sz w:val="24"/>
              </w:rPr>
            </w:pPr>
            <w:r>
              <w:rPr>
                <w:sz w:val="24"/>
              </w:rPr>
              <w:t>-</w:t>
            </w:r>
            <w:r>
              <w:rPr>
                <w:spacing w:val="-2"/>
                <w:sz w:val="24"/>
              </w:rPr>
              <w:t> </w:t>
            </w:r>
            <w:r>
              <w:rPr>
                <w:sz w:val="24"/>
              </w:rPr>
              <w:t>Implantar</w:t>
            </w:r>
            <w:r>
              <w:rPr>
                <w:spacing w:val="-1"/>
                <w:sz w:val="24"/>
              </w:rPr>
              <w:t> </w:t>
            </w:r>
            <w:r>
              <w:rPr>
                <w:spacing w:val="-2"/>
                <w:sz w:val="24"/>
              </w:rPr>
              <w:t>rotina</w:t>
            </w:r>
          </w:p>
        </w:tc>
        <w:tc>
          <w:tcPr>
            <w:tcW w:w="2204" w:type="dxa"/>
            <w:tcBorders>
              <w:top w:val="nil"/>
              <w:bottom w:val="nil"/>
            </w:tcBorders>
          </w:tcPr>
          <w:p>
            <w:pPr>
              <w:pStyle w:val="TableParagraph"/>
              <w:spacing w:line="276" w:lineRule="exact"/>
              <w:ind w:left="82" w:right="77"/>
              <w:rPr>
                <w:sz w:val="24"/>
              </w:rPr>
            </w:pPr>
            <w:r>
              <w:rPr>
                <w:spacing w:val="-2"/>
                <w:sz w:val="24"/>
              </w:rPr>
              <w:t>dados </w:t>
            </w:r>
            <w:r>
              <w:rPr>
                <w:sz w:val="24"/>
              </w:rPr>
              <w:t>socioterritoriais e da</w:t>
            </w:r>
            <w:r>
              <w:rPr>
                <w:spacing w:val="-17"/>
                <w:sz w:val="24"/>
              </w:rPr>
              <w:t> </w:t>
            </w:r>
            <w:r>
              <w:rPr>
                <w:sz w:val="24"/>
              </w:rPr>
              <w:t>integração</w:t>
            </w:r>
            <w:r>
              <w:rPr>
                <w:spacing w:val="-17"/>
                <w:sz w:val="24"/>
              </w:rPr>
              <w:t> </w:t>
            </w:r>
            <w:r>
              <w:rPr>
                <w:sz w:val="24"/>
              </w:rPr>
              <w:t>com a gestão, os</w:t>
            </w:r>
          </w:p>
        </w:tc>
        <w:tc>
          <w:tcPr>
            <w:tcW w:w="2145" w:type="dxa"/>
            <w:tcBorders>
              <w:top w:val="nil"/>
              <w:bottom w:val="nil"/>
            </w:tcBorders>
          </w:tcPr>
          <w:p>
            <w:pPr>
              <w:pStyle w:val="TableParagraph"/>
              <w:spacing w:line="276" w:lineRule="exact"/>
              <w:ind w:left="125" w:right="125" w:firstLine="2"/>
              <w:rPr>
                <w:sz w:val="24"/>
              </w:rPr>
            </w:pPr>
            <w:r>
              <w:rPr>
                <w:sz w:val="24"/>
              </w:rPr>
              <w:t>ampliação da equipe, a articulação</w:t>
            </w:r>
            <w:r>
              <w:rPr>
                <w:spacing w:val="-17"/>
                <w:sz w:val="24"/>
              </w:rPr>
              <w:t> </w:t>
            </w:r>
            <w:r>
              <w:rPr>
                <w:sz w:val="24"/>
              </w:rPr>
              <w:t>com</w:t>
            </w:r>
            <w:r>
              <w:rPr>
                <w:spacing w:val="-17"/>
                <w:sz w:val="24"/>
              </w:rPr>
              <w:t> </w:t>
            </w:r>
            <w:r>
              <w:rPr>
                <w:sz w:val="24"/>
              </w:rPr>
              <w:t>o Núcleo de</w:t>
            </w:r>
          </w:p>
        </w:tc>
        <w:tc>
          <w:tcPr>
            <w:tcW w:w="1559" w:type="dxa"/>
            <w:tcBorders>
              <w:top w:val="nil"/>
              <w:bottom w:val="nil"/>
            </w:tcBorders>
          </w:tcPr>
          <w:p>
            <w:pPr>
              <w:pStyle w:val="TableParagraph"/>
              <w:spacing w:line="276" w:lineRule="exact"/>
              <w:ind w:left="59" w:right="54"/>
              <w:rPr>
                <w:sz w:val="24"/>
              </w:rPr>
            </w:pPr>
            <w:r>
              <w:rPr>
                <w:sz w:val="24"/>
              </w:rPr>
              <w:t>dos</w:t>
            </w:r>
            <w:r>
              <w:rPr>
                <w:spacing w:val="-17"/>
                <w:sz w:val="24"/>
              </w:rPr>
              <w:t> </w:t>
            </w:r>
            <w:r>
              <w:rPr>
                <w:sz w:val="24"/>
              </w:rPr>
              <w:t>dados,</w:t>
            </w:r>
            <w:r>
              <w:rPr>
                <w:spacing w:val="-17"/>
                <w:sz w:val="24"/>
              </w:rPr>
              <w:t> </w:t>
            </w:r>
            <w:r>
              <w:rPr>
                <w:sz w:val="24"/>
              </w:rPr>
              <w:t>a </w:t>
            </w:r>
            <w:r>
              <w:rPr>
                <w:spacing w:val="-2"/>
                <w:sz w:val="24"/>
              </w:rPr>
              <w:t>integração </w:t>
            </w:r>
            <w:r>
              <w:rPr>
                <w:spacing w:val="-4"/>
                <w:sz w:val="24"/>
              </w:rPr>
              <w:t>das </w:t>
            </w:r>
            <w:r>
              <w:rPr>
                <w:spacing w:val="-2"/>
                <w:sz w:val="24"/>
              </w:rPr>
              <w:t>informações</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1"/>
              <w:rPr>
                <w:sz w:val="24"/>
              </w:rPr>
            </w:pPr>
            <w:r>
              <w:rPr>
                <w:sz w:val="24"/>
              </w:rPr>
              <w:t>sistemática</w:t>
            </w:r>
            <w:r>
              <w:rPr>
                <w:spacing w:val="-8"/>
                <w:sz w:val="24"/>
              </w:rPr>
              <w:t> </w:t>
            </w:r>
            <w:r>
              <w:rPr>
                <w:spacing w:val="-5"/>
                <w:sz w:val="24"/>
              </w:rPr>
              <w:t>de</w:t>
            </w:r>
          </w:p>
        </w:tc>
        <w:tc>
          <w:tcPr>
            <w:tcW w:w="2204" w:type="dxa"/>
            <w:tcBorders>
              <w:top w:val="nil"/>
              <w:bottom w:val="nil"/>
            </w:tcBorders>
          </w:tcPr>
          <w:p>
            <w:pPr>
              <w:pStyle w:val="TableParagraph"/>
              <w:spacing w:line="256" w:lineRule="exact"/>
              <w:ind w:left="8"/>
              <w:rPr>
                <w:sz w:val="24"/>
              </w:rPr>
            </w:pPr>
            <w:r>
              <w:rPr>
                <w:sz w:val="24"/>
              </w:rPr>
              <w:t>serviços</w:t>
            </w:r>
            <w:r>
              <w:rPr>
                <w:spacing w:val="-5"/>
                <w:sz w:val="24"/>
              </w:rPr>
              <w:t> </w:t>
            </w:r>
            <w:r>
              <w:rPr>
                <w:sz w:val="24"/>
              </w:rPr>
              <w:t>e</w:t>
            </w:r>
            <w:r>
              <w:rPr>
                <w:spacing w:val="-1"/>
                <w:sz w:val="24"/>
              </w:rPr>
              <w:t> </w:t>
            </w:r>
            <w:r>
              <w:rPr>
                <w:spacing w:val="-5"/>
                <w:sz w:val="24"/>
              </w:rPr>
              <w:t>as</w:t>
            </w:r>
          </w:p>
        </w:tc>
        <w:tc>
          <w:tcPr>
            <w:tcW w:w="2145" w:type="dxa"/>
            <w:tcBorders>
              <w:top w:val="nil"/>
              <w:bottom w:val="nil"/>
            </w:tcBorders>
          </w:tcPr>
          <w:p>
            <w:pPr>
              <w:pStyle w:val="TableParagraph"/>
              <w:spacing w:line="256" w:lineRule="exact"/>
              <w:ind w:left="3" w:right="2"/>
              <w:rPr>
                <w:sz w:val="24"/>
              </w:rPr>
            </w:pPr>
            <w:r>
              <w:rPr>
                <w:spacing w:val="-2"/>
                <w:sz w:val="24"/>
              </w:rPr>
              <w:t>Educação</w:t>
            </w:r>
          </w:p>
        </w:tc>
        <w:tc>
          <w:tcPr>
            <w:tcW w:w="1559" w:type="dxa"/>
            <w:tcBorders>
              <w:top w:val="nil"/>
              <w:bottom w:val="nil"/>
            </w:tcBorders>
          </w:tcPr>
          <w:p>
            <w:pPr>
              <w:pStyle w:val="TableParagraph"/>
              <w:spacing w:line="256" w:lineRule="exact"/>
              <w:ind w:left="1"/>
              <w:rPr>
                <w:sz w:val="24"/>
              </w:rPr>
            </w:pPr>
            <w:r>
              <w:rPr>
                <w:sz w:val="24"/>
              </w:rPr>
              <w:t>e o</w:t>
            </w:r>
            <w:r>
              <w:rPr>
                <w:spacing w:val="1"/>
                <w:sz w:val="24"/>
              </w:rPr>
              <w:t> </w:t>
            </w:r>
            <w:r>
              <w:rPr>
                <w:spacing w:val="-2"/>
                <w:sz w:val="24"/>
              </w:rPr>
              <w:t>suporte</w:t>
            </w: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rPr>
                <w:sz w:val="24"/>
              </w:rPr>
            </w:pPr>
            <w:r>
              <w:rPr>
                <w:sz w:val="24"/>
              </w:rPr>
              <w:t>produção,</w:t>
            </w:r>
            <w:r>
              <w:rPr>
                <w:spacing w:val="-7"/>
                <w:sz w:val="24"/>
              </w:rPr>
              <w:t> </w:t>
            </w:r>
            <w:r>
              <w:rPr>
                <w:sz w:val="24"/>
              </w:rPr>
              <w:t>análise</w:t>
            </w:r>
            <w:r>
              <w:rPr>
                <w:spacing w:val="-5"/>
                <w:sz w:val="24"/>
              </w:rPr>
              <w:t> </w:t>
            </w:r>
            <w:r>
              <w:rPr>
                <w:spacing w:val="-10"/>
                <w:sz w:val="24"/>
              </w:rPr>
              <w:t>e</w:t>
            </w:r>
          </w:p>
        </w:tc>
        <w:tc>
          <w:tcPr>
            <w:tcW w:w="2204" w:type="dxa"/>
            <w:tcBorders>
              <w:top w:val="nil"/>
              <w:bottom w:val="nil"/>
            </w:tcBorders>
          </w:tcPr>
          <w:p>
            <w:pPr>
              <w:pStyle w:val="TableParagraph"/>
              <w:spacing w:line="256" w:lineRule="exact"/>
              <w:ind w:left="8" w:right="3"/>
              <w:rPr>
                <w:sz w:val="24"/>
              </w:rPr>
            </w:pPr>
            <w:r>
              <w:rPr>
                <w:sz w:val="24"/>
              </w:rPr>
              <w:t>demais</w:t>
            </w:r>
            <w:r>
              <w:rPr>
                <w:spacing w:val="-3"/>
                <w:sz w:val="24"/>
              </w:rPr>
              <w:t> </w:t>
            </w:r>
            <w:r>
              <w:rPr>
                <w:spacing w:val="-2"/>
                <w:sz w:val="24"/>
              </w:rPr>
              <w:t>políticas</w:t>
            </w:r>
          </w:p>
        </w:tc>
        <w:tc>
          <w:tcPr>
            <w:tcW w:w="2145" w:type="dxa"/>
            <w:tcBorders>
              <w:top w:val="nil"/>
              <w:bottom w:val="nil"/>
            </w:tcBorders>
          </w:tcPr>
          <w:p>
            <w:pPr>
              <w:pStyle w:val="TableParagraph"/>
              <w:spacing w:line="256" w:lineRule="exact"/>
              <w:ind w:left="3" w:right="1"/>
              <w:rPr>
                <w:sz w:val="24"/>
              </w:rPr>
            </w:pPr>
            <w:r>
              <w:rPr>
                <w:sz w:val="24"/>
              </w:rPr>
              <w:t>Permanente</w:t>
            </w:r>
            <w:r>
              <w:rPr>
                <w:spacing w:val="-4"/>
                <w:sz w:val="24"/>
              </w:rPr>
              <w:t> </w:t>
            </w:r>
            <w:r>
              <w:rPr>
                <w:sz w:val="24"/>
              </w:rPr>
              <w:t>e</w:t>
            </w:r>
            <w:r>
              <w:rPr>
                <w:spacing w:val="-2"/>
                <w:sz w:val="24"/>
              </w:rPr>
              <w:t> </w:t>
            </w:r>
            <w:r>
              <w:rPr>
                <w:spacing w:val="-10"/>
                <w:sz w:val="24"/>
              </w:rPr>
              <w:t>a</w:t>
            </w:r>
          </w:p>
        </w:tc>
        <w:tc>
          <w:tcPr>
            <w:tcW w:w="1559" w:type="dxa"/>
            <w:tcBorders>
              <w:top w:val="nil"/>
              <w:bottom w:val="nil"/>
            </w:tcBorders>
          </w:tcPr>
          <w:p>
            <w:pPr>
              <w:pStyle w:val="TableParagraph"/>
              <w:spacing w:line="256" w:lineRule="exact"/>
              <w:rPr>
                <w:sz w:val="24"/>
              </w:rPr>
            </w:pPr>
            <w:r>
              <w:rPr>
                <w:spacing w:val="-2"/>
                <w:sz w:val="24"/>
              </w:rPr>
              <w:t>técnico</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4"/>
              <w:rPr>
                <w:sz w:val="24"/>
              </w:rPr>
            </w:pPr>
            <w:r>
              <w:rPr>
                <w:sz w:val="24"/>
              </w:rPr>
              <w:t>disseminação</w:t>
            </w:r>
            <w:r>
              <w:rPr>
                <w:spacing w:val="-5"/>
                <w:sz w:val="24"/>
              </w:rPr>
              <w:t> de</w:t>
            </w:r>
          </w:p>
        </w:tc>
        <w:tc>
          <w:tcPr>
            <w:tcW w:w="2204" w:type="dxa"/>
            <w:tcBorders>
              <w:top w:val="nil"/>
              <w:bottom w:val="nil"/>
            </w:tcBorders>
          </w:tcPr>
          <w:p>
            <w:pPr>
              <w:pStyle w:val="TableParagraph"/>
              <w:spacing w:line="256" w:lineRule="exact"/>
              <w:ind w:left="8" w:right="3"/>
              <w:rPr>
                <w:sz w:val="24"/>
              </w:rPr>
            </w:pPr>
            <w:r>
              <w:rPr>
                <w:spacing w:val="-2"/>
                <w:sz w:val="24"/>
              </w:rPr>
              <w:t>públicas.</w:t>
            </w:r>
          </w:p>
        </w:tc>
        <w:tc>
          <w:tcPr>
            <w:tcW w:w="2145" w:type="dxa"/>
            <w:tcBorders>
              <w:top w:val="nil"/>
              <w:bottom w:val="nil"/>
            </w:tcBorders>
          </w:tcPr>
          <w:p>
            <w:pPr>
              <w:pStyle w:val="TableParagraph"/>
              <w:spacing w:line="256" w:lineRule="exact"/>
              <w:ind w:left="4" w:right="1"/>
              <w:rPr>
                <w:sz w:val="24"/>
              </w:rPr>
            </w:pPr>
            <w:r>
              <w:rPr>
                <w:sz w:val="24"/>
              </w:rPr>
              <w:t>padronização</w:t>
            </w:r>
            <w:r>
              <w:rPr>
                <w:spacing w:val="-9"/>
                <w:sz w:val="24"/>
              </w:rPr>
              <w:t> </w:t>
            </w:r>
            <w:r>
              <w:rPr>
                <w:spacing w:val="-5"/>
                <w:sz w:val="24"/>
              </w:rPr>
              <w:t>dos</w:t>
            </w:r>
          </w:p>
        </w:tc>
        <w:tc>
          <w:tcPr>
            <w:tcW w:w="1559" w:type="dxa"/>
            <w:tcBorders>
              <w:top w:val="nil"/>
              <w:bottom w:val="nil"/>
            </w:tcBorders>
          </w:tcPr>
          <w:p>
            <w:pPr>
              <w:pStyle w:val="TableParagraph"/>
              <w:spacing w:line="256" w:lineRule="exact"/>
              <w:ind w:right="1"/>
              <w:rPr>
                <w:sz w:val="24"/>
              </w:rPr>
            </w:pPr>
            <w:r>
              <w:rPr>
                <w:sz w:val="24"/>
              </w:rPr>
              <w:t>contínuo</w:t>
            </w:r>
            <w:r>
              <w:rPr>
                <w:spacing w:val="-7"/>
                <w:sz w:val="24"/>
              </w:rPr>
              <w:t> </w:t>
            </w:r>
            <w:r>
              <w:rPr>
                <w:spacing w:val="-10"/>
                <w:sz w:val="24"/>
              </w:rPr>
              <w:t>à</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2"/>
              <w:rPr>
                <w:sz w:val="24"/>
              </w:rPr>
            </w:pPr>
            <w:r>
              <w:rPr>
                <w:spacing w:val="-2"/>
                <w:sz w:val="24"/>
              </w:rPr>
              <w:t>informações</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2"/>
              <w:rPr>
                <w:sz w:val="24"/>
              </w:rPr>
            </w:pPr>
            <w:r>
              <w:rPr>
                <w:sz w:val="24"/>
              </w:rPr>
              <w:t>processos</w:t>
            </w:r>
            <w:r>
              <w:rPr>
                <w:spacing w:val="-7"/>
                <w:sz w:val="24"/>
              </w:rPr>
              <w:t> </w:t>
            </w:r>
            <w:r>
              <w:rPr>
                <w:spacing w:val="-5"/>
                <w:sz w:val="24"/>
              </w:rPr>
              <w:t>de</w:t>
            </w:r>
          </w:p>
        </w:tc>
        <w:tc>
          <w:tcPr>
            <w:tcW w:w="1559" w:type="dxa"/>
            <w:tcBorders>
              <w:top w:val="nil"/>
              <w:bottom w:val="nil"/>
            </w:tcBorders>
          </w:tcPr>
          <w:p>
            <w:pPr>
              <w:pStyle w:val="TableParagraph"/>
              <w:spacing w:line="256" w:lineRule="exact"/>
              <w:ind w:left="4" w:right="1"/>
              <w:rPr>
                <w:sz w:val="24"/>
              </w:rPr>
            </w:pPr>
            <w:r>
              <w:rPr>
                <w:sz w:val="24"/>
              </w:rPr>
              <w:t>gestão</w:t>
            </w:r>
            <w:r>
              <w:rPr>
                <w:spacing w:val="-2"/>
                <w:sz w:val="24"/>
              </w:rPr>
              <w:t> </w:t>
            </w:r>
            <w:r>
              <w:rPr>
                <w:sz w:val="24"/>
              </w:rPr>
              <w:t>e</w:t>
            </w:r>
            <w:r>
              <w:rPr>
                <w:spacing w:val="-2"/>
                <w:sz w:val="24"/>
              </w:rPr>
              <w:t> </w:t>
            </w:r>
            <w:r>
              <w:rPr>
                <w:spacing w:val="-5"/>
                <w:sz w:val="24"/>
              </w:rPr>
              <w:t>aos</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5"/>
              <w:rPr>
                <w:sz w:val="24"/>
              </w:rPr>
            </w:pPr>
            <w:r>
              <w:rPr>
                <w:spacing w:val="-2"/>
                <w:sz w:val="24"/>
              </w:rPr>
              <w:t>socioterritoriais,</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4" w:right="1"/>
              <w:rPr>
                <w:sz w:val="24"/>
              </w:rPr>
            </w:pPr>
            <w:r>
              <w:rPr>
                <w:sz w:val="24"/>
              </w:rPr>
              <w:t>registro</w:t>
            </w:r>
            <w:r>
              <w:rPr>
                <w:spacing w:val="-4"/>
                <w:sz w:val="24"/>
              </w:rPr>
              <w:t> </w:t>
            </w:r>
            <w:r>
              <w:rPr>
                <w:sz w:val="24"/>
              </w:rPr>
              <w:t>e</w:t>
            </w:r>
            <w:r>
              <w:rPr>
                <w:spacing w:val="-4"/>
                <w:sz w:val="24"/>
              </w:rPr>
              <w:t> </w:t>
            </w:r>
            <w:r>
              <w:rPr>
                <w:spacing w:val="-2"/>
                <w:sz w:val="24"/>
              </w:rPr>
              <w:t>análise</w:t>
            </w:r>
          </w:p>
        </w:tc>
        <w:tc>
          <w:tcPr>
            <w:tcW w:w="1559" w:type="dxa"/>
            <w:tcBorders>
              <w:top w:val="nil"/>
              <w:bottom w:val="nil"/>
            </w:tcBorders>
          </w:tcPr>
          <w:p>
            <w:pPr>
              <w:pStyle w:val="TableParagraph"/>
              <w:spacing w:line="256" w:lineRule="exact"/>
              <w:ind w:left="2"/>
              <w:rPr>
                <w:sz w:val="24"/>
              </w:rPr>
            </w:pPr>
            <w:r>
              <w:rPr>
                <w:spacing w:val="-2"/>
                <w:sz w:val="24"/>
              </w:rPr>
              <w:t>serviços</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1"/>
              <w:rPr>
                <w:sz w:val="24"/>
              </w:rPr>
            </w:pPr>
            <w:r>
              <w:rPr>
                <w:sz w:val="24"/>
              </w:rPr>
              <w:t>subsidiando</w:t>
            </w:r>
            <w:r>
              <w:rPr>
                <w:spacing w:val="-9"/>
                <w:sz w:val="24"/>
              </w:rPr>
              <w:t> </w:t>
            </w:r>
            <w:r>
              <w:rPr>
                <w:spacing w:val="-10"/>
                <w:sz w:val="24"/>
              </w:rPr>
              <w:t>o</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4"/>
              <w:rPr>
                <w:sz w:val="24"/>
              </w:rPr>
            </w:pPr>
            <w:r>
              <w:rPr>
                <w:sz w:val="24"/>
              </w:rPr>
              <w:t>fortalecem</w:t>
            </w:r>
            <w:r>
              <w:rPr>
                <w:spacing w:val="-7"/>
                <w:sz w:val="24"/>
              </w:rPr>
              <w:t> </w:t>
            </w:r>
            <w:r>
              <w:rPr>
                <w:spacing w:val="-10"/>
                <w:sz w:val="24"/>
              </w:rPr>
              <w:t>a</w:t>
            </w:r>
          </w:p>
        </w:tc>
        <w:tc>
          <w:tcPr>
            <w:tcW w:w="1559" w:type="dxa"/>
            <w:tcBorders>
              <w:top w:val="nil"/>
              <w:bottom w:val="nil"/>
            </w:tcBorders>
          </w:tcPr>
          <w:p>
            <w:pPr>
              <w:pStyle w:val="TableParagraph"/>
              <w:spacing w:line="256" w:lineRule="exact"/>
              <w:ind w:left="3"/>
              <w:rPr>
                <w:sz w:val="24"/>
              </w:rPr>
            </w:pPr>
            <w:r>
              <w:rPr>
                <w:spacing w:val="-2"/>
                <w:sz w:val="24"/>
              </w:rPr>
              <w:t>socioassiste</w:t>
            </w: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3"/>
              <w:rPr>
                <w:sz w:val="24"/>
              </w:rPr>
            </w:pPr>
            <w:r>
              <w:rPr>
                <w:sz w:val="24"/>
              </w:rPr>
              <w:t>planejamento</w:t>
            </w:r>
            <w:r>
              <w:rPr>
                <w:spacing w:val="-7"/>
                <w:sz w:val="24"/>
              </w:rPr>
              <w:t> </w:t>
            </w:r>
            <w:r>
              <w:rPr>
                <w:spacing w:val="-5"/>
                <w:sz w:val="24"/>
              </w:rPr>
              <w:t>da</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3"/>
              <w:rPr>
                <w:sz w:val="24"/>
              </w:rPr>
            </w:pPr>
            <w:r>
              <w:rPr>
                <w:sz w:val="24"/>
              </w:rPr>
              <w:t>capacidade</w:t>
            </w:r>
            <w:r>
              <w:rPr>
                <w:spacing w:val="-7"/>
                <w:sz w:val="24"/>
              </w:rPr>
              <w:t> </w:t>
            </w:r>
            <w:r>
              <w:rPr>
                <w:spacing w:val="-5"/>
                <w:sz w:val="24"/>
              </w:rPr>
              <w:t>de</w:t>
            </w:r>
          </w:p>
        </w:tc>
        <w:tc>
          <w:tcPr>
            <w:tcW w:w="1559" w:type="dxa"/>
            <w:tcBorders>
              <w:top w:val="nil"/>
              <w:bottom w:val="nil"/>
            </w:tcBorders>
          </w:tcPr>
          <w:p>
            <w:pPr>
              <w:pStyle w:val="TableParagraph"/>
              <w:spacing w:line="256" w:lineRule="exact"/>
              <w:ind w:left="5"/>
              <w:rPr>
                <w:sz w:val="24"/>
              </w:rPr>
            </w:pPr>
            <w:r>
              <w:rPr>
                <w:spacing w:val="-2"/>
                <w:sz w:val="24"/>
              </w:rPr>
              <w:t>nciais.</w:t>
            </w: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4"/>
              <w:rPr>
                <w:sz w:val="24"/>
              </w:rPr>
            </w:pPr>
            <w:r>
              <w:rPr>
                <w:spacing w:val="-2"/>
                <w:sz w:val="24"/>
              </w:rPr>
              <w:t>gestão.</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3"/>
              <w:rPr>
                <w:sz w:val="24"/>
              </w:rPr>
            </w:pPr>
            <w:r>
              <w:rPr>
                <w:sz w:val="24"/>
              </w:rPr>
              <w:t>produção</w:t>
            </w:r>
            <w:r>
              <w:rPr>
                <w:spacing w:val="-5"/>
                <w:sz w:val="24"/>
              </w:rPr>
              <w:t> </w:t>
            </w:r>
            <w:r>
              <w:rPr>
                <w:sz w:val="24"/>
              </w:rPr>
              <w:t>e</w:t>
            </w:r>
            <w:r>
              <w:rPr>
                <w:spacing w:val="-2"/>
                <w:sz w:val="24"/>
              </w:rPr>
              <w:t> </w:t>
            </w:r>
            <w:r>
              <w:rPr>
                <w:spacing w:val="-5"/>
                <w:sz w:val="24"/>
              </w:rPr>
              <w:t>uso</w:t>
            </w:r>
          </w:p>
        </w:tc>
        <w:tc>
          <w:tcPr>
            <w:tcW w:w="1559" w:type="dxa"/>
            <w:tcBorders>
              <w:top w:val="nil"/>
              <w:bottom w:val="nil"/>
            </w:tcBorders>
          </w:tcPr>
          <w:p>
            <w:pPr>
              <w:pStyle w:val="TableParagraph"/>
              <w:jc w:val="left"/>
              <w:rPr>
                <w:rFonts w:ascii="Times New Roman"/>
                <w:sz w:val="20"/>
              </w:rPr>
            </w:pP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3"/>
              <w:rPr>
                <w:sz w:val="24"/>
              </w:rPr>
            </w:pPr>
            <w:r>
              <w:rPr>
                <w:sz w:val="24"/>
              </w:rPr>
              <w:t>-</w:t>
            </w:r>
            <w:r>
              <w:rPr>
                <w:spacing w:val="-1"/>
                <w:sz w:val="24"/>
              </w:rPr>
              <w:t> </w:t>
            </w:r>
            <w:r>
              <w:rPr>
                <w:spacing w:val="-2"/>
                <w:sz w:val="24"/>
              </w:rPr>
              <w:t>Realizar</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4" w:right="1"/>
              <w:rPr>
                <w:sz w:val="24"/>
              </w:rPr>
            </w:pPr>
            <w:r>
              <w:rPr>
                <w:sz w:val="24"/>
              </w:rPr>
              <w:t>das </w:t>
            </w:r>
            <w:r>
              <w:rPr>
                <w:spacing w:val="-2"/>
                <w:sz w:val="24"/>
              </w:rPr>
              <w:t>informações.</w:t>
            </w:r>
          </w:p>
        </w:tc>
        <w:tc>
          <w:tcPr>
            <w:tcW w:w="1559" w:type="dxa"/>
            <w:tcBorders>
              <w:top w:val="nil"/>
              <w:bottom w:val="nil"/>
            </w:tcBorders>
          </w:tcPr>
          <w:p>
            <w:pPr>
              <w:pStyle w:val="TableParagraph"/>
              <w:jc w:val="left"/>
              <w:rPr>
                <w:rFonts w:ascii="Times New Roman"/>
                <w:sz w:val="20"/>
              </w:rPr>
            </w:pP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4"/>
              <w:rPr>
                <w:sz w:val="24"/>
              </w:rPr>
            </w:pPr>
            <w:r>
              <w:rPr>
                <w:spacing w:val="-2"/>
                <w:sz w:val="24"/>
              </w:rPr>
              <w:t>diagnósticos</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4"/>
              <w:rPr>
                <w:sz w:val="24"/>
              </w:rPr>
            </w:pPr>
            <w:r>
              <w:rPr>
                <w:sz w:val="24"/>
              </w:rPr>
              <w:t>A </w:t>
            </w:r>
            <w:r>
              <w:rPr>
                <w:spacing w:val="-2"/>
                <w:sz w:val="24"/>
              </w:rPr>
              <w:t>realização</w:t>
            </w:r>
          </w:p>
        </w:tc>
        <w:tc>
          <w:tcPr>
            <w:tcW w:w="1559" w:type="dxa"/>
            <w:tcBorders>
              <w:top w:val="nil"/>
              <w:bottom w:val="nil"/>
            </w:tcBorders>
          </w:tcPr>
          <w:p>
            <w:pPr>
              <w:pStyle w:val="TableParagraph"/>
              <w:jc w:val="left"/>
              <w:rPr>
                <w:rFonts w:ascii="Times New Roman"/>
                <w:sz w:val="20"/>
              </w:rPr>
            </w:pP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5"/>
              <w:rPr>
                <w:sz w:val="24"/>
              </w:rPr>
            </w:pPr>
            <w:r>
              <w:rPr>
                <w:spacing w:val="-2"/>
                <w:sz w:val="24"/>
              </w:rPr>
              <w:t>socioterritoriais</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2"/>
              <w:rPr>
                <w:sz w:val="24"/>
              </w:rPr>
            </w:pPr>
            <w:r>
              <w:rPr>
                <w:sz w:val="24"/>
              </w:rPr>
              <w:t>contínua</w:t>
            </w:r>
            <w:r>
              <w:rPr>
                <w:spacing w:val="-7"/>
                <w:sz w:val="24"/>
              </w:rPr>
              <w:t> </w:t>
            </w:r>
            <w:r>
              <w:rPr>
                <w:spacing w:val="-5"/>
                <w:sz w:val="24"/>
              </w:rPr>
              <w:t>de</w:t>
            </w:r>
          </w:p>
        </w:tc>
        <w:tc>
          <w:tcPr>
            <w:tcW w:w="1559" w:type="dxa"/>
            <w:tcBorders>
              <w:top w:val="nil"/>
              <w:bottom w:val="nil"/>
            </w:tcBorders>
          </w:tcPr>
          <w:p>
            <w:pPr>
              <w:pStyle w:val="TableParagraph"/>
              <w:jc w:val="left"/>
              <w:rPr>
                <w:rFonts w:ascii="Times New Roman"/>
                <w:sz w:val="20"/>
              </w:rPr>
            </w:pP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rPr>
                <w:sz w:val="24"/>
              </w:rPr>
            </w:pPr>
            <w:r>
              <w:rPr>
                <w:sz w:val="24"/>
              </w:rPr>
              <w:t>contínuos,</w:t>
            </w:r>
            <w:r>
              <w:rPr>
                <w:spacing w:val="-7"/>
                <w:sz w:val="24"/>
              </w:rPr>
              <w:t> </w:t>
            </w:r>
            <w:r>
              <w:rPr>
                <w:sz w:val="24"/>
              </w:rPr>
              <w:t>com</w:t>
            </w:r>
            <w:r>
              <w:rPr>
                <w:spacing w:val="-3"/>
                <w:sz w:val="24"/>
              </w:rPr>
              <w:t> </w:t>
            </w:r>
            <w:r>
              <w:rPr>
                <w:spacing w:val="-4"/>
                <w:sz w:val="24"/>
              </w:rPr>
              <w:t>base</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3"/>
              <w:rPr>
                <w:sz w:val="24"/>
              </w:rPr>
            </w:pPr>
            <w:r>
              <w:rPr>
                <w:spacing w:val="-2"/>
                <w:sz w:val="24"/>
              </w:rPr>
              <w:t>diagnósticos</w:t>
            </w:r>
          </w:p>
        </w:tc>
        <w:tc>
          <w:tcPr>
            <w:tcW w:w="1559" w:type="dxa"/>
            <w:tcBorders>
              <w:top w:val="nil"/>
              <w:bottom w:val="nil"/>
            </w:tcBorders>
          </w:tcPr>
          <w:p>
            <w:pPr>
              <w:pStyle w:val="TableParagraph"/>
              <w:jc w:val="left"/>
              <w:rPr>
                <w:rFonts w:ascii="Times New Roman"/>
                <w:sz w:val="20"/>
              </w:rPr>
            </w:pP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3"/>
              <w:rPr>
                <w:sz w:val="24"/>
              </w:rPr>
            </w:pPr>
            <w:r>
              <w:rPr>
                <w:sz w:val="24"/>
              </w:rPr>
              <w:t>em</w:t>
            </w:r>
            <w:r>
              <w:rPr>
                <w:spacing w:val="-2"/>
                <w:sz w:val="24"/>
              </w:rPr>
              <w:t> </w:t>
            </w:r>
            <w:r>
              <w:rPr>
                <w:sz w:val="24"/>
              </w:rPr>
              <w:t>dados</w:t>
            </w:r>
            <w:r>
              <w:rPr>
                <w:spacing w:val="-1"/>
                <w:sz w:val="24"/>
              </w:rPr>
              <w:t> </w:t>
            </w:r>
            <w:r>
              <w:rPr>
                <w:spacing w:val="-5"/>
                <w:sz w:val="24"/>
              </w:rPr>
              <w:t>do</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3"/>
              <w:rPr>
                <w:sz w:val="24"/>
              </w:rPr>
            </w:pPr>
            <w:r>
              <w:rPr>
                <w:spacing w:val="-2"/>
                <w:sz w:val="24"/>
              </w:rPr>
              <w:t>socioterritoriais,</w:t>
            </w:r>
          </w:p>
        </w:tc>
        <w:tc>
          <w:tcPr>
            <w:tcW w:w="1559" w:type="dxa"/>
            <w:tcBorders>
              <w:top w:val="nil"/>
              <w:bottom w:val="nil"/>
            </w:tcBorders>
          </w:tcPr>
          <w:p>
            <w:pPr>
              <w:pStyle w:val="TableParagraph"/>
              <w:jc w:val="left"/>
              <w:rPr>
                <w:rFonts w:ascii="Times New Roman"/>
                <w:sz w:val="20"/>
              </w:rPr>
            </w:pP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1"/>
              <w:rPr>
                <w:sz w:val="24"/>
              </w:rPr>
            </w:pPr>
            <w:r>
              <w:rPr>
                <w:sz w:val="24"/>
              </w:rPr>
              <w:t>Cadastro</w:t>
            </w:r>
            <w:r>
              <w:rPr>
                <w:spacing w:val="-4"/>
                <w:sz w:val="24"/>
              </w:rPr>
              <w:t> </w:t>
            </w:r>
            <w:r>
              <w:rPr>
                <w:spacing w:val="-2"/>
                <w:sz w:val="24"/>
              </w:rPr>
              <w:t>Único,</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4"/>
              <w:rPr>
                <w:sz w:val="24"/>
              </w:rPr>
            </w:pPr>
            <w:r>
              <w:rPr>
                <w:sz w:val="24"/>
              </w:rPr>
              <w:t>aliada</w:t>
            </w:r>
            <w:r>
              <w:rPr>
                <w:spacing w:val="-4"/>
                <w:sz w:val="24"/>
              </w:rPr>
              <w:t> </w:t>
            </w:r>
            <w:r>
              <w:rPr>
                <w:spacing w:val="-10"/>
                <w:sz w:val="24"/>
              </w:rPr>
              <w:t>à</w:t>
            </w:r>
          </w:p>
        </w:tc>
        <w:tc>
          <w:tcPr>
            <w:tcW w:w="1559" w:type="dxa"/>
            <w:tcBorders>
              <w:top w:val="nil"/>
              <w:bottom w:val="nil"/>
            </w:tcBorders>
          </w:tcPr>
          <w:p>
            <w:pPr>
              <w:pStyle w:val="TableParagraph"/>
              <w:jc w:val="left"/>
              <w:rPr>
                <w:rFonts w:ascii="Times New Roman"/>
                <w:sz w:val="20"/>
              </w:rPr>
            </w:pP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1"/>
              <w:rPr>
                <w:sz w:val="24"/>
              </w:rPr>
            </w:pPr>
            <w:r>
              <w:rPr>
                <w:sz w:val="24"/>
              </w:rPr>
              <w:t>sistemas</w:t>
            </w:r>
            <w:r>
              <w:rPr>
                <w:spacing w:val="-4"/>
                <w:sz w:val="24"/>
              </w:rPr>
              <w:t> </w:t>
            </w:r>
            <w:r>
              <w:rPr>
                <w:sz w:val="24"/>
              </w:rPr>
              <w:t>oficiais</w:t>
            </w:r>
            <w:r>
              <w:rPr>
                <w:spacing w:val="-3"/>
                <w:sz w:val="24"/>
              </w:rPr>
              <w:t> </w:t>
            </w:r>
            <w:r>
              <w:rPr>
                <w:spacing w:val="-10"/>
                <w:sz w:val="24"/>
              </w:rPr>
              <w:t>e</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4"/>
              <w:rPr>
                <w:sz w:val="24"/>
              </w:rPr>
            </w:pPr>
            <w:r>
              <w:rPr>
                <w:sz w:val="24"/>
              </w:rPr>
              <w:t>integração</w:t>
            </w:r>
            <w:r>
              <w:rPr>
                <w:spacing w:val="-5"/>
                <w:sz w:val="24"/>
              </w:rPr>
              <w:t> de</w:t>
            </w:r>
          </w:p>
        </w:tc>
        <w:tc>
          <w:tcPr>
            <w:tcW w:w="1559" w:type="dxa"/>
            <w:tcBorders>
              <w:top w:val="nil"/>
              <w:bottom w:val="nil"/>
            </w:tcBorders>
          </w:tcPr>
          <w:p>
            <w:pPr>
              <w:pStyle w:val="TableParagraph"/>
              <w:jc w:val="left"/>
              <w:rPr>
                <w:rFonts w:ascii="Times New Roman"/>
                <w:sz w:val="20"/>
              </w:rPr>
            </w:pP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4"/>
              <w:rPr>
                <w:sz w:val="24"/>
              </w:rPr>
            </w:pPr>
            <w:r>
              <w:rPr>
                <w:sz w:val="24"/>
              </w:rPr>
              <w:t>registros</w:t>
            </w:r>
            <w:r>
              <w:rPr>
                <w:spacing w:val="-4"/>
                <w:sz w:val="24"/>
              </w:rPr>
              <w:t> </w:t>
            </w:r>
            <w:r>
              <w:rPr>
                <w:sz w:val="24"/>
              </w:rPr>
              <w:t>da</w:t>
            </w:r>
            <w:r>
              <w:rPr>
                <w:spacing w:val="-2"/>
                <w:sz w:val="24"/>
              </w:rPr>
              <w:t> </w:t>
            </w:r>
            <w:r>
              <w:rPr>
                <w:spacing w:val="-4"/>
                <w:sz w:val="24"/>
              </w:rPr>
              <w:t>rede</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2"/>
              <w:rPr>
                <w:sz w:val="24"/>
              </w:rPr>
            </w:pPr>
            <w:r>
              <w:rPr>
                <w:sz w:val="24"/>
              </w:rPr>
              <w:t>sistemas</w:t>
            </w:r>
            <w:r>
              <w:rPr>
                <w:spacing w:val="-5"/>
                <w:sz w:val="24"/>
              </w:rPr>
              <w:t> </w:t>
            </w:r>
            <w:r>
              <w:rPr>
                <w:sz w:val="24"/>
              </w:rPr>
              <w:t>e</w:t>
            </w:r>
            <w:r>
              <w:rPr>
                <w:spacing w:val="-2"/>
                <w:sz w:val="24"/>
              </w:rPr>
              <w:t> </w:t>
            </w:r>
            <w:r>
              <w:rPr>
                <w:spacing w:val="-10"/>
                <w:sz w:val="24"/>
              </w:rPr>
              <w:t>à</w:t>
            </w:r>
          </w:p>
        </w:tc>
        <w:tc>
          <w:tcPr>
            <w:tcW w:w="1559" w:type="dxa"/>
            <w:tcBorders>
              <w:top w:val="nil"/>
              <w:bottom w:val="nil"/>
            </w:tcBorders>
          </w:tcPr>
          <w:p>
            <w:pPr>
              <w:pStyle w:val="TableParagraph"/>
              <w:jc w:val="left"/>
              <w:rPr>
                <w:rFonts w:ascii="Times New Roman"/>
                <w:sz w:val="20"/>
              </w:rPr>
            </w:pPr>
          </w:p>
        </w:tc>
      </w:tr>
      <w:tr>
        <w:trPr>
          <w:trHeight w:val="275"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4"/>
              <w:rPr>
                <w:sz w:val="24"/>
              </w:rPr>
            </w:pPr>
            <w:r>
              <w:rPr>
                <w:spacing w:val="-2"/>
                <w:sz w:val="24"/>
              </w:rPr>
              <w:t>socioassistencial.</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1"/>
              <w:rPr>
                <w:sz w:val="24"/>
              </w:rPr>
            </w:pPr>
            <w:r>
              <w:rPr>
                <w:sz w:val="24"/>
              </w:rPr>
              <w:t>melhoria</w:t>
            </w:r>
            <w:r>
              <w:rPr>
                <w:spacing w:val="-5"/>
                <w:sz w:val="24"/>
              </w:rPr>
              <w:t> da</w:t>
            </w:r>
          </w:p>
        </w:tc>
        <w:tc>
          <w:tcPr>
            <w:tcW w:w="1559" w:type="dxa"/>
            <w:tcBorders>
              <w:top w:val="nil"/>
              <w:bottom w:val="nil"/>
            </w:tcBorders>
          </w:tcPr>
          <w:p>
            <w:pPr>
              <w:pStyle w:val="TableParagraph"/>
              <w:jc w:val="left"/>
              <w:rPr>
                <w:rFonts w:ascii="Times New Roman"/>
                <w:sz w:val="20"/>
              </w:rPr>
            </w:pPr>
          </w:p>
        </w:tc>
      </w:tr>
      <w:tr>
        <w:trPr>
          <w:trHeight w:val="276" w:hRule="atLeast"/>
        </w:trPr>
        <w:tc>
          <w:tcPr>
            <w:tcW w:w="1486" w:type="dxa"/>
            <w:tcBorders>
              <w:top w:val="nil"/>
              <w:bottom w:val="nil"/>
            </w:tcBorders>
          </w:tcPr>
          <w:p>
            <w:pPr>
              <w:pStyle w:val="TableParagraph"/>
              <w:jc w:val="left"/>
              <w:rPr>
                <w:rFonts w:ascii="Times New Roman"/>
                <w:sz w:val="20"/>
              </w:rPr>
            </w:pPr>
          </w:p>
        </w:tc>
        <w:tc>
          <w:tcPr>
            <w:tcW w:w="2387" w:type="dxa"/>
            <w:tcBorders>
              <w:top w:val="nil"/>
              <w:bottom w:val="nil"/>
            </w:tcBorders>
          </w:tcPr>
          <w:p>
            <w:pPr>
              <w:pStyle w:val="TableParagraph"/>
              <w:spacing w:line="256" w:lineRule="exact"/>
              <w:ind w:left="2"/>
              <w:rPr>
                <w:sz w:val="24"/>
              </w:rPr>
            </w:pPr>
            <w:r>
              <w:rPr>
                <w:sz w:val="24"/>
              </w:rPr>
              <w:t>-</w:t>
            </w:r>
            <w:r>
              <w:rPr>
                <w:spacing w:val="-3"/>
                <w:sz w:val="24"/>
              </w:rPr>
              <w:t> </w:t>
            </w:r>
            <w:r>
              <w:rPr>
                <w:sz w:val="24"/>
              </w:rPr>
              <w:t>Reorganizar</w:t>
            </w:r>
            <w:r>
              <w:rPr>
                <w:spacing w:val="-4"/>
                <w:sz w:val="24"/>
              </w:rPr>
              <w:t> </w:t>
            </w:r>
            <w:r>
              <w:rPr>
                <w:spacing w:val="-10"/>
                <w:sz w:val="24"/>
              </w:rPr>
              <w:t>e</w:t>
            </w:r>
          </w:p>
        </w:tc>
        <w:tc>
          <w:tcPr>
            <w:tcW w:w="2204" w:type="dxa"/>
            <w:tcBorders>
              <w:top w:val="nil"/>
              <w:bottom w:val="nil"/>
            </w:tcBorders>
          </w:tcPr>
          <w:p>
            <w:pPr>
              <w:pStyle w:val="TableParagraph"/>
              <w:jc w:val="left"/>
              <w:rPr>
                <w:rFonts w:ascii="Times New Roman"/>
                <w:sz w:val="20"/>
              </w:rPr>
            </w:pPr>
          </w:p>
        </w:tc>
        <w:tc>
          <w:tcPr>
            <w:tcW w:w="2145" w:type="dxa"/>
            <w:tcBorders>
              <w:top w:val="nil"/>
              <w:bottom w:val="nil"/>
            </w:tcBorders>
          </w:tcPr>
          <w:p>
            <w:pPr>
              <w:pStyle w:val="TableParagraph"/>
              <w:spacing w:line="256" w:lineRule="exact"/>
              <w:ind w:left="3" w:right="2"/>
              <w:rPr>
                <w:sz w:val="24"/>
              </w:rPr>
            </w:pPr>
            <w:r>
              <w:rPr>
                <w:spacing w:val="-2"/>
                <w:sz w:val="24"/>
              </w:rPr>
              <w:t>infraestrutura</w:t>
            </w:r>
          </w:p>
        </w:tc>
        <w:tc>
          <w:tcPr>
            <w:tcW w:w="1559" w:type="dxa"/>
            <w:tcBorders>
              <w:top w:val="nil"/>
              <w:bottom w:val="nil"/>
            </w:tcBorders>
          </w:tcPr>
          <w:p>
            <w:pPr>
              <w:pStyle w:val="TableParagraph"/>
              <w:jc w:val="left"/>
              <w:rPr>
                <w:rFonts w:ascii="Times New Roman"/>
                <w:sz w:val="20"/>
              </w:rPr>
            </w:pPr>
          </w:p>
        </w:tc>
      </w:tr>
      <w:tr>
        <w:trPr>
          <w:trHeight w:val="271" w:hRule="atLeast"/>
        </w:trPr>
        <w:tc>
          <w:tcPr>
            <w:tcW w:w="1486" w:type="dxa"/>
            <w:tcBorders>
              <w:top w:val="nil"/>
            </w:tcBorders>
          </w:tcPr>
          <w:p>
            <w:pPr>
              <w:pStyle w:val="TableParagraph"/>
              <w:jc w:val="left"/>
              <w:rPr>
                <w:rFonts w:ascii="Times New Roman"/>
                <w:sz w:val="20"/>
              </w:rPr>
            </w:pPr>
          </w:p>
        </w:tc>
        <w:tc>
          <w:tcPr>
            <w:tcW w:w="2387" w:type="dxa"/>
            <w:tcBorders>
              <w:top w:val="nil"/>
            </w:tcBorders>
          </w:tcPr>
          <w:p>
            <w:pPr>
              <w:pStyle w:val="TableParagraph"/>
              <w:spacing w:line="252" w:lineRule="exact"/>
              <w:ind w:left="4"/>
              <w:rPr>
                <w:sz w:val="24"/>
              </w:rPr>
            </w:pPr>
            <w:r>
              <w:rPr>
                <w:sz w:val="24"/>
              </w:rPr>
              <w:t>padronizar</w:t>
            </w:r>
            <w:r>
              <w:rPr>
                <w:spacing w:val="-4"/>
                <w:sz w:val="24"/>
              </w:rPr>
              <w:t> </w:t>
            </w:r>
            <w:r>
              <w:rPr>
                <w:sz w:val="24"/>
              </w:rPr>
              <w:t>fluxos</w:t>
            </w:r>
            <w:r>
              <w:rPr>
                <w:spacing w:val="-5"/>
                <w:sz w:val="24"/>
              </w:rPr>
              <w:t> de</w:t>
            </w:r>
          </w:p>
        </w:tc>
        <w:tc>
          <w:tcPr>
            <w:tcW w:w="2204" w:type="dxa"/>
            <w:tcBorders>
              <w:top w:val="nil"/>
            </w:tcBorders>
          </w:tcPr>
          <w:p>
            <w:pPr>
              <w:pStyle w:val="TableParagraph"/>
              <w:jc w:val="left"/>
              <w:rPr>
                <w:rFonts w:ascii="Times New Roman"/>
                <w:sz w:val="20"/>
              </w:rPr>
            </w:pPr>
          </w:p>
        </w:tc>
        <w:tc>
          <w:tcPr>
            <w:tcW w:w="2145" w:type="dxa"/>
            <w:tcBorders>
              <w:top w:val="nil"/>
            </w:tcBorders>
          </w:tcPr>
          <w:p>
            <w:pPr>
              <w:pStyle w:val="TableParagraph"/>
              <w:spacing w:line="252" w:lineRule="exact"/>
              <w:ind w:left="3" w:right="4"/>
              <w:rPr>
                <w:sz w:val="24"/>
              </w:rPr>
            </w:pPr>
            <w:r>
              <w:rPr>
                <w:spacing w:val="-2"/>
                <w:sz w:val="24"/>
              </w:rPr>
              <w:t>tecnológica,</w:t>
            </w:r>
          </w:p>
        </w:tc>
        <w:tc>
          <w:tcPr>
            <w:tcW w:w="1559" w:type="dxa"/>
            <w:tcBorders>
              <w:top w:val="nil"/>
            </w:tcBorders>
          </w:tcPr>
          <w:p>
            <w:pPr>
              <w:pStyle w:val="TableParagraph"/>
              <w:jc w:val="left"/>
              <w:rPr>
                <w:rFonts w:ascii="Times New Roman"/>
                <w:sz w:val="20"/>
              </w:rPr>
            </w:pPr>
          </w:p>
        </w:tc>
      </w:tr>
    </w:tbl>
    <w:p>
      <w:pPr>
        <w:pStyle w:val="TableParagraph"/>
        <w:spacing w:after="0"/>
        <w:jc w:val="left"/>
        <w:rPr>
          <w:rFonts w:ascii="Times New Roman"/>
          <w:sz w:val="20"/>
        </w:rPr>
        <w:sectPr>
          <w:pgSz w:w="11920" w:h="16850"/>
          <w:pgMar w:header="0" w:footer="1162" w:top="1340" w:bottom="1400" w:left="850" w:right="141"/>
        </w:sect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2387"/>
        <w:gridCol w:w="2204"/>
        <w:gridCol w:w="2145"/>
        <w:gridCol w:w="1559"/>
      </w:tblGrid>
      <w:tr>
        <w:trPr>
          <w:trHeight w:val="376" w:hRule="atLeast"/>
        </w:trPr>
        <w:tc>
          <w:tcPr>
            <w:tcW w:w="9781" w:type="dxa"/>
            <w:gridSpan w:val="5"/>
            <w:shd w:val="clear" w:color="auto" w:fill="155F82"/>
          </w:tcPr>
          <w:p>
            <w:pPr>
              <w:pStyle w:val="TableParagraph"/>
              <w:spacing w:before="28"/>
              <w:ind w:left="8"/>
              <w:rPr>
                <w:rFonts w:ascii="Arial" w:hAnsi="Arial"/>
                <w:b/>
                <w:sz w:val="28"/>
              </w:rPr>
            </w:pPr>
            <w:r>
              <w:rPr>
                <w:rFonts w:ascii="Arial" w:hAnsi="Arial"/>
                <w:b/>
                <w:color w:val="FFFFFF"/>
                <w:sz w:val="28"/>
              </w:rPr>
              <w:t>Propostas</w:t>
            </w:r>
            <w:r>
              <w:rPr>
                <w:rFonts w:ascii="Arial" w:hAnsi="Arial"/>
                <w:b/>
                <w:color w:val="FFFFFF"/>
                <w:spacing w:val="-7"/>
                <w:sz w:val="28"/>
              </w:rPr>
              <w:t> </w:t>
            </w:r>
            <w:r>
              <w:rPr>
                <w:rFonts w:ascii="Arial" w:hAnsi="Arial"/>
                <w:b/>
                <w:color w:val="FFFFFF"/>
                <w:sz w:val="28"/>
              </w:rPr>
              <w:t>–</w:t>
            </w:r>
            <w:r>
              <w:rPr>
                <w:rFonts w:ascii="Arial" w:hAnsi="Arial"/>
                <w:b/>
                <w:color w:val="FFFFFF"/>
                <w:spacing w:val="-8"/>
                <w:sz w:val="28"/>
              </w:rPr>
              <w:t> </w:t>
            </w:r>
            <w:r>
              <w:rPr>
                <w:rFonts w:ascii="Arial" w:hAnsi="Arial"/>
                <w:b/>
                <w:color w:val="FFFFFF"/>
                <w:sz w:val="28"/>
              </w:rPr>
              <w:t>Curto</w:t>
            </w:r>
            <w:r>
              <w:rPr>
                <w:rFonts w:ascii="Arial" w:hAnsi="Arial"/>
                <w:b/>
                <w:color w:val="FFFFFF"/>
                <w:spacing w:val="-6"/>
                <w:sz w:val="28"/>
              </w:rPr>
              <w:t> </w:t>
            </w:r>
            <w:r>
              <w:rPr>
                <w:rFonts w:ascii="Arial" w:hAnsi="Arial"/>
                <w:b/>
                <w:color w:val="FFFFFF"/>
                <w:sz w:val="28"/>
              </w:rPr>
              <w:t>Prazo</w:t>
            </w:r>
            <w:r>
              <w:rPr>
                <w:rFonts w:ascii="Arial" w:hAnsi="Arial"/>
                <w:b/>
                <w:color w:val="FFFFFF"/>
                <w:spacing w:val="-6"/>
                <w:sz w:val="28"/>
              </w:rPr>
              <w:t> </w:t>
            </w:r>
            <w:r>
              <w:rPr>
                <w:rFonts w:ascii="Arial" w:hAnsi="Arial"/>
                <w:b/>
                <w:color w:val="FFFFFF"/>
                <w:sz w:val="28"/>
              </w:rPr>
              <w:t>(2026-</w:t>
            </w:r>
            <w:r>
              <w:rPr>
                <w:rFonts w:ascii="Arial" w:hAnsi="Arial"/>
                <w:b/>
                <w:color w:val="FFFFFF"/>
                <w:spacing w:val="-2"/>
                <w:sz w:val="28"/>
              </w:rPr>
              <w:t>2027)</w:t>
            </w:r>
          </w:p>
        </w:tc>
      </w:tr>
      <w:tr>
        <w:trPr>
          <w:trHeight w:val="275" w:hRule="atLeast"/>
        </w:trPr>
        <w:tc>
          <w:tcPr>
            <w:tcW w:w="1486" w:type="dxa"/>
            <w:vMerge w:val="restart"/>
          </w:tcPr>
          <w:p>
            <w:pPr>
              <w:pStyle w:val="TableParagraph"/>
              <w:jc w:val="left"/>
              <w:rPr>
                <w:rFonts w:ascii="Times New Roman"/>
                <w:sz w:val="24"/>
              </w:rPr>
            </w:pPr>
          </w:p>
        </w:tc>
        <w:tc>
          <w:tcPr>
            <w:tcW w:w="2387" w:type="dxa"/>
            <w:tcBorders>
              <w:bottom w:val="nil"/>
            </w:tcBorders>
          </w:tcPr>
          <w:p>
            <w:pPr>
              <w:pStyle w:val="TableParagraph"/>
              <w:spacing w:line="255" w:lineRule="exact"/>
              <w:ind w:left="3"/>
              <w:rPr>
                <w:sz w:val="24"/>
              </w:rPr>
            </w:pPr>
            <w:r>
              <w:rPr>
                <w:sz w:val="24"/>
              </w:rPr>
              <w:t>informação</w:t>
            </w:r>
            <w:r>
              <w:rPr>
                <w:spacing w:val="-5"/>
                <w:sz w:val="24"/>
              </w:rPr>
              <w:t> </w:t>
            </w:r>
            <w:r>
              <w:rPr>
                <w:spacing w:val="-4"/>
                <w:sz w:val="24"/>
              </w:rPr>
              <w:t>entre</w:t>
            </w:r>
          </w:p>
        </w:tc>
        <w:tc>
          <w:tcPr>
            <w:tcW w:w="2204" w:type="dxa"/>
            <w:vMerge w:val="restart"/>
          </w:tcPr>
          <w:p>
            <w:pPr>
              <w:pStyle w:val="TableParagraph"/>
              <w:jc w:val="left"/>
              <w:rPr>
                <w:rFonts w:ascii="Times New Roman"/>
                <w:sz w:val="24"/>
              </w:rPr>
            </w:pPr>
          </w:p>
        </w:tc>
        <w:tc>
          <w:tcPr>
            <w:tcW w:w="2145" w:type="dxa"/>
            <w:tcBorders>
              <w:bottom w:val="nil"/>
            </w:tcBorders>
          </w:tcPr>
          <w:p>
            <w:pPr>
              <w:pStyle w:val="TableParagraph"/>
              <w:spacing w:line="255" w:lineRule="exact"/>
              <w:ind w:left="3" w:right="4"/>
              <w:rPr>
                <w:sz w:val="24"/>
              </w:rPr>
            </w:pPr>
            <w:r>
              <w:rPr>
                <w:sz w:val="24"/>
              </w:rPr>
              <w:t>contribui</w:t>
            </w:r>
            <w:r>
              <w:rPr>
                <w:spacing w:val="-7"/>
                <w:sz w:val="24"/>
              </w:rPr>
              <w:t> </w:t>
            </w:r>
            <w:r>
              <w:rPr>
                <w:spacing w:val="-4"/>
                <w:sz w:val="24"/>
              </w:rPr>
              <w:t>para</w:t>
            </w:r>
          </w:p>
        </w:tc>
        <w:tc>
          <w:tcPr>
            <w:tcW w:w="1559" w:type="dxa"/>
            <w:vMerge w:val="restart"/>
          </w:tcPr>
          <w:p>
            <w:pPr>
              <w:pStyle w:val="TableParagraph"/>
              <w:jc w:val="left"/>
              <w:rPr>
                <w:rFonts w:ascii="Times New Roman"/>
                <w:sz w:val="24"/>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3"/>
              <w:rPr>
                <w:sz w:val="24"/>
              </w:rPr>
            </w:pPr>
            <w:r>
              <w:rPr>
                <w:sz w:val="24"/>
              </w:rPr>
              <w:t>serviços,</w:t>
            </w:r>
            <w:r>
              <w:rPr>
                <w:spacing w:val="-5"/>
                <w:sz w:val="24"/>
              </w:rPr>
              <w:t> </w:t>
            </w:r>
            <w:r>
              <w:rPr>
                <w:sz w:val="24"/>
              </w:rPr>
              <w:t>gestão</w:t>
            </w:r>
            <w:r>
              <w:rPr>
                <w:spacing w:val="-6"/>
                <w:sz w:val="24"/>
              </w:rPr>
              <w:t> </w:t>
            </w:r>
            <w:r>
              <w:rPr>
                <w:spacing w:val="-10"/>
                <w:sz w:val="24"/>
              </w:rPr>
              <w:t>e</w:t>
            </w:r>
          </w:p>
        </w:tc>
        <w:tc>
          <w:tcPr>
            <w:tcW w:w="2204" w:type="dxa"/>
            <w:vMerge/>
            <w:tcBorders>
              <w:top w:val="nil"/>
            </w:tcBorders>
          </w:tcPr>
          <w:p>
            <w:pPr>
              <w:rPr>
                <w:sz w:val="2"/>
                <w:szCs w:val="2"/>
              </w:rPr>
            </w:pPr>
          </w:p>
        </w:tc>
        <w:tc>
          <w:tcPr>
            <w:tcW w:w="2145" w:type="dxa"/>
            <w:tcBorders>
              <w:top w:val="nil"/>
              <w:bottom w:val="nil"/>
            </w:tcBorders>
          </w:tcPr>
          <w:p>
            <w:pPr>
              <w:pStyle w:val="TableParagraph"/>
              <w:spacing w:line="246" w:lineRule="exact"/>
              <w:ind w:left="4" w:right="1"/>
              <w:rPr>
                <w:sz w:val="24"/>
              </w:rPr>
            </w:pPr>
            <w:r>
              <w:rPr>
                <w:sz w:val="24"/>
              </w:rPr>
              <w:t>qualificar</w:t>
            </w:r>
            <w:r>
              <w:rPr>
                <w:spacing w:val="-5"/>
                <w:sz w:val="24"/>
              </w:rPr>
              <w:t> </w:t>
            </w:r>
            <w:r>
              <w:rPr>
                <w:spacing w:val="-10"/>
                <w:sz w:val="24"/>
              </w:rPr>
              <w:t>o</w:t>
            </w: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5"/>
              <w:rPr>
                <w:sz w:val="24"/>
              </w:rPr>
            </w:pPr>
            <w:r>
              <w:rPr>
                <w:spacing w:val="-2"/>
                <w:sz w:val="24"/>
              </w:rPr>
              <w:t>Vigilância</w:t>
            </w:r>
          </w:p>
        </w:tc>
        <w:tc>
          <w:tcPr>
            <w:tcW w:w="2204" w:type="dxa"/>
            <w:vMerge/>
            <w:tcBorders>
              <w:top w:val="nil"/>
            </w:tcBorders>
          </w:tcPr>
          <w:p>
            <w:pPr>
              <w:rPr>
                <w:sz w:val="2"/>
                <w:szCs w:val="2"/>
              </w:rPr>
            </w:pPr>
          </w:p>
        </w:tc>
        <w:tc>
          <w:tcPr>
            <w:tcW w:w="2145" w:type="dxa"/>
            <w:tcBorders>
              <w:top w:val="nil"/>
              <w:bottom w:val="nil"/>
            </w:tcBorders>
          </w:tcPr>
          <w:p>
            <w:pPr>
              <w:pStyle w:val="TableParagraph"/>
              <w:spacing w:line="246" w:lineRule="exact"/>
              <w:ind w:left="3" w:right="4"/>
              <w:rPr>
                <w:sz w:val="24"/>
              </w:rPr>
            </w:pPr>
            <w:r>
              <w:rPr>
                <w:sz w:val="24"/>
              </w:rPr>
              <w:t>monitoramento,</w:t>
            </w:r>
            <w:r>
              <w:rPr>
                <w:spacing w:val="-9"/>
                <w:sz w:val="24"/>
              </w:rPr>
              <w:t> </w:t>
            </w:r>
            <w:r>
              <w:rPr>
                <w:spacing w:val="-10"/>
                <w:sz w:val="24"/>
              </w:rPr>
              <w:t>a</w:t>
            </w: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2"/>
              <w:rPr>
                <w:sz w:val="24"/>
              </w:rPr>
            </w:pPr>
            <w:r>
              <w:rPr>
                <w:spacing w:val="-2"/>
                <w:sz w:val="24"/>
              </w:rPr>
              <w:t>Socioassistencial.</w:t>
            </w:r>
          </w:p>
        </w:tc>
        <w:tc>
          <w:tcPr>
            <w:tcW w:w="2204" w:type="dxa"/>
            <w:vMerge/>
            <w:tcBorders>
              <w:top w:val="nil"/>
            </w:tcBorders>
          </w:tcPr>
          <w:p>
            <w:pPr>
              <w:rPr>
                <w:sz w:val="2"/>
                <w:szCs w:val="2"/>
              </w:rPr>
            </w:pPr>
          </w:p>
        </w:tc>
        <w:tc>
          <w:tcPr>
            <w:tcW w:w="2145" w:type="dxa"/>
            <w:tcBorders>
              <w:top w:val="nil"/>
              <w:bottom w:val="nil"/>
            </w:tcBorders>
          </w:tcPr>
          <w:p>
            <w:pPr>
              <w:pStyle w:val="TableParagraph"/>
              <w:spacing w:line="246" w:lineRule="exact"/>
              <w:ind w:left="3" w:right="3"/>
              <w:rPr>
                <w:sz w:val="24"/>
              </w:rPr>
            </w:pPr>
            <w:r>
              <w:rPr>
                <w:sz w:val="24"/>
              </w:rPr>
              <w:t>identificação</w:t>
            </w:r>
            <w:r>
              <w:rPr>
                <w:spacing w:val="-11"/>
                <w:sz w:val="24"/>
              </w:rPr>
              <w:t> </w:t>
            </w:r>
            <w:r>
              <w:rPr>
                <w:spacing w:val="-5"/>
                <w:sz w:val="24"/>
              </w:rPr>
              <w:t>de</w:t>
            </w: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4"/>
              <w:rPr>
                <w:sz w:val="24"/>
              </w:rPr>
            </w:pPr>
            <w:r>
              <w:rPr>
                <w:sz w:val="24"/>
              </w:rPr>
              <w:t>-</w:t>
            </w:r>
            <w:r>
              <w:rPr>
                <w:spacing w:val="-2"/>
                <w:sz w:val="24"/>
              </w:rPr>
              <w:t> </w:t>
            </w:r>
            <w:r>
              <w:rPr>
                <w:sz w:val="24"/>
              </w:rPr>
              <w:t>Promover</w:t>
            </w:r>
            <w:r>
              <w:rPr>
                <w:spacing w:val="-1"/>
                <w:sz w:val="24"/>
              </w:rPr>
              <w:t> </w:t>
            </w:r>
            <w:r>
              <w:rPr>
                <w:spacing w:val="-10"/>
                <w:sz w:val="24"/>
              </w:rPr>
              <w:t>a</w:t>
            </w:r>
          </w:p>
        </w:tc>
        <w:tc>
          <w:tcPr>
            <w:tcW w:w="2204" w:type="dxa"/>
            <w:vMerge/>
            <w:tcBorders>
              <w:top w:val="nil"/>
            </w:tcBorders>
          </w:tcPr>
          <w:p>
            <w:pPr>
              <w:rPr>
                <w:sz w:val="2"/>
                <w:szCs w:val="2"/>
              </w:rPr>
            </w:pPr>
          </w:p>
        </w:tc>
        <w:tc>
          <w:tcPr>
            <w:tcW w:w="2145" w:type="dxa"/>
            <w:tcBorders>
              <w:top w:val="nil"/>
              <w:bottom w:val="nil"/>
            </w:tcBorders>
          </w:tcPr>
          <w:p>
            <w:pPr>
              <w:pStyle w:val="TableParagraph"/>
              <w:spacing w:line="246" w:lineRule="exact"/>
              <w:ind w:left="3" w:right="3"/>
              <w:rPr>
                <w:sz w:val="24"/>
              </w:rPr>
            </w:pPr>
            <w:r>
              <w:rPr>
                <w:sz w:val="24"/>
              </w:rPr>
              <w:t>demandas</w:t>
            </w:r>
            <w:r>
              <w:rPr>
                <w:spacing w:val="-4"/>
                <w:sz w:val="24"/>
              </w:rPr>
              <w:t> </w:t>
            </w:r>
            <w:r>
              <w:rPr>
                <w:sz w:val="24"/>
              </w:rPr>
              <w:t>e</w:t>
            </w:r>
            <w:r>
              <w:rPr>
                <w:spacing w:val="-1"/>
                <w:sz w:val="24"/>
              </w:rPr>
              <w:t> </w:t>
            </w:r>
            <w:r>
              <w:rPr>
                <w:spacing w:val="-10"/>
                <w:sz w:val="24"/>
              </w:rPr>
              <w:t>a</w:t>
            </w: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2"/>
              <w:rPr>
                <w:sz w:val="24"/>
              </w:rPr>
            </w:pPr>
            <w:r>
              <w:rPr>
                <w:sz w:val="24"/>
              </w:rPr>
              <w:t>qualificação</w:t>
            </w:r>
            <w:r>
              <w:rPr>
                <w:spacing w:val="-8"/>
                <w:sz w:val="24"/>
              </w:rPr>
              <w:t> </w:t>
            </w:r>
            <w:r>
              <w:rPr>
                <w:spacing w:val="-5"/>
                <w:sz w:val="24"/>
              </w:rPr>
              <w:t>dos</w:t>
            </w:r>
          </w:p>
        </w:tc>
        <w:tc>
          <w:tcPr>
            <w:tcW w:w="2204" w:type="dxa"/>
            <w:vMerge/>
            <w:tcBorders>
              <w:top w:val="nil"/>
            </w:tcBorders>
          </w:tcPr>
          <w:p>
            <w:pPr>
              <w:rPr>
                <w:sz w:val="2"/>
                <w:szCs w:val="2"/>
              </w:rPr>
            </w:pPr>
          </w:p>
        </w:tc>
        <w:tc>
          <w:tcPr>
            <w:tcW w:w="2145" w:type="dxa"/>
            <w:tcBorders>
              <w:top w:val="nil"/>
              <w:bottom w:val="nil"/>
            </w:tcBorders>
          </w:tcPr>
          <w:p>
            <w:pPr>
              <w:pStyle w:val="TableParagraph"/>
              <w:spacing w:line="246" w:lineRule="exact"/>
              <w:ind w:left="3" w:right="2"/>
              <w:rPr>
                <w:sz w:val="24"/>
              </w:rPr>
            </w:pPr>
            <w:r>
              <w:rPr>
                <w:sz w:val="24"/>
              </w:rPr>
              <w:t>tomada</w:t>
            </w:r>
            <w:r>
              <w:rPr>
                <w:spacing w:val="-3"/>
                <w:sz w:val="24"/>
              </w:rPr>
              <w:t> </w:t>
            </w:r>
            <w:r>
              <w:rPr>
                <w:spacing w:val="-5"/>
                <w:sz w:val="24"/>
              </w:rPr>
              <w:t>de</w:t>
            </w: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7"/>
              <w:rPr>
                <w:sz w:val="24"/>
              </w:rPr>
            </w:pPr>
            <w:r>
              <w:rPr>
                <w:sz w:val="24"/>
              </w:rPr>
              <w:t>registros</w:t>
            </w:r>
            <w:r>
              <w:rPr>
                <w:spacing w:val="-2"/>
                <w:sz w:val="24"/>
              </w:rPr>
              <w:t> </w:t>
            </w:r>
            <w:r>
              <w:rPr>
                <w:spacing w:val="-5"/>
                <w:sz w:val="24"/>
              </w:rPr>
              <w:t>nos</w:t>
            </w:r>
          </w:p>
        </w:tc>
        <w:tc>
          <w:tcPr>
            <w:tcW w:w="2204" w:type="dxa"/>
            <w:vMerge/>
            <w:tcBorders>
              <w:top w:val="nil"/>
            </w:tcBorders>
          </w:tcPr>
          <w:p>
            <w:pPr>
              <w:rPr>
                <w:sz w:val="2"/>
                <w:szCs w:val="2"/>
              </w:rPr>
            </w:pPr>
          </w:p>
        </w:tc>
        <w:tc>
          <w:tcPr>
            <w:tcW w:w="2145" w:type="dxa"/>
            <w:tcBorders>
              <w:top w:val="nil"/>
              <w:bottom w:val="nil"/>
            </w:tcBorders>
          </w:tcPr>
          <w:p>
            <w:pPr>
              <w:pStyle w:val="TableParagraph"/>
              <w:spacing w:line="246" w:lineRule="exact"/>
              <w:ind w:left="3" w:right="4"/>
              <w:rPr>
                <w:sz w:val="24"/>
              </w:rPr>
            </w:pPr>
            <w:r>
              <w:rPr>
                <w:sz w:val="24"/>
              </w:rPr>
              <w:t>decisão</w:t>
            </w:r>
            <w:r>
              <w:rPr>
                <w:spacing w:val="-5"/>
                <w:sz w:val="24"/>
              </w:rPr>
              <w:t> </w:t>
            </w:r>
            <w:r>
              <w:rPr>
                <w:sz w:val="24"/>
              </w:rPr>
              <w:t>na</w:t>
            </w:r>
            <w:r>
              <w:rPr>
                <w:spacing w:val="-3"/>
                <w:sz w:val="24"/>
              </w:rPr>
              <w:t> </w:t>
            </w:r>
            <w:r>
              <w:rPr>
                <w:spacing w:val="-2"/>
                <w:sz w:val="24"/>
              </w:rPr>
              <w:t>gestão</w:t>
            </w: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4"/>
              <w:rPr>
                <w:sz w:val="24"/>
              </w:rPr>
            </w:pPr>
            <w:r>
              <w:rPr>
                <w:sz w:val="24"/>
              </w:rPr>
              <w:t>sistemas</w:t>
            </w:r>
            <w:r>
              <w:rPr>
                <w:spacing w:val="-6"/>
                <w:sz w:val="24"/>
              </w:rPr>
              <w:t> </w:t>
            </w:r>
            <w:r>
              <w:rPr>
                <w:spacing w:val="-5"/>
                <w:sz w:val="24"/>
              </w:rPr>
              <w:t>de</w:t>
            </w:r>
          </w:p>
        </w:tc>
        <w:tc>
          <w:tcPr>
            <w:tcW w:w="2204" w:type="dxa"/>
            <w:vMerge/>
            <w:tcBorders>
              <w:top w:val="nil"/>
            </w:tcBorders>
          </w:tcPr>
          <w:p>
            <w:pPr>
              <w:rPr>
                <w:sz w:val="2"/>
                <w:szCs w:val="2"/>
              </w:rPr>
            </w:pPr>
          </w:p>
        </w:tc>
        <w:tc>
          <w:tcPr>
            <w:tcW w:w="2145" w:type="dxa"/>
            <w:tcBorders>
              <w:top w:val="nil"/>
              <w:bottom w:val="nil"/>
            </w:tcBorders>
          </w:tcPr>
          <w:p>
            <w:pPr>
              <w:pStyle w:val="TableParagraph"/>
              <w:spacing w:line="246" w:lineRule="exact"/>
              <w:ind w:left="3" w:right="2"/>
              <w:rPr>
                <w:sz w:val="24"/>
              </w:rPr>
            </w:pPr>
            <w:r>
              <w:rPr>
                <w:sz w:val="24"/>
              </w:rPr>
              <w:t>do </w:t>
            </w:r>
            <w:r>
              <w:rPr>
                <w:spacing w:val="-2"/>
                <w:sz w:val="24"/>
              </w:rPr>
              <w:t>SUAS.</w:t>
            </w: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3"/>
              <w:rPr>
                <w:sz w:val="24"/>
              </w:rPr>
            </w:pPr>
            <w:r>
              <w:rPr>
                <w:sz w:val="24"/>
              </w:rPr>
              <w:t>informação</w:t>
            </w:r>
            <w:r>
              <w:rPr>
                <w:spacing w:val="-5"/>
                <w:sz w:val="24"/>
              </w:rPr>
              <w:t> do</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5"/>
              <w:rPr>
                <w:sz w:val="24"/>
              </w:rPr>
            </w:pPr>
            <w:r>
              <w:rPr>
                <w:spacing w:val="-2"/>
                <w:sz w:val="24"/>
              </w:rPr>
              <w:t>SUAS.</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2"/>
              <w:rPr>
                <w:sz w:val="24"/>
              </w:rPr>
            </w:pPr>
            <w:r>
              <w:rPr>
                <w:sz w:val="24"/>
              </w:rPr>
              <w:t>-</w:t>
            </w:r>
            <w:r>
              <w:rPr>
                <w:spacing w:val="-3"/>
                <w:sz w:val="24"/>
              </w:rPr>
              <w:t> </w:t>
            </w:r>
            <w:r>
              <w:rPr>
                <w:sz w:val="24"/>
              </w:rPr>
              <w:t>Realizar</w:t>
            </w:r>
            <w:r>
              <w:rPr>
                <w:spacing w:val="-2"/>
                <w:sz w:val="24"/>
              </w:rPr>
              <w:t> </w:t>
            </w:r>
            <w:r>
              <w:rPr>
                <w:spacing w:val="-10"/>
                <w:sz w:val="24"/>
              </w:rPr>
              <w:t>a</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3"/>
              <w:rPr>
                <w:sz w:val="24"/>
              </w:rPr>
            </w:pPr>
            <w:r>
              <w:rPr>
                <w:sz w:val="24"/>
              </w:rPr>
              <w:t>renovação</w:t>
            </w:r>
            <w:r>
              <w:rPr>
                <w:spacing w:val="-8"/>
                <w:sz w:val="24"/>
              </w:rPr>
              <w:t> </w:t>
            </w:r>
            <w:r>
              <w:rPr>
                <w:spacing w:val="-10"/>
                <w:sz w:val="24"/>
              </w:rPr>
              <w:t>e</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3"/>
              <w:rPr>
                <w:sz w:val="24"/>
              </w:rPr>
            </w:pPr>
            <w:r>
              <w:rPr>
                <w:sz w:val="24"/>
              </w:rPr>
              <w:t>adequação</w:t>
            </w:r>
            <w:r>
              <w:rPr>
                <w:spacing w:val="-7"/>
                <w:sz w:val="24"/>
              </w:rPr>
              <w:t> </w:t>
            </w:r>
            <w:r>
              <w:rPr>
                <w:spacing w:val="-5"/>
                <w:sz w:val="24"/>
              </w:rPr>
              <w:t>dos</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1"/>
              <w:rPr>
                <w:sz w:val="24"/>
              </w:rPr>
            </w:pPr>
            <w:r>
              <w:rPr>
                <w:sz w:val="24"/>
              </w:rPr>
              <w:t>equipamentos</w:t>
            </w:r>
            <w:r>
              <w:rPr>
                <w:spacing w:val="-8"/>
                <w:sz w:val="24"/>
              </w:rPr>
              <w:t> </w:t>
            </w:r>
            <w:r>
              <w:rPr>
                <w:spacing w:val="-5"/>
                <w:sz w:val="24"/>
              </w:rPr>
              <w:t>de</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4"/>
              <w:rPr>
                <w:sz w:val="24"/>
              </w:rPr>
            </w:pPr>
            <w:r>
              <w:rPr>
                <w:sz w:val="24"/>
              </w:rPr>
              <w:t>informática</w:t>
            </w:r>
            <w:r>
              <w:rPr>
                <w:spacing w:val="-5"/>
                <w:sz w:val="24"/>
              </w:rPr>
              <w:t> nos</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1"/>
              <w:rPr>
                <w:sz w:val="24"/>
              </w:rPr>
            </w:pPr>
            <w:r>
              <w:rPr>
                <w:sz w:val="24"/>
              </w:rPr>
              <w:t>CRAS,</w:t>
            </w:r>
            <w:r>
              <w:rPr>
                <w:spacing w:val="-3"/>
                <w:sz w:val="24"/>
              </w:rPr>
              <w:t> </w:t>
            </w:r>
            <w:r>
              <w:rPr>
                <w:sz w:val="24"/>
              </w:rPr>
              <w:t>CREAS</w:t>
            </w:r>
            <w:r>
              <w:rPr>
                <w:spacing w:val="-3"/>
                <w:sz w:val="24"/>
              </w:rPr>
              <w:t> </w:t>
            </w:r>
            <w:r>
              <w:rPr>
                <w:spacing w:val="-10"/>
                <w:sz w:val="24"/>
              </w:rPr>
              <w:t>e</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1"/>
              <w:rPr>
                <w:sz w:val="24"/>
              </w:rPr>
            </w:pPr>
            <w:r>
              <w:rPr>
                <w:sz w:val="24"/>
              </w:rPr>
              <w:t>Cadastro</w:t>
            </w:r>
            <w:r>
              <w:rPr>
                <w:spacing w:val="-4"/>
                <w:sz w:val="24"/>
              </w:rPr>
              <w:t> </w:t>
            </w:r>
            <w:r>
              <w:rPr>
                <w:spacing w:val="-2"/>
                <w:sz w:val="24"/>
              </w:rPr>
              <w:t>Único,</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3"/>
              <w:rPr>
                <w:sz w:val="24"/>
              </w:rPr>
            </w:pPr>
            <w:r>
              <w:rPr>
                <w:sz w:val="24"/>
              </w:rPr>
              <w:t>para</w:t>
            </w:r>
            <w:r>
              <w:rPr>
                <w:spacing w:val="-1"/>
                <w:sz w:val="24"/>
              </w:rPr>
              <w:t> </w:t>
            </w:r>
            <w:r>
              <w:rPr>
                <w:spacing w:val="-2"/>
                <w:sz w:val="24"/>
              </w:rPr>
              <w:t>aprimoramento</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4"/>
              <w:rPr>
                <w:sz w:val="24"/>
              </w:rPr>
            </w:pPr>
            <w:r>
              <w:rPr>
                <w:sz w:val="24"/>
              </w:rPr>
              <w:t>dos </w:t>
            </w:r>
            <w:r>
              <w:rPr>
                <w:spacing w:val="-2"/>
                <w:sz w:val="24"/>
              </w:rPr>
              <w:t>registros.</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6"/>
              <w:rPr>
                <w:sz w:val="24"/>
              </w:rPr>
            </w:pPr>
            <w:r>
              <w:rPr>
                <w:sz w:val="24"/>
              </w:rPr>
              <w:t>-</w:t>
            </w:r>
            <w:r>
              <w:rPr>
                <w:spacing w:val="-6"/>
                <w:sz w:val="24"/>
              </w:rPr>
              <w:t> </w:t>
            </w:r>
            <w:r>
              <w:rPr>
                <w:sz w:val="24"/>
              </w:rPr>
              <w:t>Fortalecer</w:t>
            </w:r>
            <w:r>
              <w:rPr>
                <w:spacing w:val="-2"/>
                <w:sz w:val="24"/>
              </w:rPr>
              <w:t> </w:t>
            </w:r>
            <w:r>
              <w:rPr>
                <w:spacing w:val="-10"/>
                <w:sz w:val="24"/>
              </w:rPr>
              <w:t>a</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4"/>
              <w:rPr>
                <w:sz w:val="24"/>
              </w:rPr>
            </w:pPr>
            <w:r>
              <w:rPr>
                <w:spacing w:val="-2"/>
                <w:sz w:val="24"/>
              </w:rPr>
              <w:t>articulação</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1"/>
              <w:rPr>
                <w:sz w:val="24"/>
              </w:rPr>
            </w:pPr>
            <w:r>
              <w:rPr>
                <w:sz w:val="24"/>
              </w:rPr>
              <w:t>intersetorial</w:t>
            </w:r>
            <w:r>
              <w:rPr>
                <w:spacing w:val="-8"/>
                <w:sz w:val="24"/>
              </w:rPr>
              <w:t> </w:t>
            </w:r>
            <w:r>
              <w:rPr>
                <w:spacing w:val="-4"/>
                <w:sz w:val="24"/>
              </w:rPr>
              <w:t>para</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1"/>
              <w:rPr>
                <w:sz w:val="24"/>
              </w:rPr>
            </w:pPr>
            <w:r>
              <w:rPr>
                <w:sz w:val="24"/>
              </w:rPr>
              <w:t>qualificação</w:t>
            </w:r>
            <w:r>
              <w:rPr>
                <w:spacing w:val="-8"/>
                <w:sz w:val="24"/>
              </w:rPr>
              <w:t> </w:t>
            </w:r>
            <w:r>
              <w:rPr>
                <w:spacing w:val="-5"/>
                <w:sz w:val="24"/>
              </w:rPr>
              <w:t>do</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2"/>
              <w:rPr>
                <w:sz w:val="24"/>
              </w:rPr>
            </w:pPr>
            <w:r>
              <w:rPr>
                <w:sz w:val="24"/>
              </w:rPr>
              <w:t>compartilhamento</w:t>
            </w:r>
            <w:r>
              <w:rPr>
                <w:spacing w:val="-11"/>
                <w:sz w:val="24"/>
              </w:rPr>
              <w:t> </w:t>
            </w:r>
            <w:r>
              <w:rPr>
                <w:spacing w:val="-5"/>
                <w:sz w:val="24"/>
              </w:rPr>
              <w:t>de</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3"/>
              <w:rPr>
                <w:sz w:val="24"/>
              </w:rPr>
            </w:pPr>
            <w:r>
              <w:rPr>
                <w:sz w:val="24"/>
              </w:rPr>
              <w:t>dados</w:t>
            </w:r>
            <w:r>
              <w:rPr>
                <w:spacing w:val="-2"/>
                <w:sz w:val="24"/>
              </w:rPr>
              <w:t> </w:t>
            </w:r>
            <w:r>
              <w:rPr>
                <w:spacing w:val="-10"/>
                <w:sz w:val="24"/>
              </w:rPr>
              <w:t>e</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6"/>
              <w:rPr>
                <w:sz w:val="24"/>
              </w:rPr>
            </w:pPr>
            <w:r>
              <w:rPr>
                <w:spacing w:val="-2"/>
                <w:sz w:val="24"/>
              </w:rPr>
              <w:t>informações.</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5"/>
              <w:rPr>
                <w:sz w:val="24"/>
              </w:rPr>
            </w:pPr>
            <w:r>
              <w:rPr>
                <w:sz w:val="24"/>
              </w:rPr>
              <w:t>-</w:t>
            </w:r>
            <w:r>
              <w:rPr>
                <w:spacing w:val="-1"/>
                <w:sz w:val="24"/>
              </w:rPr>
              <w:t> </w:t>
            </w:r>
            <w:r>
              <w:rPr>
                <w:spacing w:val="-2"/>
                <w:sz w:val="24"/>
              </w:rPr>
              <w:t>Subsidiar</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3"/>
              <w:rPr>
                <w:sz w:val="24"/>
              </w:rPr>
            </w:pPr>
            <w:r>
              <w:rPr>
                <w:sz w:val="24"/>
              </w:rPr>
              <w:t>tecnicamente</w:t>
            </w:r>
            <w:r>
              <w:rPr>
                <w:spacing w:val="-8"/>
                <w:sz w:val="24"/>
              </w:rPr>
              <w:t> </w:t>
            </w:r>
            <w:r>
              <w:rPr>
                <w:spacing w:val="-10"/>
                <w:sz w:val="24"/>
              </w:rPr>
              <w:t>a</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1"/>
              <w:rPr>
                <w:sz w:val="24"/>
              </w:rPr>
            </w:pPr>
            <w:r>
              <w:rPr>
                <w:sz w:val="24"/>
              </w:rPr>
              <w:t>gestão</w:t>
            </w:r>
            <w:r>
              <w:rPr>
                <w:spacing w:val="-3"/>
                <w:sz w:val="24"/>
              </w:rPr>
              <w:t> </w:t>
            </w:r>
            <w:r>
              <w:rPr>
                <w:spacing w:val="-5"/>
                <w:sz w:val="24"/>
              </w:rPr>
              <w:t>na</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1"/>
              <w:rPr>
                <w:sz w:val="24"/>
              </w:rPr>
            </w:pPr>
            <w:r>
              <w:rPr>
                <w:sz w:val="24"/>
              </w:rPr>
              <w:t>identificação</w:t>
            </w:r>
            <w:r>
              <w:rPr>
                <w:spacing w:val="-11"/>
                <w:sz w:val="24"/>
              </w:rPr>
              <w:t> </w:t>
            </w:r>
            <w:r>
              <w:rPr>
                <w:spacing w:val="-10"/>
                <w:sz w:val="24"/>
              </w:rPr>
              <w:t>e</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3"/>
              <w:rPr>
                <w:sz w:val="24"/>
              </w:rPr>
            </w:pPr>
            <w:r>
              <w:rPr>
                <w:sz w:val="24"/>
              </w:rPr>
              <w:t>priorização</w:t>
            </w:r>
            <w:r>
              <w:rPr>
                <w:spacing w:val="-8"/>
                <w:sz w:val="24"/>
              </w:rPr>
              <w:t> </w:t>
            </w:r>
            <w:r>
              <w:rPr>
                <w:spacing w:val="-5"/>
                <w:sz w:val="24"/>
              </w:rPr>
              <w:t>de</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2"/>
              <w:rPr>
                <w:sz w:val="24"/>
              </w:rPr>
            </w:pPr>
            <w:r>
              <w:rPr>
                <w:spacing w:val="-2"/>
                <w:sz w:val="24"/>
              </w:rPr>
              <w:t>demandas</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4"/>
              <w:rPr>
                <w:sz w:val="24"/>
              </w:rPr>
            </w:pPr>
            <w:r>
              <w:rPr>
                <w:sz w:val="24"/>
              </w:rPr>
              <w:t>reprimidas</w:t>
            </w:r>
            <w:r>
              <w:rPr>
                <w:spacing w:val="-9"/>
                <w:sz w:val="24"/>
              </w:rPr>
              <w:t> </w:t>
            </w:r>
            <w:r>
              <w:rPr>
                <w:spacing w:val="-5"/>
                <w:sz w:val="24"/>
              </w:rPr>
              <w:t>nos</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5"/>
              <w:rPr>
                <w:sz w:val="24"/>
              </w:rPr>
            </w:pPr>
            <w:r>
              <w:rPr>
                <w:spacing w:val="-2"/>
                <w:sz w:val="24"/>
              </w:rPr>
              <w:t>serviços</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4"/>
              <w:rPr>
                <w:sz w:val="24"/>
              </w:rPr>
            </w:pPr>
            <w:r>
              <w:rPr>
                <w:spacing w:val="-2"/>
                <w:sz w:val="24"/>
              </w:rPr>
              <w:t>socioassistenciais.</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4"/>
              <w:rPr>
                <w:sz w:val="24"/>
              </w:rPr>
            </w:pPr>
            <w:r>
              <w:rPr>
                <w:sz w:val="24"/>
              </w:rPr>
              <w:t>-</w:t>
            </w:r>
            <w:r>
              <w:rPr>
                <w:spacing w:val="-3"/>
                <w:sz w:val="24"/>
              </w:rPr>
              <w:t> </w:t>
            </w:r>
            <w:r>
              <w:rPr>
                <w:sz w:val="24"/>
              </w:rPr>
              <w:t>Formalizar</w:t>
            </w:r>
            <w:r>
              <w:rPr>
                <w:spacing w:val="-2"/>
                <w:sz w:val="24"/>
              </w:rPr>
              <w:t> </w:t>
            </w:r>
            <w:r>
              <w:rPr>
                <w:spacing w:val="-5"/>
                <w:sz w:val="24"/>
              </w:rPr>
              <w:t>na</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5"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4"/>
              <w:rPr>
                <w:sz w:val="24"/>
              </w:rPr>
            </w:pPr>
            <w:r>
              <w:rPr>
                <w:sz w:val="24"/>
              </w:rPr>
              <w:t>forma</w:t>
            </w:r>
            <w:r>
              <w:rPr>
                <w:spacing w:val="-2"/>
                <w:sz w:val="24"/>
              </w:rPr>
              <w:t> </w:t>
            </w:r>
            <w:r>
              <w:rPr>
                <w:sz w:val="24"/>
              </w:rPr>
              <w:t>de</w:t>
            </w:r>
            <w:r>
              <w:rPr>
                <w:spacing w:val="-2"/>
                <w:sz w:val="24"/>
              </w:rPr>
              <w:t> </w:t>
            </w:r>
            <w:r>
              <w:rPr>
                <w:sz w:val="24"/>
              </w:rPr>
              <w:t>lei </w:t>
            </w:r>
            <w:r>
              <w:rPr>
                <w:spacing w:val="-10"/>
                <w:sz w:val="24"/>
              </w:rPr>
              <w:t>a</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rPr>
                <w:sz w:val="24"/>
              </w:rPr>
            </w:pPr>
            <w:r>
              <w:rPr>
                <w:sz w:val="24"/>
              </w:rPr>
              <w:t>criação</w:t>
            </w:r>
            <w:r>
              <w:rPr>
                <w:spacing w:val="-3"/>
                <w:sz w:val="24"/>
              </w:rPr>
              <w:t> </w:t>
            </w:r>
            <w:r>
              <w:rPr>
                <w:sz w:val="24"/>
              </w:rPr>
              <w:t>da</w:t>
            </w:r>
            <w:r>
              <w:rPr>
                <w:spacing w:val="-3"/>
                <w:sz w:val="24"/>
              </w:rPr>
              <w:t> </w:t>
            </w:r>
            <w:r>
              <w:rPr>
                <w:spacing w:val="-2"/>
                <w:sz w:val="24"/>
              </w:rPr>
              <w:t>Vigilância</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bottom w:val="nil"/>
            </w:tcBorders>
          </w:tcPr>
          <w:p>
            <w:pPr>
              <w:pStyle w:val="TableParagraph"/>
              <w:spacing w:line="246" w:lineRule="exact"/>
              <w:ind w:left="5"/>
              <w:rPr>
                <w:sz w:val="24"/>
              </w:rPr>
            </w:pPr>
            <w:r>
              <w:rPr>
                <w:spacing w:val="-2"/>
                <w:sz w:val="24"/>
              </w:rPr>
              <w:t>socioassistencial</w:t>
            </w:r>
          </w:p>
        </w:tc>
        <w:tc>
          <w:tcPr>
            <w:tcW w:w="2204" w:type="dxa"/>
            <w:vMerge/>
            <w:tcBorders>
              <w:top w:val="nil"/>
            </w:tcBorders>
          </w:tcPr>
          <w:p>
            <w:pPr>
              <w:rPr>
                <w:sz w:val="2"/>
                <w:szCs w:val="2"/>
              </w:rPr>
            </w:pPr>
          </w:p>
        </w:tc>
        <w:tc>
          <w:tcPr>
            <w:tcW w:w="2145" w:type="dxa"/>
            <w:tcBorders>
              <w:top w:val="nil"/>
              <w:bottom w:val="nil"/>
            </w:tcBorders>
          </w:tcPr>
          <w:p>
            <w:pPr>
              <w:pStyle w:val="TableParagraph"/>
              <w:jc w:val="left"/>
              <w:rPr>
                <w:rFonts w:ascii="Times New Roman"/>
                <w:sz w:val="18"/>
              </w:rPr>
            </w:pPr>
          </w:p>
        </w:tc>
        <w:tc>
          <w:tcPr>
            <w:tcW w:w="1559" w:type="dxa"/>
            <w:vMerge/>
            <w:tcBorders>
              <w:top w:val="nil"/>
            </w:tcBorders>
          </w:tcPr>
          <w:p>
            <w:pPr>
              <w:rPr>
                <w:sz w:val="2"/>
                <w:szCs w:val="2"/>
              </w:rPr>
            </w:pPr>
          </w:p>
        </w:tc>
      </w:tr>
      <w:tr>
        <w:trPr>
          <w:trHeight w:val="266" w:hRule="atLeast"/>
        </w:trPr>
        <w:tc>
          <w:tcPr>
            <w:tcW w:w="1486" w:type="dxa"/>
            <w:vMerge/>
            <w:tcBorders>
              <w:top w:val="nil"/>
            </w:tcBorders>
          </w:tcPr>
          <w:p>
            <w:pPr>
              <w:rPr>
                <w:sz w:val="2"/>
                <w:szCs w:val="2"/>
              </w:rPr>
            </w:pPr>
          </w:p>
        </w:tc>
        <w:tc>
          <w:tcPr>
            <w:tcW w:w="2387" w:type="dxa"/>
            <w:tcBorders>
              <w:top w:val="nil"/>
            </w:tcBorders>
          </w:tcPr>
          <w:p>
            <w:pPr>
              <w:pStyle w:val="TableParagraph"/>
              <w:spacing w:line="246" w:lineRule="exact"/>
              <w:ind w:left="5"/>
              <w:rPr>
                <w:sz w:val="24"/>
              </w:rPr>
            </w:pPr>
            <w:r>
              <w:rPr>
                <w:sz w:val="24"/>
              </w:rPr>
              <w:t>(decretos,</w:t>
            </w:r>
            <w:r>
              <w:rPr>
                <w:spacing w:val="-4"/>
                <w:sz w:val="24"/>
              </w:rPr>
              <w:t> </w:t>
            </w:r>
            <w:r>
              <w:rPr>
                <w:spacing w:val="-2"/>
                <w:sz w:val="24"/>
              </w:rPr>
              <w:t>portaria)</w:t>
            </w:r>
          </w:p>
        </w:tc>
        <w:tc>
          <w:tcPr>
            <w:tcW w:w="2204" w:type="dxa"/>
            <w:vMerge/>
            <w:tcBorders>
              <w:top w:val="nil"/>
            </w:tcBorders>
          </w:tcPr>
          <w:p>
            <w:pPr>
              <w:rPr>
                <w:sz w:val="2"/>
                <w:szCs w:val="2"/>
              </w:rPr>
            </w:pPr>
          </w:p>
        </w:tc>
        <w:tc>
          <w:tcPr>
            <w:tcW w:w="2145" w:type="dxa"/>
            <w:tcBorders>
              <w:top w:val="nil"/>
            </w:tcBorders>
          </w:tcPr>
          <w:p>
            <w:pPr>
              <w:pStyle w:val="TableParagraph"/>
              <w:jc w:val="left"/>
              <w:rPr>
                <w:rFonts w:ascii="Times New Roman"/>
                <w:sz w:val="18"/>
              </w:rPr>
            </w:pPr>
          </w:p>
        </w:tc>
        <w:tc>
          <w:tcPr>
            <w:tcW w:w="1559" w:type="dxa"/>
            <w:vMerge/>
            <w:tcBorders>
              <w:top w:val="nil"/>
            </w:tcBorders>
          </w:tcPr>
          <w:p>
            <w:pPr>
              <w:rPr>
                <w:sz w:val="2"/>
                <w:szCs w:val="2"/>
              </w:rPr>
            </w:pPr>
          </w:p>
        </w:tc>
      </w:tr>
    </w:tbl>
    <w:p>
      <w:pPr>
        <w:spacing w:after="0"/>
        <w:rPr>
          <w:sz w:val="2"/>
          <w:szCs w:val="2"/>
        </w:rPr>
        <w:sectPr>
          <w:type w:val="continuous"/>
          <w:pgSz w:w="11920" w:h="16850"/>
          <w:pgMar w:header="0" w:footer="1162" w:top="1400" w:bottom="1400" w:left="850" w:right="141"/>
        </w:sectPr>
      </w:pPr>
    </w:p>
    <w:p>
      <w:pPr>
        <w:spacing w:before="75"/>
        <w:ind w:left="1557" w:right="1557" w:firstLine="0"/>
        <w:jc w:val="center"/>
        <w:rPr>
          <w:sz w:val="20"/>
        </w:rPr>
      </w:pPr>
      <w:r>
        <w:rPr>
          <w:rFonts w:ascii="Arial" w:hAnsi="Arial"/>
          <w:b/>
          <w:color w:val="333333"/>
          <w:sz w:val="20"/>
        </w:rPr>
        <w:t>Quadro</w:t>
      </w:r>
      <w:r>
        <w:rPr>
          <w:rFonts w:ascii="Arial" w:hAnsi="Arial"/>
          <w:b/>
          <w:color w:val="333333"/>
          <w:spacing w:val="-8"/>
          <w:sz w:val="20"/>
        </w:rPr>
        <w:t> </w:t>
      </w:r>
      <w:r>
        <w:rPr>
          <w:rFonts w:ascii="Arial" w:hAnsi="Arial"/>
          <w:b/>
          <w:color w:val="333333"/>
          <w:sz w:val="20"/>
        </w:rPr>
        <w:t>24</w:t>
      </w:r>
      <w:r>
        <w:rPr>
          <w:rFonts w:ascii="Arial" w:hAnsi="Arial"/>
          <w:b/>
          <w:color w:val="333333"/>
          <w:spacing w:val="-5"/>
          <w:sz w:val="20"/>
        </w:rPr>
        <w:t> </w:t>
      </w:r>
      <w:r>
        <w:rPr>
          <w:rFonts w:ascii="Arial" w:hAnsi="Arial"/>
          <w:b/>
          <w:color w:val="333333"/>
          <w:sz w:val="20"/>
        </w:rPr>
        <w:t>–</w:t>
      </w:r>
      <w:r>
        <w:rPr>
          <w:rFonts w:ascii="Arial" w:hAnsi="Arial"/>
          <w:b/>
          <w:color w:val="333333"/>
          <w:spacing w:val="-8"/>
          <w:sz w:val="20"/>
        </w:rPr>
        <w:t> </w:t>
      </w:r>
      <w:r>
        <w:rPr>
          <w:color w:val="333333"/>
          <w:sz w:val="20"/>
        </w:rPr>
        <w:t>Propostas</w:t>
      </w:r>
      <w:r>
        <w:rPr>
          <w:color w:val="333333"/>
          <w:spacing w:val="-6"/>
          <w:sz w:val="20"/>
        </w:rPr>
        <w:t> </w:t>
      </w:r>
      <w:r>
        <w:rPr>
          <w:color w:val="333333"/>
          <w:sz w:val="20"/>
        </w:rPr>
        <w:t>de</w:t>
      </w:r>
      <w:r>
        <w:rPr>
          <w:color w:val="333333"/>
          <w:spacing w:val="-7"/>
          <w:sz w:val="20"/>
        </w:rPr>
        <w:t> </w:t>
      </w:r>
      <w:r>
        <w:rPr>
          <w:color w:val="333333"/>
          <w:sz w:val="20"/>
        </w:rPr>
        <w:t>ações</w:t>
      </w:r>
      <w:r>
        <w:rPr>
          <w:color w:val="333333"/>
          <w:spacing w:val="-7"/>
          <w:sz w:val="20"/>
        </w:rPr>
        <w:t> </w:t>
      </w:r>
      <w:r>
        <w:rPr>
          <w:color w:val="333333"/>
          <w:sz w:val="20"/>
        </w:rPr>
        <w:t>em</w:t>
      </w:r>
      <w:r>
        <w:rPr>
          <w:color w:val="333333"/>
          <w:spacing w:val="-5"/>
          <w:sz w:val="20"/>
        </w:rPr>
        <w:t> </w:t>
      </w:r>
      <w:r>
        <w:rPr>
          <w:color w:val="333333"/>
          <w:sz w:val="20"/>
        </w:rPr>
        <w:t>médio</w:t>
      </w:r>
      <w:r>
        <w:rPr>
          <w:color w:val="333333"/>
          <w:spacing w:val="-6"/>
          <w:sz w:val="20"/>
        </w:rPr>
        <w:t> </w:t>
      </w:r>
      <w:r>
        <w:rPr>
          <w:color w:val="333333"/>
          <w:sz w:val="20"/>
        </w:rPr>
        <w:t>prazo</w:t>
      </w:r>
      <w:r>
        <w:rPr>
          <w:color w:val="333333"/>
          <w:spacing w:val="-8"/>
          <w:sz w:val="20"/>
        </w:rPr>
        <w:t> </w:t>
      </w:r>
      <w:r>
        <w:rPr>
          <w:color w:val="333333"/>
          <w:sz w:val="20"/>
        </w:rPr>
        <w:t>(Vigilância</w:t>
      </w:r>
      <w:r>
        <w:rPr>
          <w:color w:val="333333"/>
          <w:spacing w:val="-6"/>
          <w:sz w:val="20"/>
        </w:rPr>
        <w:t> </w:t>
      </w:r>
      <w:r>
        <w:rPr>
          <w:color w:val="333333"/>
          <w:sz w:val="20"/>
        </w:rPr>
        <w:t>Socioassistencial</w:t>
      </w:r>
      <w:r>
        <w:rPr>
          <w:color w:val="333333"/>
          <w:spacing w:val="-9"/>
          <w:sz w:val="20"/>
        </w:rPr>
        <w:t> </w:t>
      </w:r>
      <w:r>
        <w:rPr>
          <w:color w:val="333333"/>
          <w:spacing w:val="-2"/>
          <w:sz w:val="20"/>
        </w:rPr>
        <w:t>2027-</w:t>
      </w:r>
    </w:p>
    <w:p>
      <w:pPr>
        <w:spacing w:before="36" w:after="35"/>
        <w:ind w:left="0" w:right="707" w:firstLine="0"/>
        <w:jc w:val="center"/>
        <w:rPr>
          <w:sz w:val="20"/>
        </w:rPr>
      </w:pPr>
      <w:r>
        <w:rPr>
          <w:color w:val="333333"/>
          <w:spacing w:val="-2"/>
          <w:sz w:val="20"/>
        </w:rPr>
        <w:t>2028)</w:t>
      </w: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2132"/>
        <w:gridCol w:w="2113"/>
        <w:gridCol w:w="2269"/>
        <w:gridCol w:w="1983"/>
      </w:tblGrid>
      <w:tr>
        <w:trPr>
          <w:trHeight w:val="374" w:hRule="atLeast"/>
        </w:trPr>
        <w:tc>
          <w:tcPr>
            <w:tcW w:w="9637" w:type="dxa"/>
            <w:gridSpan w:val="5"/>
            <w:shd w:val="clear" w:color="auto" w:fill="E97031"/>
          </w:tcPr>
          <w:p>
            <w:pPr>
              <w:pStyle w:val="TableParagraph"/>
              <w:spacing w:before="25"/>
              <w:ind w:left="8"/>
              <w:rPr>
                <w:rFonts w:ascii="Arial" w:hAnsi="Arial"/>
                <w:b/>
                <w:sz w:val="28"/>
              </w:rPr>
            </w:pPr>
            <w:r>
              <w:rPr>
                <w:rFonts w:ascii="Arial" w:hAnsi="Arial"/>
                <w:b/>
                <w:color w:val="FFFFFF"/>
                <w:sz w:val="28"/>
              </w:rPr>
              <w:t>Propostas</w:t>
            </w:r>
            <w:r>
              <w:rPr>
                <w:rFonts w:ascii="Arial" w:hAnsi="Arial"/>
                <w:b/>
                <w:color w:val="FFFFFF"/>
                <w:spacing w:val="-9"/>
                <w:sz w:val="28"/>
              </w:rPr>
              <w:t> </w:t>
            </w:r>
            <w:r>
              <w:rPr>
                <w:rFonts w:ascii="Arial" w:hAnsi="Arial"/>
                <w:b/>
                <w:color w:val="FFFFFF"/>
                <w:sz w:val="28"/>
              </w:rPr>
              <w:t>–</w:t>
            </w:r>
            <w:r>
              <w:rPr>
                <w:rFonts w:ascii="Arial" w:hAnsi="Arial"/>
                <w:b/>
                <w:color w:val="FFFFFF"/>
                <w:spacing w:val="-10"/>
                <w:sz w:val="28"/>
              </w:rPr>
              <w:t> </w:t>
            </w:r>
            <w:r>
              <w:rPr>
                <w:rFonts w:ascii="Arial" w:hAnsi="Arial"/>
                <w:b/>
                <w:color w:val="FFFFFF"/>
                <w:sz w:val="28"/>
              </w:rPr>
              <w:t>Médio</w:t>
            </w:r>
            <w:r>
              <w:rPr>
                <w:rFonts w:ascii="Arial" w:hAnsi="Arial"/>
                <w:b/>
                <w:color w:val="FFFFFF"/>
                <w:spacing w:val="-4"/>
                <w:sz w:val="28"/>
              </w:rPr>
              <w:t> </w:t>
            </w:r>
            <w:r>
              <w:rPr>
                <w:rFonts w:ascii="Arial" w:hAnsi="Arial"/>
                <w:b/>
                <w:color w:val="FFFFFF"/>
                <w:sz w:val="28"/>
              </w:rPr>
              <w:t>Prazo</w:t>
            </w:r>
            <w:r>
              <w:rPr>
                <w:rFonts w:ascii="Arial" w:hAnsi="Arial"/>
                <w:b/>
                <w:color w:val="FFFFFF"/>
                <w:spacing w:val="-3"/>
                <w:sz w:val="28"/>
              </w:rPr>
              <w:t> </w:t>
            </w:r>
            <w:r>
              <w:rPr>
                <w:rFonts w:ascii="Arial" w:hAnsi="Arial"/>
                <w:b/>
                <w:color w:val="FFFFFF"/>
                <w:sz w:val="28"/>
              </w:rPr>
              <w:t>(2027-</w:t>
            </w:r>
            <w:r>
              <w:rPr>
                <w:rFonts w:ascii="Arial" w:hAnsi="Arial"/>
                <w:b/>
                <w:color w:val="FFFFFF"/>
                <w:spacing w:val="-4"/>
                <w:sz w:val="28"/>
              </w:rPr>
              <w:t>2028)</w:t>
            </w:r>
          </w:p>
        </w:tc>
      </w:tr>
      <w:tr>
        <w:trPr>
          <w:trHeight w:val="827" w:hRule="atLeast"/>
        </w:trPr>
        <w:tc>
          <w:tcPr>
            <w:tcW w:w="1140" w:type="dxa"/>
            <w:shd w:val="clear" w:color="auto" w:fill="D9D9D9"/>
          </w:tcPr>
          <w:p>
            <w:pPr>
              <w:pStyle w:val="TableParagraph"/>
              <w:spacing w:line="270" w:lineRule="atLeast"/>
              <w:ind w:left="175" w:right="157" w:hanging="5"/>
              <w:jc w:val="both"/>
              <w:rPr>
                <w:rFonts w:ascii="Arial"/>
                <w:b/>
                <w:sz w:val="24"/>
              </w:rPr>
            </w:pPr>
            <w:r>
              <w:rPr>
                <w:rFonts w:ascii="Arial"/>
                <w:b/>
                <w:spacing w:val="-2"/>
                <w:sz w:val="24"/>
              </w:rPr>
              <w:t>Equipa mento/ Local</w:t>
            </w:r>
          </w:p>
        </w:tc>
        <w:tc>
          <w:tcPr>
            <w:tcW w:w="2132" w:type="dxa"/>
            <w:shd w:val="clear" w:color="auto" w:fill="D9D9D9"/>
          </w:tcPr>
          <w:p>
            <w:pPr>
              <w:pStyle w:val="TableParagraph"/>
              <w:jc w:val="left"/>
              <w:rPr>
                <w:sz w:val="24"/>
              </w:rPr>
            </w:pPr>
          </w:p>
          <w:p>
            <w:pPr>
              <w:pStyle w:val="TableParagraph"/>
              <w:ind w:left="8"/>
              <w:rPr>
                <w:rFonts w:ascii="Arial" w:hAnsi="Arial"/>
                <w:b/>
                <w:sz w:val="24"/>
              </w:rPr>
            </w:pPr>
            <w:r>
              <w:rPr>
                <w:rFonts w:ascii="Arial" w:hAnsi="Arial"/>
                <w:b/>
                <w:sz w:val="24"/>
              </w:rPr>
              <w:t>Descrição</w:t>
            </w:r>
            <w:r>
              <w:rPr>
                <w:rFonts w:ascii="Arial" w:hAnsi="Arial"/>
                <w:b/>
                <w:spacing w:val="-3"/>
                <w:sz w:val="24"/>
              </w:rPr>
              <w:t> </w:t>
            </w:r>
            <w:r>
              <w:rPr>
                <w:rFonts w:ascii="Arial" w:hAnsi="Arial"/>
                <w:b/>
                <w:sz w:val="24"/>
              </w:rPr>
              <w:t>-</w:t>
            </w:r>
            <w:r>
              <w:rPr>
                <w:rFonts w:ascii="Arial" w:hAnsi="Arial"/>
                <w:b/>
                <w:spacing w:val="-2"/>
                <w:sz w:val="24"/>
              </w:rPr>
              <w:t> </w:t>
            </w:r>
            <w:r>
              <w:rPr>
                <w:rFonts w:ascii="Arial" w:hAnsi="Arial"/>
                <w:b/>
                <w:spacing w:val="-4"/>
                <w:sz w:val="24"/>
              </w:rPr>
              <w:t>Meta</w:t>
            </w:r>
          </w:p>
        </w:tc>
        <w:tc>
          <w:tcPr>
            <w:tcW w:w="2113" w:type="dxa"/>
            <w:shd w:val="clear" w:color="auto" w:fill="D9D9D9"/>
          </w:tcPr>
          <w:p>
            <w:pPr>
              <w:pStyle w:val="TableParagraph"/>
              <w:jc w:val="left"/>
              <w:rPr>
                <w:sz w:val="24"/>
              </w:rPr>
            </w:pPr>
          </w:p>
          <w:p>
            <w:pPr>
              <w:pStyle w:val="TableParagraph"/>
              <w:ind w:left="10" w:right="4"/>
              <w:rPr>
                <w:rFonts w:ascii="Arial"/>
                <w:b/>
                <w:sz w:val="24"/>
              </w:rPr>
            </w:pPr>
            <w:r>
              <w:rPr>
                <w:rFonts w:ascii="Arial"/>
                <w:b/>
                <w:spacing w:val="-2"/>
                <w:sz w:val="24"/>
              </w:rPr>
              <w:t>Diretriz</w:t>
            </w:r>
          </w:p>
        </w:tc>
        <w:tc>
          <w:tcPr>
            <w:tcW w:w="2269" w:type="dxa"/>
            <w:shd w:val="clear" w:color="auto" w:fill="D9D9D9"/>
          </w:tcPr>
          <w:p>
            <w:pPr>
              <w:pStyle w:val="TableParagraph"/>
              <w:jc w:val="left"/>
              <w:rPr>
                <w:sz w:val="24"/>
              </w:rPr>
            </w:pPr>
          </w:p>
          <w:p>
            <w:pPr>
              <w:pStyle w:val="TableParagraph"/>
              <w:ind w:left="38" w:right="34"/>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1983" w:type="dxa"/>
            <w:shd w:val="clear" w:color="auto" w:fill="D9D9D9"/>
          </w:tcPr>
          <w:p>
            <w:pPr>
              <w:pStyle w:val="TableParagraph"/>
              <w:jc w:val="left"/>
              <w:rPr>
                <w:sz w:val="24"/>
              </w:rPr>
            </w:pPr>
          </w:p>
          <w:p>
            <w:pPr>
              <w:pStyle w:val="TableParagraph"/>
              <w:ind w:left="7" w:right="1"/>
              <w:rPr>
                <w:rFonts w:ascii="Arial" w:hAnsi="Arial"/>
                <w:b/>
                <w:sz w:val="24"/>
              </w:rPr>
            </w:pPr>
            <w:r>
              <w:rPr>
                <w:rFonts w:ascii="Arial" w:hAnsi="Arial"/>
                <w:b/>
                <w:spacing w:val="-2"/>
                <w:sz w:val="24"/>
              </w:rPr>
              <w:t>Observações</w:t>
            </w:r>
          </w:p>
        </w:tc>
      </w:tr>
      <w:tr>
        <w:trPr>
          <w:trHeight w:val="282" w:hRule="atLeast"/>
        </w:trPr>
        <w:tc>
          <w:tcPr>
            <w:tcW w:w="1140" w:type="dxa"/>
            <w:tcBorders>
              <w:bottom w:val="nil"/>
            </w:tcBorders>
          </w:tcPr>
          <w:p>
            <w:pPr>
              <w:pStyle w:val="TableParagraph"/>
              <w:jc w:val="left"/>
              <w:rPr>
                <w:rFonts w:ascii="Times New Roman"/>
                <w:sz w:val="20"/>
              </w:rPr>
            </w:pPr>
          </w:p>
        </w:tc>
        <w:tc>
          <w:tcPr>
            <w:tcW w:w="2132" w:type="dxa"/>
            <w:tcBorders>
              <w:bottom w:val="nil"/>
            </w:tcBorders>
          </w:tcPr>
          <w:p>
            <w:pPr>
              <w:pStyle w:val="TableParagraph"/>
              <w:spacing w:line="260" w:lineRule="exact" w:before="2"/>
              <w:ind w:left="3"/>
              <w:rPr>
                <w:sz w:val="24"/>
              </w:rPr>
            </w:pPr>
            <w:r>
              <w:rPr>
                <w:sz w:val="24"/>
              </w:rPr>
              <w:t>-</w:t>
            </w:r>
            <w:r>
              <w:rPr>
                <w:spacing w:val="-3"/>
                <w:sz w:val="24"/>
              </w:rPr>
              <w:t> </w:t>
            </w:r>
            <w:r>
              <w:rPr>
                <w:sz w:val="24"/>
              </w:rPr>
              <w:t>Implantar</w:t>
            </w:r>
            <w:r>
              <w:rPr>
                <w:spacing w:val="-3"/>
                <w:sz w:val="24"/>
              </w:rPr>
              <w:t> </w:t>
            </w:r>
            <w:r>
              <w:rPr>
                <w:spacing w:val="-2"/>
                <w:sz w:val="24"/>
              </w:rPr>
              <w:t>equipe</w:t>
            </w:r>
          </w:p>
        </w:tc>
        <w:tc>
          <w:tcPr>
            <w:tcW w:w="2113" w:type="dxa"/>
            <w:tcBorders>
              <w:bottom w:val="nil"/>
            </w:tcBorders>
          </w:tcPr>
          <w:p>
            <w:pPr>
              <w:pStyle w:val="TableParagraph"/>
              <w:spacing w:line="260" w:lineRule="exact" w:before="2"/>
              <w:ind w:left="10" w:right="2"/>
              <w:rPr>
                <w:sz w:val="24"/>
              </w:rPr>
            </w:pPr>
            <w:r>
              <w:rPr>
                <w:sz w:val="24"/>
              </w:rPr>
              <w:t>Fortalecer</w:t>
            </w:r>
            <w:r>
              <w:rPr>
                <w:spacing w:val="-5"/>
                <w:sz w:val="24"/>
              </w:rPr>
              <w:t> </w:t>
            </w:r>
            <w:r>
              <w:rPr>
                <w:spacing w:val="-10"/>
                <w:sz w:val="24"/>
              </w:rPr>
              <w:t>o</w:t>
            </w:r>
          </w:p>
        </w:tc>
        <w:tc>
          <w:tcPr>
            <w:tcW w:w="2269" w:type="dxa"/>
            <w:tcBorders>
              <w:bottom w:val="nil"/>
            </w:tcBorders>
          </w:tcPr>
          <w:p>
            <w:pPr>
              <w:pStyle w:val="TableParagraph"/>
              <w:spacing w:line="260" w:lineRule="exact" w:before="2"/>
              <w:ind w:left="39" w:right="34"/>
              <w:rPr>
                <w:sz w:val="24"/>
              </w:rPr>
            </w:pPr>
            <w:r>
              <w:rPr>
                <w:sz w:val="24"/>
              </w:rPr>
              <w:t>As</w:t>
            </w:r>
            <w:r>
              <w:rPr>
                <w:spacing w:val="-3"/>
                <w:sz w:val="24"/>
              </w:rPr>
              <w:t> </w:t>
            </w:r>
            <w:r>
              <w:rPr>
                <w:sz w:val="24"/>
              </w:rPr>
              <w:t>ações</w:t>
            </w:r>
            <w:r>
              <w:rPr>
                <w:spacing w:val="-1"/>
                <w:sz w:val="24"/>
              </w:rPr>
              <w:t> </w:t>
            </w:r>
            <w:r>
              <w:rPr>
                <w:spacing w:val="-2"/>
                <w:sz w:val="24"/>
              </w:rPr>
              <w:t>propostas</w:t>
            </w:r>
          </w:p>
        </w:tc>
        <w:tc>
          <w:tcPr>
            <w:tcW w:w="1983" w:type="dxa"/>
            <w:tcBorders>
              <w:bottom w:val="nil"/>
            </w:tcBorders>
          </w:tcPr>
          <w:p>
            <w:pPr>
              <w:pStyle w:val="TableParagraph"/>
              <w:spacing w:line="260" w:lineRule="exact" w:before="2"/>
              <w:ind w:left="7" w:right="3"/>
              <w:rPr>
                <w:sz w:val="24"/>
              </w:rPr>
            </w:pPr>
            <w:r>
              <w:rPr>
                <w:spacing w:val="-10"/>
                <w:sz w:val="24"/>
              </w:rPr>
              <w:t>A</w:t>
            </w: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1"/>
              <w:rPr>
                <w:sz w:val="24"/>
              </w:rPr>
            </w:pPr>
            <w:r>
              <w:rPr>
                <w:sz w:val="24"/>
              </w:rPr>
              <w:t>técnica</w:t>
            </w:r>
            <w:r>
              <w:rPr>
                <w:spacing w:val="-5"/>
                <w:sz w:val="24"/>
              </w:rPr>
              <w:t> </w:t>
            </w:r>
            <w:r>
              <w:rPr>
                <w:spacing w:val="-2"/>
                <w:sz w:val="24"/>
              </w:rPr>
              <w:t>específica</w:t>
            </w:r>
          </w:p>
        </w:tc>
        <w:tc>
          <w:tcPr>
            <w:tcW w:w="2113" w:type="dxa"/>
            <w:tcBorders>
              <w:top w:val="nil"/>
              <w:bottom w:val="nil"/>
            </w:tcBorders>
          </w:tcPr>
          <w:p>
            <w:pPr>
              <w:pStyle w:val="TableParagraph"/>
              <w:spacing w:line="256" w:lineRule="exact"/>
              <w:ind w:left="10" w:right="7"/>
              <w:rPr>
                <w:sz w:val="24"/>
              </w:rPr>
            </w:pPr>
            <w:r>
              <w:rPr>
                <w:sz w:val="24"/>
              </w:rPr>
              <w:t>monitoramento</w:t>
            </w:r>
            <w:r>
              <w:rPr>
                <w:spacing w:val="-9"/>
                <w:sz w:val="24"/>
              </w:rPr>
              <w:t> </w:t>
            </w:r>
            <w:r>
              <w:rPr>
                <w:spacing w:val="-10"/>
                <w:sz w:val="24"/>
              </w:rPr>
              <w:t>e</w:t>
            </w:r>
          </w:p>
        </w:tc>
        <w:tc>
          <w:tcPr>
            <w:tcW w:w="2269" w:type="dxa"/>
            <w:tcBorders>
              <w:top w:val="nil"/>
              <w:bottom w:val="nil"/>
            </w:tcBorders>
          </w:tcPr>
          <w:p>
            <w:pPr>
              <w:pStyle w:val="TableParagraph"/>
              <w:spacing w:line="256" w:lineRule="exact"/>
              <w:ind w:left="38" w:right="34"/>
              <w:rPr>
                <w:sz w:val="24"/>
              </w:rPr>
            </w:pPr>
            <w:r>
              <w:rPr>
                <w:spacing w:val="-2"/>
                <w:sz w:val="24"/>
              </w:rPr>
              <w:t>enfrentam</w:t>
            </w:r>
          </w:p>
        </w:tc>
        <w:tc>
          <w:tcPr>
            <w:tcW w:w="1983" w:type="dxa"/>
            <w:tcBorders>
              <w:top w:val="nil"/>
              <w:bottom w:val="nil"/>
            </w:tcBorders>
          </w:tcPr>
          <w:p>
            <w:pPr>
              <w:pStyle w:val="TableParagraph"/>
              <w:spacing w:line="256" w:lineRule="exact"/>
              <w:ind w:left="7" w:right="6"/>
              <w:rPr>
                <w:sz w:val="24"/>
              </w:rPr>
            </w:pPr>
            <w:r>
              <w:rPr>
                <w:spacing w:val="-2"/>
                <w:sz w:val="24"/>
              </w:rPr>
              <w:t>implementação</w:t>
            </w:r>
          </w:p>
        </w:tc>
      </w:tr>
      <w:tr>
        <w:trPr>
          <w:trHeight w:val="274"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5" w:lineRule="exact"/>
              <w:ind w:left="6"/>
              <w:rPr>
                <w:sz w:val="24"/>
              </w:rPr>
            </w:pPr>
            <w:r>
              <w:rPr>
                <w:spacing w:val="-4"/>
                <w:sz w:val="24"/>
              </w:rPr>
              <w:t>para</w:t>
            </w:r>
          </w:p>
        </w:tc>
        <w:tc>
          <w:tcPr>
            <w:tcW w:w="2113" w:type="dxa"/>
            <w:tcBorders>
              <w:top w:val="nil"/>
              <w:bottom w:val="nil"/>
            </w:tcBorders>
          </w:tcPr>
          <w:p>
            <w:pPr>
              <w:pStyle w:val="TableParagraph"/>
              <w:spacing w:line="255" w:lineRule="exact"/>
              <w:ind w:left="10" w:right="5"/>
              <w:rPr>
                <w:sz w:val="24"/>
              </w:rPr>
            </w:pPr>
            <w:r>
              <w:rPr>
                <w:sz w:val="24"/>
              </w:rPr>
              <w:t>a</w:t>
            </w:r>
            <w:r>
              <w:rPr>
                <w:spacing w:val="-3"/>
                <w:sz w:val="24"/>
              </w:rPr>
              <w:t> </w:t>
            </w:r>
            <w:r>
              <w:rPr>
                <w:sz w:val="24"/>
              </w:rPr>
              <w:t>avaliação</w:t>
            </w:r>
            <w:r>
              <w:rPr>
                <w:spacing w:val="-4"/>
                <w:sz w:val="24"/>
              </w:rPr>
              <w:t> </w:t>
            </w:r>
            <w:r>
              <w:rPr>
                <w:spacing w:val="-5"/>
                <w:sz w:val="24"/>
              </w:rPr>
              <w:t>no</w:t>
            </w:r>
          </w:p>
        </w:tc>
        <w:tc>
          <w:tcPr>
            <w:tcW w:w="2269" w:type="dxa"/>
            <w:tcBorders>
              <w:top w:val="nil"/>
              <w:bottom w:val="nil"/>
            </w:tcBorders>
          </w:tcPr>
          <w:p>
            <w:pPr>
              <w:pStyle w:val="TableParagraph"/>
              <w:spacing w:line="255" w:lineRule="exact"/>
              <w:ind w:left="37" w:right="34"/>
              <w:rPr>
                <w:sz w:val="24"/>
              </w:rPr>
            </w:pPr>
            <w:r>
              <w:rPr>
                <w:spacing w:val="-2"/>
                <w:sz w:val="24"/>
              </w:rPr>
              <w:t>fragilidades</w:t>
            </w:r>
          </w:p>
        </w:tc>
        <w:tc>
          <w:tcPr>
            <w:tcW w:w="1983" w:type="dxa"/>
            <w:tcBorders>
              <w:top w:val="nil"/>
              <w:bottom w:val="nil"/>
            </w:tcBorders>
          </w:tcPr>
          <w:p>
            <w:pPr>
              <w:pStyle w:val="TableParagraph"/>
              <w:spacing w:line="255" w:lineRule="exact"/>
              <w:ind w:left="7" w:right="5"/>
              <w:rPr>
                <w:sz w:val="24"/>
              </w:rPr>
            </w:pPr>
            <w:r>
              <w:rPr>
                <w:sz w:val="24"/>
              </w:rPr>
              <w:t>das </w:t>
            </w:r>
            <w:r>
              <w:rPr>
                <w:spacing w:val="-2"/>
                <w:sz w:val="24"/>
              </w:rPr>
              <w:t>ações</w:t>
            </w:r>
          </w:p>
        </w:tc>
      </w:tr>
      <w:tr>
        <w:trPr>
          <w:trHeight w:val="274"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5" w:lineRule="exact"/>
              <w:ind w:left="3"/>
              <w:rPr>
                <w:sz w:val="24"/>
              </w:rPr>
            </w:pPr>
            <w:r>
              <w:rPr>
                <w:sz w:val="24"/>
              </w:rPr>
              <w:t>monitoramento</w:t>
            </w:r>
            <w:r>
              <w:rPr>
                <w:spacing w:val="-9"/>
                <w:sz w:val="24"/>
              </w:rPr>
              <w:t> </w:t>
            </w:r>
            <w:r>
              <w:rPr>
                <w:spacing w:val="-10"/>
                <w:sz w:val="24"/>
              </w:rPr>
              <w:t>e</w:t>
            </w:r>
          </w:p>
        </w:tc>
        <w:tc>
          <w:tcPr>
            <w:tcW w:w="2113" w:type="dxa"/>
            <w:tcBorders>
              <w:top w:val="nil"/>
              <w:bottom w:val="nil"/>
            </w:tcBorders>
          </w:tcPr>
          <w:p>
            <w:pPr>
              <w:pStyle w:val="TableParagraph"/>
              <w:spacing w:line="255" w:lineRule="exact"/>
              <w:ind w:left="10" w:right="5"/>
              <w:rPr>
                <w:sz w:val="24"/>
              </w:rPr>
            </w:pPr>
            <w:r>
              <w:rPr>
                <w:sz w:val="24"/>
              </w:rPr>
              <w:t>âmbito</w:t>
            </w:r>
            <w:r>
              <w:rPr>
                <w:spacing w:val="-2"/>
                <w:sz w:val="24"/>
              </w:rPr>
              <w:t> </w:t>
            </w:r>
            <w:r>
              <w:rPr>
                <w:sz w:val="24"/>
              </w:rPr>
              <w:t>do</w:t>
            </w:r>
            <w:r>
              <w:rPr>
                <w:spacing w:val="-1"/>
                <w:sz w:val="24"/>
              </w:rPr>
              <w:t> </w:t>
            </w:r>
            <w:r>
              <w:rPr>
                <w:spacing w:val="-2"/>
                <w:sz w:val="24"/>
              </w:rPr>
              <w:t>SUAS,</w:t>
            </w:r>
          </w:p>
        </w:tc>
        <w:tc>
          <w:tcPr>
            <w:tcW w:w="2269" w:type="dxa"/>
            <w:tcBorders>
              <w:top w:val="nil"/>
              <w:bottom w:val="nil"/>
            </w:tcBorders>
          </w:tcPr>
          <w:p>
            <w:pPr>
              <w:pStyle w:val="TableParagraph"/>
              <w:spacing w:line="255" w:lineRule="exact"/>
              <w:ind w:left="38" w:right="34"/>
              <w:rPr>
                <w:sz w:val="24"/>
              </w:rPr>
            </w:pPr>
            <w:r>
              <w:rPr>
                <w:sz w:val="24"/>
              </w:rPr>
              <w:t>relacionadas</w:t>
            </w:r>
            <w:r>
              <w:rPr>
                <w:spacing w:val="-9"/>
                <w:sz w:val="24"/>
              </w:rPr>
              <w:t> </w:t>
            </w:r>
            <w:r>
              <w:rPr>
                <w:spacing w:val="-10"/>
                <w:sz w:val="24"/>
              </w:rPr>
              <w:t>à</w:t>
            </w:r>
          </w:p>
        </w:tc>
        <w:tc>
          <w:tcPr>
            <w:tcW w:w="1983" w:type="dxa"/>
            <w:tcBorders>
              <w:top w:val="nil"/>
              <w:bottom w:val="nil"/>
            </w:tcBorders>
          </w:tcPr>
          <w:p>
            <w:pPr>
              <w:pStyle w:val="TableParagraph"/>
              <w:spacing w:line="255" w:lineRule="exact"/>
              <w:ind w:left="7" w:right="4"/>
              <w:rPr>
                <w:sz w:val="24"/>
              </w:rPr>
            </w:pPr>
            <w:r>
              <w:rPr>
                <w:sz w:val="24"/>
              </w:rPr>
              <w:t>requer</w:t>
            </w:r>
            <w:r>
              <w:rPr>
                <w:spacing w:val="-5"/>
                <w:sz w:val="24"/>
              </w:rPr>
              <w:t> </w:t>
            </w:r>
            <w:r>
              <w:rPr>
                <w:spacing w:val="-2"/>
                <w:sz w:val="24"/>
              </w:rPr>
              <w:t>definição</w:t>
            </w: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4"/>
              <w:rPr>
                <w:sz w:val="24"/>
              </w:rPr>
            </w:pPr>
            <w:r>
              <w:rPr>
                <w:sz w:val="24"/>
              </w:rPr>
              <w:t>avaliação</w:t>
            </w:r>
            <w:r>
              <w:rPr>
                <w:spacing w:val="-6"/>
                <w:sz w:val="24"/>
              </w:rPr>
              <w:t> </w:t>
            </w:r>
            <w:r>
              <w:rPr>
                <w:spacing w:val="-5"/>
                <w:sz w:val="24"/>
              </w:rPr>
              <w:t>dos</w:t>
            </w:r>
          </w:p>
        </w:tc>
        <w:tc>
          <w:tcPr>
            <w:tcW w:w="2113" w:type="dxa"/>
            <w:tcBorders>
              <w:top w:val="nil"/>
              <w:bottom w:val="nil"/>
            </w:tcBorders>
          </w:tcPr>
          <w:p>
            <w:pPr>
              <w:pStyle w:val="TableParagraph"/>
              <w:spacing w:line="256" w:lineRule="exact"/>
              <w:ind w:left="10" w:right="7"/>
              <w:rPr>
                <w:sz w:val="24"/>
              </w:rPr>
            </w:pPr>
            <w:r>
              <w:rPr>
                <w:sz w:val="24"/>
              </w:rPr>
              <w:t>por</w:t>
            </w:r>
            <w:r>
              <w:rPr>
                <w:spacing w:val="-2"/>
                <w:sz w:val="24"/>
              </w:rPr>
              <w:t> </w:t>
            </w:r>
            <w:r>
              <w:rPr>
                <w:sz w:val="24"/>
              </w:rPr>
              <w:t>meio</w:t>
            </w:r>
            <w:r>
              <w:rPr>
                <w:spacing w:val="-2"/>
                <w:sz w:val="24"/>
              </w:rPr>
              <w:t> </w:t>
            </w:r>
            <w:r>
              <w:rPr>
                <w:spacing w:val="-5"/>
                <w:sz w:val="24"/>
              </w:rPr>
              <w:t>da</w:t>
            </w:r>
          </w:p>
        </w:tc>
        <w:tc>
          <w:tcPr>
            <w:tcW w:w="2269" w:type="dxa"/>
            <w:tcBorders>
              <w:top w:val="nil"/>
              <w:bottom w:val="nil"/>
            </w:tcBorders>
          </w:tcPr>
          <w:p>
            <w:pPr>
              <w:pStyle w:val="TableParagraph"/>
              <w:spacing w:line="256" w:lineRule="exact"/>
              <w:ind w:left="36" w:right="34"/>
              <w:rPr>
                <w:sz w:val="24"/>
              </w:rPr>
            </w:pPr>
            <w:r>
              <w:rPr>
                <w:sz w:val="24"/>
              </w:rPr>
              <w:t>ausência</w:t>
            </w:r>
            <w:r>
              <w:rPr>
                <w:spacing w:val="-5"/>
                <w:sz w:val="24"/>
              </w:rPr>
              <w:t> de</w:t>
            </w:r>
          </w:p>
        </w:tc>
        <w:tc>
          <w:tcPr>
            <w:tcW w:w="1983" w:type="dxa"/>
            <w:tcBorders>
              <w:top w:val="nil"/>
              <w:bottom w:val="nil"/>
            </w:tcBorders>
          </w:tcPr>
          <w:p>
            <w:pPr>
              <w:pStyle w:val="TableParagraph"/>
              <w:spacing w:line="256" w:lineRule="exact"/>
              <w:ind w:left="7" w:right="6"/>
              <w:rPr>
                <w:sz w:val="24"/>
              </w:rPr>
            </w:pPr>
            <w:r>
              <w:rPr>
                <w:sz w:val="24"/>
              </w:rPr>
              <w:t>de</w:t>
            </w:r>
            <w:r>
              <w:rPr>
                <w:spacing w:val="-5"/>
                <w:sz w:val="24"/>
              </w:rPr>
              <w:t> </w:t>
            </w:r>
            <w:r>
              <w:rPr>
                <w:sz w:val="24"/>
              </w:rPr>
              <w:t>indicadores</w:t>
            </w:r>
            <w:r>
              <w:rPr>
                <w:spacing w:val="-4"/>
                <w:sz w:val="24"/>
              </w:rPr>
              <w:t> </w:t>
            </w:r>
            <w:r>
              <w:rPr>
                <w:spacing w:val="-10"/>
                <w:sz w:val="24"/>
              </w:rPr>
              <w:t>e</w:t>
            </w: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6"/>
              <w:rPr>
                <w:sz w:val="24"/>
              </w:rPr>
            </w:pPr>
            <w:r>
              <w:rPr>
                <w:spacing w:val="-2"/>
                <w:sz w:val="24"/>
              </w:rPr>
              <w:t>serviços</w:t>
            </w:r>
          </w:p>
        </w:tc>
        <w:tc>
          <w:tcPr>
            <w:tcW w:w="2113" w:type="dxa"/>
            <w:tcBorders>
              <w:top w:val="nil"/>
              <w:bottom w:val="nil"/>
            </w:tcBorders>
          </w:tcPr>
          <w:p>
            <w:pPr>
              <w:pStyle w:val="TableParagraph"/>
              <w:spacing w:line="256" w:lineRule="exact"/>
              <w:ind w:left="10" w:right="5"/>
              <w:rPr>
                <w:sz w:val="24"/>
              </w:rPr>
            </w:pPr>
            <w:r>
              <w:rPr>
                <w:sz w:val="24"/>
              </w:rPr>
              <w:t>estruturação</w:t>
            </w:r>
            <w:r>
              <w:rPr>
                <w:spacing w:val="-8"/>
                <w:sz w:val="24"/>
              </w:rPr>
              <w:t> </w:t>
            </w:r>
            <w:r>
              <w:rPr>
                <w:spacing w:val="-5"/>
                <w:sz w:val="24"/>
              </w:rPr>
              <w:t>de</w:t>
            </w:r>
          </w:p>
        </w:tc>
        <w:tc>
          <w:tcPr>
            <w:tcW w:w="2269" w:type="dxa"/>
            <w:tcBorders>
              <w:top w:val="nil"/>
              <w:bottom w:val="nil"/>
            </w:tcBorders>
          </w:tcPr>
          <w:p>
            <w:pPr>
              <w:pStyle w:val="TableParagraph"/>
              <w:spacing w:line="256" w:lineRule="exact"/>
              <w:ind w:left="38" w:right="34"/>
              <w:rPr>
                <w:sz w:val="24"/>
              </w:rPr>
            </w:pPr>
            <w:r>
              <w:rPr>
                <w:sz w:val="24"/>
              </w:rPr>
              <w:t>sistematização</w:t>
            </w:r>
            <w:r>
              <w:rPr>
                <w:spacing w:val="-11"/>
                <w:sz w:val="24"/>
              </w:rPr>
              <w:t> </w:t>
            </w:r>
            <w:r>
              <w:rPr>
                <w:spacing w:val="-5"/>
                <w:sz w:val="24"/>
              </w:rPr>
              <w:t>do</w:t>
            </w:r>
          </w:p>
        </w:tc>
        <w:tc>
          <w:tcPr>
            <w:tcW w:w="1983" w:type="dxa"/>
            <w:tcBorders>
              <w:top w:val="nil"/>
              <w:bottom w:val="nil"/>
            </w:tcBorders>
          </w:tcPr>
          <w:p>
            <w:pPr>
              <w:pStyle w:val="TableParagraph"/>
              <w:spacing w:line="256" w:lineRule="exact"/>
              <w:ind w:left="7" w:right="5"/>
              <w:rPr>
                <w:sz w:val="24"/>
              </w:rPr>
            </w:pPr>
            <w:r>
              <w:rPr>
                <w:spacing w:val="-2"/>
                <w:sz w:val="24"/>
              </w:rPr>
              <w:t>metas,</w:t>
            </w: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5"/>
              <w:rPr>
                <w:sz w:val="24"/>
              </w:rPr>
            </w:pPr>
            <w:r>
              <w:rPr>
                <w:spacing w:val="-2"/>
                <w:sz w:val="24"/>
              </w:rPr>
              <w:t>socioassistenciais,</w:t>
            </w:r>
          </w:p>
        </w:tc>
        <w:tc>
          <w:tcPr>
            <w:tcW w:w="2113" w:type="dxa"/>
            <w:tcBorders>
              <w:top w:val="nil"/>
              <w:bottom w:val="nil"/>
            </w:tcBorders>
          </w:tcPr>
          <w:p>
            <w:pPr>
              <w:pStyle w:val="TableParagraph"/>
              <w:spacing w:line="256" w:lineRule="exact"/>
              <w:ind w:left="10" w:right="5"/>
              <w:rPr>
                <w:sz w:val="24"/>
              </w:rPr>
            </w:pPr>
            <w:r>
              <w:rPr>
                <w:sz w:val="24"/>
              </w:rPr>
              <w:t>equipe</w:t>
            </w:r>
            <w:r>
              <w:rPr>
                <w:spacing w:val="-3"/>
                <w:sz w:val="24"/>
              </w:rPr>
              <w:t> </w:t>
            </w:r>
            <w:r>
              <w:rPr>
                <w:spacing w:val="-2"/>
                <w:sz w:val="24"/>
              </w:rPr>
              <w:t>técnica</w:t>
            </w:r>
          </w:p>
        </w:tc>
        <w:tc>
          <w:tcPr>
            <w:tcW w:w="2269" w:type="dxa"/>
            <w:tcBorders>
              <w:top w:val="nil"/>
              <w:bottom w:val="nil"/>
            </w:tcBorders>
          </w:tcPr>
          <w:p>
            <w:pPr>
              <w:pStyle w:val="TableParagraph"/>
              <w:spacing w:line="256" w:lineRule="exact"/>
              <w:ind w:left="38" w:right="34"/>
              <w:rPr>
                <w:sz w:val="24"/>
              </w:rPr>
            </w:pPr>
            <w:r>
              <w:rPr>
                <w:sz w:val="24"/>
              </w:rPr>
              <w:t>monitoramento,</w:t>
            </w:r>
            <w:r>
              <w:rPr>
                <w:spacing w:val="-9"/>
                <w:sz w:val="24"/>
              </w:rPr>
              <w:t> </w:t>
            </w:r>
            <w:r>
              <w:rPr>
                <w:spacing w:val="-10"/>
                <w:sz w:val="24"/>
              </w:rPr>
              <w:t>à</w:t>
            </w:r>
          </w:p>
        </w:tc>
        <w:tc>
          <w:tcPr>
            <w:tcW w:w="1983" w:type="dxa"/>
            <w:tcBorders>
              <w:top w:val="nil"/>
              <w:bottom w:val="nil"/>
            </w:tcBorders>
          </w:tcPr>
          <w:p>
            <w:pPr>
              <w:pStyle w:val="TableParagraph"/>
              <w:spacing w:line="256" w:lineRule="exact"/>
              <w:ind w:left="7" w:right="6"/>
              <w:rPr>
                <w:sz w:val="24"/>
              </w:rPr>
            </w:pPr>
            <w:r>
              <w:rPr>
                <w:sz w:val="24"/>
              </w:rPr>
              <w:t>investimento</w:t>
            </w:r>
            <w:r>
              <w:rPr>
                <w:spacing w:val="-5"/>
                <w:sz w:val="24"/>
              </w:rPr>
              <w:t> em</w:t>
            </w: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3"/>
              <w:rPr>
                <w:sz w:val="24"/>
              </w:rPr>
            </w:pPr>
            <w:r>
              <w:rPr>
                <w:sz w:val="24"/>
              </w:rPr>
              <w:t>inclusive</w:t>
            </w:r>
            <w:r>
              <w:rPr>
                <w:spacing w:val="-7"/>
                <w:sz w:val="24"/>
              </w:rPr>
              <w:t> </w:t>
            </w:r>
            <w:r>
              <w:rPr>
                <w:spacing w:val="-5"/>
                <w:sz w:val="24"/>
              </w:rPr>
              <w:t>os</w:t>
            </w:r>
          </w:p>
        </w:tc>
        <w:tc>
          <w:tcPr>
            <w:tcW w:w="2113" w:type="dxa"/>
            <w:tcBorders>
              <w:top w:val="nil"/>
              <w:bottom w:val="nil"/>
            </w:tcBorders>
          </w:tcPr>
          <w:p>
            <w:pPr>
              <w:pStyle w:val="TableParagraph"/>
              <w:spacing w:line="256" w:lineRule="exact"/>
              <w:ind w:left="10" w:right="5"/>
              <w:rPr>
                <w:sz w:val="24"/>
              </w:rPr>
            </w:pPr>
            <w:r>
              <w:rPr>
                <w:sz w:val="24"/>
              </w:rPr>
              <w:t>específica,</w:t>
            </w:r>
            <w:r>
              <w:rPr>
                <w:spacing w:val="-8"/>
                <w:sz w:val="24"/>
              </w:rPr>
              <w:t> </w:t>
            </w:r>
            <w:r>
              <w:rPr>
                <w:spacing w:val="-5"/>
                <w:sz w:val="24"/>
              </w:rPr>
              <w:t>da</w:t>
            </w:r>
          </w:p>
        </w:tc>
        <w:tc>
          <w:tcPr>
            <w:tcW w:w="2269" w:type="dxa"/>
            <w:tcBorders>
              <w:top w:val="nil"/>
              <w:bottom w:val="nil"/>
            </w:tcBorders>
          </w:tcPr>
          <w:p>
            <w:pPr>
              <w:pStyle w:val="TableParagraph"/>
              <w:spacing w:line="256" w:lineRule="exact"/>
              <w:ind w:left="38" w:right="34"/>
              <w:rPr>
                <w:sz w:val="24"/>
              </w:rPr>
            </w:pPr>
            <w:r>
              <w:rPr>
                <w:sz w:val="24"/>
              </w:rPr>
              <w:t>limitação</w:t>
            </w:r>
            <w:r>
              <w:rPr>
                <w:spacing w:val="-3"/>
                <w:sz w:val="24"/>
              </w:rPr>
              <w:t> </w:t>
            </w:r>
            <w:r>
              <w:rPr>
                <w:sz w:val="24"/>
              </w:rPr>
              <w:t>no</w:t>
            </w:r>
            <w:r>
              <w:rPr>
                <w:spacing w:val="-3"/>
                <w:sz w:val="24"/>
              </w:rPr>
              <w:t> </w:t>
            </w:r>
            <w:r>
              <w:rPr>
                <w:sz w:val="24"/>
              </w:rPr>
              <w:t>uso</w:t>
            </w:r>
            <w:r>
              <w:rPr>
                <w:spacing w:val="-3"/>
                <w:sz w:val="24"/>
              </w:rPr>
              <w:t> </w:t>
            </w:r>
            <w:r>
              <w:rPr>
                <w:spacing w:val="-5"/>
                <w:sz w:val="24"/>
              </w:rPr>
              <w:t>de</w:t>
            </w:r>
          </w:p>
        </w:tc>
        <w:tc>
          <w:tcPr>
            <w:tcW w:w="1983" w:type="dxa"/>
            <w:tcBorders>
              <w:top w:val="nil"/>
              <w:bottom w:val="nil"/>
            </w:tcBorders>
          </w:tcPr>
          <w:p>
            <w:pPr>
              <w:pStyle w:val="TableParagraph"/>
              <w:spacing w:line="256" w:lineRule="exact"/>
              <w:ind w:left="7" w:right="3"/>
              <w:rPr>
                <w:sz w:val="24"/>
              </w:rPr>
            </w:pPr>
            <w:r>
              <w:rPr>
                <w:sz w:val="24"/>
              </w:rPr>
              <w:t>equipe</w:t>
            </w:r>
            <w:r>
              <w:rPr>
                <w:spacing w:val="-3"/>
                <w:sz w:val="24"/>
              </w:rPr>
              <w:t> </w:t>
            </w:r>
            <w:r>
              <w:rPr>
                <w:spacing w:val="-2"/>
                <w:sz w:val="24"/>
              </w:rPr>
              <w:t>técnica</w:t>
            </w: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4"/>
              <w:rPr>
                <w:sz w:val="24"/>
              </w:rPr>
            </w:pPr>
            <w:r>
              <w:rPr>
                <w:sz w:val="24"/>
              </w:rPr>
              <w:t>executados</w:t>
            </w:r>
            <w:r>
              <w:rPr>
                <w:spacing w:val="-9"/>
                <w:sz w:val="24"/>
              </w:rPr>
              <w:t> </w:t>
            </w:r>
            <w:r>
              <w:rPr>
                <w:spacing w:val="-5"/>
                <w:sz w:val="24"/>
              </w:rPr>
              <w:t>por</w:t>
            </w:r>
          </w:p>
        </w:tc>
        <w:tc>
          <w:tcPr>
            <w:tcW w:w="2113" w:type="dxa"/>
            <w:tcBorders>
              <w:top w:val="nil"/>
              <w:bottom w:val="nil"/>
            </w:tcBorders>
          </w:tcPr>
          <w:p>
            <w:pPr>
              <w:pStyle w:val="TableParagraph"/>
              <w:spacing w:line="256" w:lineRule="exact"/>
              <w:ind w:left="10" w:right="5"/>
              <w:rPr>
                <w:sz w:val="24"/>
              </w:rPr>
            </w:pPr>
            <w:r>
              <w:rPr>
                <w:sz w:val="24"/>
              </w:rPr>
              <w:t>consolidação</w:t>
            </w:r>
            <w:r>
              <w:rPr>
                <w:spacing w:val="-9"/>
                <w:sz w:val="24"/>
              </w:rPr>
              <w:t> </w:t>
            </w:r>
            <w:r>
              <w:rPr>
                <w:spacing w:val="-5"/>
                <w:sz w:val="24"/>
              </w:rPr>
              <w:t>de</w:t>
            </w:r>
          </w:p>
        </w:tc>
        <w:tc>
          <w:tcPr>
            <w:tcW w:w="2269" w:type="dxa"/>
            <w:tcBorders>
              <w:top w:val="nil"/>
              <w:bottom w:val="nil"/>
            </w:tcBorders>
          </w:tcPr>
          <w:p>
            <w:pPr>
              <w:pStyle w:val="TableParagraph"/>
              <w:spacing w:line="256" w:lineRule="exact"/>
              <w:ind w:left="38" w:right="34"/>
              <w:rPr>
                <w:sz w:val="24"/>
              </w:rPr>
            </w:pPr>
            <w:r>
              <w:rPr>
                <w:sz w:val="24"/>
              </w:rPr>
              <w:t>indicadores</w:t>
            </w:r>
            <w:r>
              <w:rPr>
                <w:spacing w:val="-4"/>
                <w:sz w:val="24"/>
              </w:rPr>
              <w:t> </w:t>
            </w:r>
            <w:r>
              <w:rPr>
                <w:sz w:val="24"/>
              </w:rPr>
              <w:t>e</w:t>
            </w:r>
            <w:r>
              <w:rPr>
                <w:spacing w:val="-4"/>
                <w:sz w:val="24"/>
              </w:rPr>
              <w:t> </w:t>
            </w:r>
            <w:r>
              <w:rPr>
                <w:spacing w:val="-10"/>
                <w:sz w:val="24"/>
              </w:rPr>
              <w:t>à</w:t>
            </w:r>
          </w:p>
        </w:tc>
        <w:tc>
          <w:tcPr>
            <w:tcW w:w="1983" w:type="dxa"/>
            <w:tcBorders>
              <w:top w:val="nil"/>
              <w:bottom w:val="nil"/>
            </w:tcBorders>
          </w:tcPr>
          <w:p>
            <w:pPr>
              <w:pStyle w:val="TableParagraph"/>
              <w:spacing w:line="256" w:lineRule="exact"/>
              <w:ind w:left="7" w:right="1"/>
              <w:rPr>
                <w:sz w:val="24"/>
              </w:rPr>
            </w:pPr>
            <w:r>
              <w:rPr>
                <w:sz w:val="24"/>
              </w:rPr>
              <w:t>qualificada</w:t>
            </w:r>
            <w:r>
              <w:rPr>
                <w:spacing w:val="-7"/>
                <w:sz w:val="24"/>
              </w:rPr>
              <w:t> </w:t>
            </w:r>
            <w:r>
              <w:rPr>
                <w:spacing w:val="-10"/>
                <w:sz w:val="24"/>
              </w:rPr>
              <w:t>e</w:t>
            </w: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6"/>
              <w:rPr>
                <w:sz w:val="24"/>
              </w:rPr>
            </w:pPr>
            <w:r>
              <w:rPr>
                <w:spacing w:val="-2"/>
                <w:sz w:val="24"/>
              </w:rPr>
              <w:t>entidades</w:t>
            </w:r>
          </w:p>
        </w:tc>
        <w:tc>
          <w:tcPr>
            <w:tcW w:w="2113" w:type="dxa"/>
            <w:tcBorders>
              <w:top w:val="nil"/>
              <w:bottom w:val="nil"/>
            </w:tcBorders>
          </w:tcPr>
          <w:p>
            <w:pPr>
              <w:pStyle w:val="TableParagraph"/>
              <w:spacing w:line="256" w:lineRule="exact"/>
              <w:ind w:left="10" w:right="7"/>
              <w:rPr>
                <w:sz w:val="24"/>
              </w:rPr>
            </w:pPr>
            <w:r>
              <w:rPr>
                <w:sz w:val="24"/>
              </w:rPr>
              <w:t>sistemas</w:t>
            </w:r>
            <w:r>
              <w:rPr>
                <w:spacing w:val="-6"/>
                <w:sz w:val="24"/>
              </w:rPr>
              <w:t> </w:t>
            </w:r>
            <w:r>
              <w:rPr>
                <w:spacing w:val="-10"/>
                <w:sz w:val="24"/>
              </w:rPr>
              <w:t>e</w:t>
            </w:r>
          </w:p>
        </w:tc>
        <w:tc>
          <w:tcPr>
            <w:tcW w:w="2269" w:type="dxa"/>
            <w:tcBorders>
              <w:top w:val="nil"/>
              <w:bottom w:val="nil"/>
            </w:tcBorders>
          </w:tcPr>
          <w:p>
            <w:pPr>
              <w:pStyle w:val="TableParagraph"/>
              <w:spacing w:line="256" w:lineRule="exact"/>
              <w:ind w:left="40" w:right="34"/>
              <w:rPr>
                <w:sz w:val="24"/>
              </w:rPr>
            </w:pPr>
            <w:r>
              <w:rPr>
                <w:sz w:val="24"/>
              </w:rPr>
              <w:t>necessidade</w:t>
            </w:r>
            <w:r>
              <w:rPr>
                <w:spacing w:val="-8"/>
                <w:sz w:val="24"/>
              </w:rPr>
              <w:t> </w:t>
            </w:r>
            <w:r>
              <w:rPr>
                <w:spacing w:val="-5"/>
                <w:sz w:val="24"/>
              </w:rPr>
              <w:t>de</w:t>
            </w:r>
          </w:p>
        </w:tc>
        <w:tc>
          <w:tcPr>
            <w:tcW w:w="1983" w:type="dxa"/>
            <w:tcBorders>
              <w:top w:val="nil"/>
              <w:bottom w:val="nil"/>
            </w:tcBorders>
          </w:tcPr>
          <w:p>
            <w:pPr>
              <w:pStyle w:val="TableParagraph"/>
              <w:spacing w:line="256" w:lineRule="exact"/>
              <w:ind w:left="7" w:right="3"/>
              <w:rPr>
                <w:sz w:val="24"/>
              </w:rPr>
            </w:pPr>
            <w:r>
              <w:rPr>
                <w:sz w:val="24"/>
              </w:rPr>
              <w:t>integração</w:t>
            </w:r>
            <w:r>
              <w:rPr>
                <w:spacing w:val="-5"/>
                <w:sz w:val="24"/>
              </w:rPr>
              <w:t> </w:t>
            </w:r>
            <w:r>
              <w:rPr>
                <w:spacing w:val="-2"/>
                <w:sz w:val="24"/>
              </w:rPr>
              <w:t>entre</w:t>
            </w: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3"/>
              <w:rPr>
                <w:sz w:val="24"/>
              </w:rPr>
            </w:pPr>
            <w:r>
              <w:rPr>
                <w:spacing w:val="-2"/>
                <w:sz w:val="24"/>
              </w:rPr>
              <w:t>parceiras.</w:t>
            </w:r>
          </w:p>
        </w:tc>
        <w:tc>
          <w:tcPr>
            <w:tcW w:w="2113" w:type="dxa"/>
            <w:tcBorders>
              <w:top w:val="nil"/>
              <w:bottom w:val="nil"/>
            </w:tcBorders>
          </w:tcPr>
          <w:p>
            <w:pPr>
              <w:pStyle w:val="TableParagraph"/>
              <w:spacing w:line="256" w:lineRule="exact"/>
              <w:ind w:left="10" w:right="7"/>
              <w:rPr>
                <w:sz w:val="24"/>
              </w:rPr>
            </w:pPr>
            <w:r>
              <w:rPr>
                <w:sz w:val="24"/>
              </w:rPr>
              <w:t>indicadores,</w:t>
            </w:r>
            <w:r>
              <w:rPr>
                <w:spacing w:val="-7"/>
                <w:sz w:val="24"/>
              </w:rPr>
              <w:t> </w:t>
            </w:r>
            <w:r>
              <w:rPr>
                <w:spacing w:val="-5"/>
                <w:sz w:val="24"/>
              </w:rPr>
              <w:t>da</w:t>
            </w:r>
          </w:p>
        </w:tc>
        <w:tc>
          <w:tcPr>
            <w:tcW w:w="2269" w:type="dxa"/>
            <w:tcBorders>
              <w:top w:val="nil"/>
              <w:bottom w:val="nil"/>
            </w:tcBorders>
          </w:tcPr>
          <w:p>
            <w:pPr>
              <w:pStyle w:val="TableParagraph"/>
              <w:spacing w:line="256" w:lineRule="exact"/>
              <w:ind w:left="39" w:right="34"/>
              <w:rPr>
                <w:sz w:val="24"/>
              </w:rPr>
            </w:pPr>
            <w:r>
              <w:rPr>
                <w:sz w:val="24"/>
              </w:rPr>
              <w:t>qualificar</w:t>
            </w:r>
            <w:r>
              <w:rPr>
                <w:spacing w:val="-5"/>
                <w:sz w:val="24"/>
              </w:rPr>
              <w:t> </w:t>
            </w:r>
            <w:r>
              <w:rPr>
                <w:spacing w:val="-10"/>
                <w:sz w:val="24"/>
              </w:rPr>
              <w:t>o</w:t>
            </w:r>
          </w:p>
        </w:tc>
        <w:tc>
          <w:tcPr>
            <w:tcW w:w="1983" w:type="dxa"/>
            <w:tcBorders>
              <w:top w:val="nil"/>
              <w:bottom w:val="nil"/>
            </w:tcBorders>
          </w:tcPr>
          <w:p>
            <w:pPr>
              <w:pStyle w:val="TableParagraph"/>
              <w:spacing w:line="256" w:lineRule="exact"/>
              <w:ind w:left="7" w:right="5"/>
              <w:rPr>
                <w:sz w:val="24"/>
              </w:rPr>
            </w:pPr>
            <w:r>
              <w:rPr>
                <w:sz w:val="24"/>
              </w:rPr>
              <w:t>gestão,</w:t>
            </w:r>
            <w:r>
              <w:rPr>
                <w:spacing w:val="-3"/>
                <w:sz w:val="24"/>
              </w:rPr>
              <w:t> </w:t>
            </w:r>
            <w:r>
              <w:rPr>
                <w:spacing w:val="-2"/>
                <w:sz w:val="24"/>
              </w:rPr>
              <w:t>serviços</w:t>
            </w: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4"/>
              <w:rPr>
                <w:sz w:val="24"/>
              </w:rPr>
            </w:pPr>
            <w:r>
              <w:rPr>
                <w:sz w:val="24"/>
              </w:rPr>
              <w:t>- </w:t>
            </w:r>
            <w:r>
              <w:rPr>
                <w:spacing w:val="-2"/>
                <w:sz w:val="24"/>
              </w:rPr>
              <w:t>Consolidar</w:t>
            </w:r>
          </w:p>
        </w:tc>
        <w:tc>
          <w:tcPr>
            <w:tcW w:w="2113" w:type="dxa"/>
            <w:tcBorders>
              <w:top w:val="nil"/>
              <w:bottom w:val="nil"/>
            </w:tcBorders>
          </w:tcPr>
          <w:p>
            <w:pPr>
              <w:pStyle w:val="TableParagraph"/>
              <w:spacing w:line="256" w:lineRule="exact"/>
              <w:ind w:left="10" w:right="4"/>
              <w:rPr>
                <w:sz w:val="24"/>
              </w:rPr>
            </w:pPr>
            <w:r>
              <w:rPr>
                <w:spacing w:val="-2"/>
                <w:sz w:val="24"/>
              </w:rPr>
              <w:t>produção</w:t>
            </w:r>
          </w:p>
        </w:tc>
        <w:tc>
          <w:tcPr>
            <w:tcW w:w="2269" w:type="dxa"/>
            <w:tcBorders>
              <w:top w:val="nil"/>
              <w:bottom w:val="nil"/>
            </w:tcBorders>
          </w:tcPr>
          <w:p>
            <w:pPr>
              <w:pStyle w:val="TableParagraph"/>
              <w:spacing w:line="256" w:lineRule="exact"/>
              <w:ind w:left="35" w:right="34"/>
              <w:rPr>
                <w:sz w:val="24"/>
              </w:rPr>
            </w:pPr>
            <w:r>
              <w:rPr>
                <w:sz w:val="24"/>
              </w:rPr>
              <w:t>planejamento</w:t>
            </w:r>
            <w:r>
              <w:rPr>
                <w:spacing w:val="-4"/>
                <w:sz w:val="24"/>
              </w:rPr>
              <w:t> </w:t>
            </w:r>
            <w:r>
              <w:rPr>
                <w:sz w:val="24"/>
              </w:rPr>
              <w:t>e</w:t>
            </w:r>
            <w:r>
              <w:rPr>
                <w:spacing w:val="-4"/>
                <w:sz w:val="24"/>
              </w:rPr>
              <w:t> </w:t>
            </w:r>
            <w:r>
              <w:rPr>
                <w:spacing w:val="-10"/>
                <w:sz w:val="24"/>
              </w:rPr>
              <w:t>a</w:t>
            </w:r>
          </w:p>
        </w:tc>
        <w:tc>
          <w:tcPr>
            <w:tcW w:w="1983" w:type="dxa"/>
            <w:tcBorders>
              <w:top w:val="nil"/>
              <w:bottom w:val="nil"/>
            </w:tcBorders>
          </w:tcPr>
          <w:p>
            <w:pPr>
              <w:pStyle w:val="TableParagraph"/>
              <w:spacing w:line="256" w:lineRule="exact"/>
              <w:ind w:left="7"/>
              <w:rPr>
                <w:sz w:val="24"/>
              </w:rPr>
            </w:pPr>
            <w:r>
              <w:rPr>
                <w:sz w:val="24"/>
              </w:rPr>
              <w:t>e </w:t>
            </w:r>
            <w:r>
              <w:rPr>
                <w:spacing w:val="-4"/>
                <w:sz w:val="24"/>
              </w:rPr>
              <w:t>rede</w:t>
            </w: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2"/>
              <w:rPr>
                <w:sz w:val="24"/>
              </w:rPr>
            </w:pPr>
            <w:r>
              <w:rPr>
                <w:sz w:val="24"/>
              </w:rPr>
              <w:t>sistema</w:t>
            </w:r>
            <w:r>
              <w:rPr>
                <w:spacing w:val="-5"/>
                <w:sz w:val="24"/>
              </w:rPr>
              <w:t> </w:t>
            </w:r>
            <w:r>
              <w:rPr>
                <w:spacing w:val="-2"/>
                <w:sz w:val="24"/>
              </w:rPr>
              <w:t>municipal</w:t>
            </w:r>
          </w:p>
        </w:tc>
        <w:tc>
          <w:tcPr>
            <w:tcW w:w="2113" w:type="dxa"/>
            <w:tcBorders>
              <w:top w:val="nil"/>
              <w:bottom w:val="nil"/>
            </w:tcBorders>
          </w:tcPr>
          <w:p>
            <w:pPr>
              <w:pStyle w:val="TableParagraph"/>
              <w:spacing w:line="256" w:lineRule="exact"/>
              <w:ind w:left="10" w:right="4"/>
              <w:rPr>
                <w:sz w:val="24"/>
              </w:rPr>
            </w:pPr>
            <w:r>
              <w:rPr>
                <w:sz w:val="24"/>
              </w:rPr>
              <w:t>sistemática</w:t>
            </w:r>
            <w:r>
              <w:rPr>
                <w:spacing w:val="-8"/>
                <w:sz w:val="24"/>
              </w:rPr>
              <w:t> </w:t>
            </w:r>
            <w:r>
              <w:rPr>
                <w:spacing w:val="-5"/>
                <w:sz w:val="24"/>
              </w:rPr>
              <w:t>de</w:t>
            </w:r>
          </w:p>
        </w:tc>
        <w:tc>
          <w:tcPr>
            <w:tcW w:w="2269" w:type="dxa"/>
            <w:tcBorders>
              <w:top w:val="nil"/>
              <w:bottom w:val="nil"/>
            </w:tcBorders>
          </w:tcPr>
          <w:p>
            <w:pPr>
              <w:pStyle w:val="TableParagraph"/>
              <w:spacing w:line="256" w:lineRule="exact"/>
              <w:ind w:left="35" w:right="34"/>
              <w:rPr>
                <w:sz w:val="24"/>
              </w:rPr>
            </w:pPr>
            <w:r>
              <w:rPr>
                <w:sz w:val="24"/>
              </w:rPr>
              <w:t>tomada</w:t>
            </w:r>
            <w:r>
              <w:rPr>
                <w:spacing w:val="-2"/>
                <w:sz w:val="24"/>
              </w:rPr>
              <w:t> </w:t>
            </w:r>
            <w:r>
              <w:rPr>
                <w:sz w:val="24"/>
              </w:rPr>
              <w:t>de</w:t>
            </w:r>
            <w:r>
              <w:rPr>
                <w:spacing w:val="-2"/>
                <w:sz w:val="24"/>
              </w:rPr>
              <w:t> decisão.</w:t>
            </w:r>
          </w:p>
        </w:tc>
        <w:tc>
          <w:tcPr>
            <w:tcW w:w="1983" w:type="dxa"/>
            <w:tcBorders>
              <w:top w:val="nil"/>
              <w:bottom w:val="nil"/>
            </w:tcBorders>
          </w:tcPr>
          <w:p>
            <w:pPr>
              <w:pStyle w:val="TableParagraph"/>
              <w:spacing w:line="256" w:lineRule="exact"/>
              <w:ind w:left="7" w:right="2"/>
              <w:rPr>
                <w:sz w:val="24"/>
              </w:rPr>
            </w:pPr>
            <w:r>
              <w:rPr>
                <w:spacing w:val="-2"/>
                <w:sz w:val="24"/>
              </w:rPr>
              <w:t>intersetorial,</w:t>
            </w: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2"/>
              <w:rPr>
                <w:sz w:val="24"/>
              </w:rPr>
            </w:pPr>
            <w:r>
              <w:rPr>
                <w:sz w:val="24"/>
              </w:rPr>
              <w:t>de</w:t>
            </w:r>
            <w:r>
              <w:rPr>
                <w:spacing w:val="-2"/>
                <w:sz w:val="24"/>
              </w:rPr>
              <w:t> monitoramento</w:t>
            </w:r>
          </w:p>
        </w:tc>
        <w:tc>
          <w:tcPr>
            <w:tcW w:w="2113" w:type="dxa"/>
            <w:tcBorders>
              <w:top w:val="nil"/>
              <w:bottom w:val="nil"/>
            </w:tcBorders>
          </w:tcPr>
          <w:p>
            <w:pPr>
              <w:pStyle w:val="TableParagraph"/>
              <w:spacing w:line="256" w:lineRule="exact"/>
              <w:ind w:left="10" w:right="5"/>
              <w:rPr>
                <w:sz w:val="24"/>
              </w:rPr>
            </w:pPr>
            <w:r>
              <w:rPr>
                <w:sz w:val="24"/>
              </w:rPr>
              <w:t>informações</w:t>
            </w:r>
            <w:r>
              <w:rPr>
                <w:spacing w:val="-4"/>
                <w:sz w:val="24"/>
              </w:rPr>
              <w:t> </w:t>
            </w:r>
            <w:r>
              <w:rPr>
                <w:sz w:val="24"/>
              </w:rPr>
              <w:t>e</w:t>
            </w:r>
            <w:r>
              <w:rPr>
                <w:spacing w:val="-1"/>
                <w:sz w:val="24"/>
              </w:rPr>
              <w:t> </w:t>
            </w:r>
            <w:r>
              <w:rPr>
                <w:spacing w:val="-5"/>
                <w:sz w:val="24"/>
              </w:rPr>
              <w:t>do</w:t>
            </w:r>
          </w:p>
        </w:tc>
        <w:tc>
          <w:tcPr>
            <w:tcW w:w="2269" w:type="dxa"/>
            <w:tcBorders>
              <w:top w:val="nil"/>
              <w:bottom w:val="nil"/>
            </w:tcBorders>
          </w:tcPr>
          <w:p>
            <w:pPr>
              <w:pStyle w:val="TableParagraph"/>
              <w:spacing w:line="256" w:lineRule="exact"/>
              <w:ind w:left="35" w:right="34"/>
              <w:rPr>
                <w:sz w:val="24"/>
              </w:rPr>
            </w:pPr>
            <w:r>
              <w:rPr>
                <w:sz w:val="24"/>
              </w:rPr>
              <w:t>A</w:t>
            </w:r>
            <w:r>
              <w:rPr>
                <w:spacing w:val="-3"/>
                <w:sz w:val="24"/>
              </w:rPr>
              <w:t> </w:t>
            </w:r>
            <w:r>
              <w:rPr>
                <w:sz w:val="24"/>
              </w:rPr>
              <w:t>implantação</w:t>
            </w:r>
            <w:r>
              <w:rPr>
                <w:spacing w:val="-4"/>
                <w:sz w:val="24"/>
              </w:rPr>
              <w:t> </w:t>
            </w:r>
            <w:r>
              <w:rPr>
                <w:spacing w:val="-5"/>
                <w:sz w:val="24"/>
              </w:rPr>
              <w:t>de</w:t>
            </w:r>
          </w:p>
        </w:tc>
        <w:tc>
          <w:tcPr>
            <w:tcW w:w="1983" w:type="dxa"/>
            <w:tcBorders>
              <w:top w:val="nil"/>
              <w:bottom w:val="nil"/>
            </w:tcBorders>
          </w:tcPr>
          <w:p>
            <w:pPr>
              <w:pStyle w:val="TableParagraph"/>
              <w:spacing w:line="256" w:lineRule="exact"/>
              <w:ind w:left="7" w:right="1"/>
              <w:rPr>
                <w:sz w:val="24"/>
              </w:rPr>
            </w:pPr>
            <w:r>
              <w:rPr>
                <w:sz w:val="24"/>
              </w:rPr>
              <w:t>assegurando</w:t>
            </w:r>
            <w:r>
              <w:rPr>
                <w:spacing w:val="-8"/>
                <w:sz w:val="24"/>
              </w:rPr>
              <w:t> </w:t>
            </w:r>
            <w:r>
              <w:rPr>
                <w:spacing w:val="-10"/>
                <w:sz w:val="24"/>
              </w:rPr>
              <w:t>a</w:t>
            </w: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2"/>
              <w:rPr>
                <w:sz w:val="24"/>
              </w:rPr>
            </w:pPr>
            <w:r>
              <w:rPr>
                <w:sz w:val="24"/>
              </w:rPr>
              <w:t>e</w:t>
            </w:r>
            <w:r>
              <w:rPr>
                <w:spacing w:val="-3"/>
                <w:sz w:val="24"/>
              </w:rPr>
              <w:t> </w:t>
            </w:r>
            <w:r>
              <w:rPr>
                <w:sz w:val="24"/>
              </w:rPr>
              <w:t>avaliação,</w:t>
            </w:r>
            <w:r>
              <w:rPr>
                <w:spacing w:val="-2"/>
                <w:sz w:val="24"/>
              </w:rPr>
              <w:t> </w:t>
            </w:r>
            <w:r>
              <w:rPr>
                <w:spacing w:val="-5"/>
                <w:sz w:val="24"/>
              </w:rPr>
              <w:t>com</w:t>
            </w:r>
          </w:p>
        </w:tc>
        <w:tc>
          <w:tcPr>
            <w:tcW w:w="2113" w:type="dxa"/>
            <w:tcBorders>
              <w:top w:val="nil"/>
              <w:bottom w:val="nil"/>
            </w:tcBorders>
          </w:tcPr>
          <w:p>
            <w:pPr>
              <w:pStyle w:val="TableParagraph"/>
              <w:spacing w:line="256" w:lineRule="exact"/>
              <w:ind w:left="10" w:right="3"/>
              <w:rPr>
                <w:sz w:val="24"/>
              </w:rPr>
            </w:pPr>
            <w:r>
              <w:rPr>
                <w:sz w:val="24"/>
              </w:rPr>
              <w:t>suporte</w:t>
            </w:r>
            <w:r>
              <w:rPr>
                <w:spacing w:val="-6"/>
                <w:sz w:val="24"/>
              </w:rPr>
              <w:t> </w:t>
            </w:r>
            <w:r>
              <w:rPr>
                <w:sz w:val="24"/>
              </w:rPr>
              <w:t>técnico</w:t>
            </w:r>
            <w:r>
              <w:rPr>
                <w:spacing w:val="-4"/>
                <w:sz w:val="24"/>
              </w:rPr>
              <w:t> </w:t>
            </w:r>
            <w:r>
              <w:rPr>
                <w:spacing w:val="-10"/>
                <w:sz w:val="24"/>
              </w:rPr>
              <w:t>à</w:t>
            </w:r>
          </w:p>
        </w:tc>
        <w:tc>
          <w:tcPr>
            <w:tcW w:w="2269" w:type="dxa"/>
            <w:tcBorders>
              <w:top w:val="nil"/>
              <w:bottom w:val="nil"/>
            </w:tcBorders>
          </w:tcPr>
          <w:p>
            <w:pPr>
              <w:pStyle w:val="TableParagraph"/>
              <w:spacing w:line="256" w:lineRule="exact"/>
              <w:ind w:left="37" w:right="34"/>
              <w:rPr>
                <w:sz w:val="24"/>
              </w:rPr>
            </w:pPr>
            <w:r>
              <w:rPr>
                <w:sz w:val="24"/>
              </w:rPr>
              <w:t>equipe</w:t>
            </w:r>
            <w:r>
              <w:rPr>
                <w:spacing w:val="-4"/>
                <w:sz w:val="24"/>
              </w:rPr>
              <w:t> </w:t>
            </w:r>
            <w:r>
              <w:rPr>
                <w:sz w:val="24"/>
              </w:rPr>
              <w:t>específica</w:t>
            </w:r>
            <w:r>
              <w:rPr>
                <w:spacing w:val="-4"/>
                <w:sz w:val="24"/>
              </w:rPr>
              <w:t> </w:t>
            </w:r>
            <w:r>
              <w:rPr>
                <w:spacing w:val="-10"/>
                <w:sz w:val="24"/>
              </w:rPr>
              <w:t>e</w:t>
            </w:r>
          </w:p>
        </w:tc>
        <w:tc>
          <w:tcPr>
            <w:tcW w:w="1983" w:type="dxa"/>
            <w:tcBorders>
              <w:top w:val="nil"/>
              <w:bottom w:val="nil"/>
            </w:tcBorders>
          </w:tcPr>
          <w:p>
            <w:pPr>
              <w:pStyle w:val="TableParagraph"/>
              <w:spacing w:line="256" w:lineRule="exact"/>
              <w:ind w:left="7" w:right="6"/>
              <w:rPr>
                <w:sz w:val="24"/>
              </w:rPr>
            </w:pPr>
            <w:r>
              <w:rPr>
                <w:sz w:val="24"/>
              </w:rPr>
              <w:t>continuidade</w:t>
            </w:r>
            <w:r>
              <w:rPr>
                <w:spacing w:val="-8"/>
                <w:sz w:val="24"/>
              </w:rPr>
              <w:t> </w:t>
            </w:r>
            <w:r>
              <w:rPr>
                <w:spacing w:val="-5"/>
                <w:sz w:val="24"/>
              </w:rPr>
              <w:t>do</w:t>
            </w: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1"/>
              <w:rPr>
                <w:sz w:val="24"/>
              </w:rPr>
            </w:pPr>
            <w:r>
              <w:rPr>
                <w:sz w:val="24"/>
              </w:rPr>
              <w:t>definição</w:t>
            </w:r>
            <w:r>
              <w:rPr>
                <w:spacing w:val="-8"/>
                <w:sz w:val="24"/>
              </w:rPr>
              <w:t> </w:t>
            </w:r>
            <w:r>
              <w:rPr>
                <w:spacing w:val="-7"/>
                <w:sz w:val="24"/>
              </w:rPr>
              <w:t>de</w:t>
            </w:r>
          </w:p>
        </w:tc>
        <w:tc>
          <w:tcPr>
            <w:tcW w:w="2113" w:type="dxa"/>
            <w:tcBorders>
              <w:top w:val="nil"/>
              <w:bottom w:val="nil"/>
            </w:tcBorders>
          </w:tcPr>
          <w:p>
            <w:pPr>
              <w:pStyle w:val="TableParagraph"/>
              <w:spacing w:line="256" w:lineRule="exact"/>
              <w:ind w:left="10" w:right="7"/>
              <w:rPr>
                <w:sz w:val="24"/>
              </w:rPr>
            </w:pPr>
            <w:r>
              <w:rPr>
                <w:spacing w:val="-2"/>
                <w:sz w:val="24"/>
              </w:rPr>
              <w:t>expansão</w:t>
            </w:r>
          </w:p>
        </w:tc>
        <w:tc>
          <w:tcPr>
            <w:tcW w:w="2269" w:type="dxa"/>
            <w:tcBorders>
              <w:top w:val="nil"/>
              <w:bottom w:val="nil"/>
            </w:tcBorders>
          </w:tcPr>
          <w:p>
            <w:pPr>
              <w:pStyle w:val="TableParagraph"/>
              <w:spacing w:line="256" w:lineRule="exact"/>
              <w:ind w:left="40" w:right="34"/>
              <w:rPr>
                <w:sz w:val="24"/>
              </w:rPr>
            </w:pPr>
            <w:r>
              <w:rPr>
                <w:sz w:val="24"/>
              </w:rPr>
              <w:t>a</w:t>
            </w:r>
            <w:r>
              <w:rPr>
                <w:spacing w:val="-4"/>
                <w:sz w:val="24"/>
              </w:rPr>
              <w:t> </w:t>
            </w:r>
            <w:r>
              <w:rPr>
                <w:sz w:val="24"/>
              </w:rPr>
              <w:t>consolidação</w:t>
            </w:r>
            <w:r>
              <w:rPr>
                <w:spacing w:val="-1"/>
                <w:sz w:val="24"/>
              </w:rPr>
              <w:t> </w:t>
            </w:r>
            <w:r>
              <w:rPr>
                <w:spacing w:val="-5"/>
                <w:sz w:val="24"/>
              </w:rPr>
              <w:t>de</w:t>
            </w:r>
          </w:p>
        </w:tc>
        <w:tc>
          <w:tcPr>
            <w:tcW w:w="1983" w:type="dxa"/>
            <w:tcBorders>
              <w:top w:val="nil"/>
              <w:bottom w:val="nil"/>
            </w:tcBorders>
          </w:tcPr>
          <w:p>
            <w:pPr>
              <w:pStyle w:val="TableParagraph"/>
              <w:spacing w:line="256" w:lineRule="exact"/>
              <w:ind w:left="7" w:right="3"/>
              <w:rPr>
                <w:sz w:val="24"/>
              </w:rPr>
            </w:pPr>
            <w:r>
              <w:rPr>
                <w:spacing w:val="-2"/>
                <w:sz w:val="24"/>
              </w:rPr>
              <w:t>monitoramento,</w:t>
            </w: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2"/>
              <w:rPr>
                <w:sz w:val="24"/>
              </w:rPr>
            </w:pPr>
            <w:r>
              <w:rPr>
                <w:spacing w:val="-2"/>
                <w:sz w:val="24"/>
              </w:rPr>
              <w:t>indicadores,</w:t>
            </w:r>
          </w:p>
        </w:tc>
        <w:tc>
          <w:tcPr>
            <w:tcW w:w="2113" w:type="dxa"/>
            <w:tcBorders>
              <w:top w:val="nil"/>
              <w:bottom w:val="nil"/>
            </w:tcBorders>
          </w:tcPr>
          <w:p>
            <w:pPr>
              <w:pStyle w:val="TableParagraph"/>
              <w:spacing w:line="256" w:lineRule="exact"/>
              <w:ind w:left="10" w:right="5"/>
              <w:rPr>
                <w:sz w:val="24"/>
              </w:rPr>
            </w:pPr>
            <w:r>
              <w:rPr>
                <w:sz w:val="24"/>
              </w:rPr>
              <w:t>qualificada</w:t>
            </w:r>
            <w:r>
              <w:rPr>
                <w:spacing w:val="-7"/>
                <w:sz w:val="24"/>
              </w:rPr>
              <w:t> </w:t>
            </w:r>
            <w:r>
              <w:rPr>
                <w:spacing w:val="-5"/>
                <w:sz w:val="24"/>
              </w:rPr>
              <w:t>da</w:t>
            </w:r>
          </w:p>
        </w:tc>
        <w:tc>
          <w:tcPr>
            <w:tcW w:w="2269" w:type="dxa"/>
            <w:tcBorders>
              <w:top w:val="nil"/>
              <w:bottom w:val="nil"/>
            </w:tcBorders>
          </w:tcPr>
          <w:p>
            <w:pPr>
              <w:pStyle w:val="TableParagraph"/>
              <w:spacing w:line="256" w:lineRule="exact"/>
              <w:ind w:left="36" w:right="34"/>
              <w:rPr>
                <w:sz w:val="24"/>
              </w:rPr>
            </w:pPr>
            <w:r>
              <w:rPr>
                <w:sz w:val="24"/>
              </w:rPr>
              <w:t>um</w:t>
            </w:r>
            <w:r>
              <w:rPr>
                <w:spacing w:val="1"/>
                <w:sz w:val="24"/>
              </w:rPr>
              <w:t> </w:t>
            </w:r>
            <w:r>
              <w:rPr>
                <w:spacing w:val="-2"/>
                <w:sz w:val="24"/>
              </w:rPr>
              <w:t>sistema</w:t>
            </w:r>
          </w:p>
        </w:tc>
        <w:tc>
          <w:tcPr>
            <w:tcW w:w="1983" w:type="dxa"/>
            <w:tcBorders>
              <w:top w:val="nil"/>
              <w:bottom w:val="nil"/>
            </w:tcBorders>
          </w:tcPr>
          <w:p>
            <w:pPr>
              <w:pStyle w:val="TableParagraph"/>
              <w:spacing w:line="256" w:lineRule="exact"/>
              <w:ind w:left="7" w:right="4"/>
              <w:rPr>
                <w:sz w:val="24"/>
              </w:rPr>
            </w:pPr>
            <w:r>
              <w:rPr>
                <w:sz w:val="24"/>
              </w:rPr>
              <w:t>a </w:t>
            </w:r>
            <w:r>
              <w:rPr>
                <w:spacing w:val="-2"/>
                <w:sz w:val="24"/>
              </w:rPr>
              <w:t>transparência</w:t>
            </w: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5"/>
              <w:rPr>
                <w:sz w:val="24"/>
              </w:rPr>
            </w:pPr>
            <w:r>
              <w:rPr>
                <w:sz w:val="24"/>
              </w:rPr>
              <w:t>metas</w:t>
            </w:r>
            <w:r>
              <w:rPr>
                <w:spacing w:val="-1"/>
                <w:sz w:val="24"/>
              </w:rPr>
              <w:t> </w:t>
            </w:r>
            <w:r>
              <w:rPr>
                <w:spacing w:val="-10"/>
                <w:sz w:val="24"/>
              </w:rPr>
              <w:t>e</w:t>
            </w:r>
          </w:p>
        </w:tc>
        <w:tc>
          <w:tcPr>
            <w:tcW w:w="2113" w:type="dxa"/>
            <w:tcBorders>
              <w:top w:val="nil"/>
              <w:bottom w:val="nil"/>
            </w:tcBorders>
          </w:tcPr>
          <w:p>
            <w:pPr>
              <w:pStyle w:val="TableParagraph"/>
              <w:spacing w:line="256" w:lineRule="exact"/>
              <w:ind w:left="10" w:right="5"/>
              <w:rPr>
                <w:sz w:val="24"/>
              </w:rPr>
            </w:pPr>
            <w:r>
              <w:rPr>
                <w:spacing w:val="-4"/>
                <w:sz w:val="24"/>
              </w:rPr>
              <w:t>rede</w:t>
            </w:r>
          </w:p>
        </w:tc>
        <w:tc>
          <w:tcPr>
            <w:tcW w:w="2269" w:type="dxa"/>
            <w:tcBorders>
              <w:top w:val="nil"/>
              <w:bottom w:val="nil"/>
            </w:tcBorders>
          </w:tcPr>
          <w:p>
            <w:pPr>
              <w:pStyle w:val="TableParagraph"/>
              <w:spacing w:line="256" w:lineRule="exact"/>
              <w:ind w:left="36" w:right="34"/>
              <w:rPr>
                <w:sz w:val="24"/>
              </w:rPr>
            </w:pPr>
            <w:r>
              <w:rPr>
                <w:sz w:val="24"/>
              </w:rPr>
              <w:t>municipal</w:t>
            </w:r>
            <w:r>
              <w:rPr>
                <w:spacing w:val="-4"/>
                <w:sz w:val="24"/>
              </w:rPr>
              <w:t> </w:t>
            </w:r>
            <w:r>
              <w:rPr>
                <w:spacing w:val="-5"/>
                <w:sz w:val="24"/>
              </w:rPr>
              <w:t>de</w:t>
            </w:r>
          </w:p>
        </w:tc>
        <w:tc>
          <w:tcPr>
            <w:tcW w:w="1983" w:type="dxa"/>
            <w:tcBorders>
              <w:top w:val="nil"/>
              <w:bottom w:val="nil"/>
            </w:tcBorders>
          </w:tcPr>
          <w:p>
            <w:pPr>
              <w:pStyle w:val="TableParagraph"/>
              <w:spacing w:line="256" w:lineRule="exact"/>
              <w:ind w:left="7" w:right="5"/>
              <w:rPr>
                <w:sz w:val="24"/>
              </w:rPr>
            </w:pPr>
            <w:r>
              <w:rPr>
                <w:sz w:val="24"/>
              </w:rPr>
              <w:t>das </w:t>
            </w:r>
            <w:r>
              <w:rPr>
                <w:spacing w:val="-2"/>
                <w:sz w:val="24"/>
              </w:rPr>
              <w:t>informações</w:t>
            </w: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4"/>
              <w:rPr>
                <w:sz w:val="24"/>
              </w:rPr>
            </w:pPr>
            <w:r>
              <w:rPr>
                <w:sz w:val="24"/>
              </w:rPr>
              <w:t>instrumentos</w:t>
            </w:r>
            <w:r>
              <w:rPr>
                <w:spacing w:val="-8"/>
                <w:sz w:val="24"/>
              </w:rPr>
              <w:t> </w:t>
            </w:r>
            <w:r>
              <w:rPr>
                <w:spacing w:val="-5"/>
                <w:sz w:val="24"/>
              </w:rPr>
              <w:t>de</w:t>
            </w:r>
          </w:p>
        </w:tc>
        <w:tc>
          <w:tcPr>
            <w:tcW w:w="2113" w:type="dxa"/>
            <w:tcBorders>
              <w:top w:val="nil"/>
              <w:bottom w:val="nil"/>
            </w:tcBorders>
          </w:tcPr>
          <w:p>
            <w:pPr>
              <w:pStyle w:val="TableParagraph"/>
              <w:spacing w:line="256" w:lineRule="exact"/>
              <w:ind w:left="10"/>
              <w:rPr>
                <w:sz w:val="24"/>
              </w:rPr>
            </w:pPr>
            <w:r>
              <w:rPr>
                <w:spacing w:val="-2"/>
                <w:sz w:val="24"/>
              </w:rPr>
              <w:t>socioassistencial.</w:t>
            </w:r>
          </w:p>
        </w:tc>
        <w:tc>
          <w:tcPr>
            <w:tcW w:w="2269" w:type="dxa"/>
            <w:tcBorders>
              <w:top w:val="nil"/>
              <w:bottom w:val="nil"/>
            </w:tcBorders>
          </w:tcPr>
          <w:p>
            <w:pPr>
              <w:pStyle w:val="TableParagraph"/>
              <w:spacing w:line="256" w:lineRule="exact"/>
              <w:ind w:left="38" w:right="34"/>
              <w:rPr>
                <w:sz w:val="24"/>
              </w:rPr>
            </w:pPr>
            <w:r>
              <w:rPr>
                <w:sz w:val="24"/>
              </w:rPr>
              <w:t>monitoramento</w:t>
            </w:r>
            <w:r>
              <w:rPr>
                <w:spacing w:val="-9"/>
                <w:sz w:val="24"/>
              </w:rPr>
              <w:t> </w:t>
            </w:r>
            <w:r>
              <w:rPr>
                <w:spacing w:val="-10"/>
                <w:sz w:val="24"/>
              </w:rPr>
              <w:t>e</w:t>
            </w:r>
          </w:p>
        </w:tc>
        <w:tc>
          <w:tcPr>
            <w:tcW w:w="1983" w:type="dxa"/>
            <w:tcBorders>
              <w:top w:val="nil"/>
              <w:bottom w:val="nil"/>
            </w:tcBorders>
          </w:tcPr>
          <w:p>
            <w:pPr>
              <w:pStyle w:val="TableParagraph"/>
              <w:spacing w:line="256" w:lineRule="exact"/>
              <w:ind w:left="7" w:right="2"/>
              <w:rPr>
                <w:sz w:val="24"/>
              </w:rPr>
            </w:pPr>
            <w:r>
              <w:rPr>
                <w:sz w:val="24"/>
              </w:rPr>
              <w:t>e</w:t>
            </w:r>
            <w:r>
              <w:rPr>
                <w:spacing w:val="-2"/>
                <w:sz w:val="24"/>
              </w:rPr>
              <w:t> </w:t>
            </w:r>
            <w:r>
              <w:rPr>
                <w:sz w:val="24"/>
              </w:rPr>
              <w:t>a</w:t>
            </w:r>
            <w:r>
              <w:rPr>
                <w:spacing w:val="-1"/>
                <w:sz w:val="24"/>
              </w:rPr>
              <w:t> </w:t>
            </w:r>
            <w:r>
              <w:rPr>
                <w:spacing w:val="-2"/>
                <w:sz w:val="24"/>
              </w:rPr>
              <w:t>efetividade</w:t>
            </w:r>
          </w:p>
        </w:tc>
      </w:tr>
      <w:tr>
        <w:trPr>
          <w:trHeight w:val="1655" w:hRule="atLeast"/>
        </w:trPr>
        <w:tc>
          <w:tcPr>
            <w:tcW w:w="1140" w:type="dxa"/>
            <w:tcBorders>
              <w:top w:val="nil"/>
              <w:bottom w:val="nil"/>
            </w:tcBorders>
          </w:tcPr>
          <w:p>
            <w:pPr>
              <w:pStyle w:val="TableParagraph"/>
              <w:spacing w:before="135"/>
              <w:ind w:left="76" w:right="64"/>
              <w:rPr>
                <w:rFonts w:ascii="Arial" w:hAnsi="Arial"/>
                <w:b/>
                <w:sz w:val="24"/>
              </w:rPr>
            </w:pPr>
            <w:r>
              <w:rPr>
                <w:rFonts w:ascii="Arial" w:hAnsi="Arial"/>
                <w:b/>
                <w:spacing w:val="-2"/>
                <w:sz w:val="24"/>
              </w:rPr>
              <w:t>Vigilânci </w:t>
            </w:r>
            <w:r>
              <w:rPr>
                <w:rFonts w:ascii="Arial" w:hAnsi="Arial"/>
                <w:b/>
                <w:spacing w:val="-10"/>
                <w:sz w:val="24"/>
              </w:rPr>
              <w:t>a </w:t>
            </w:r>
            <w:r>
              <w:rPr>
                <w:rFonts w:ascii="Arial" w:hAnsi="Arial"/>
                <w:b/>
                <w:spacing w:val="-2"/>
                <w:sz w:val="24"/>
              </w:rPr>
              <w:t>Socioas sistenci </w:t>
            </w:r>
            <w:r>
              <w:rPr>
                <w:rFonts w:ascii="Arial" w:hAnsi="Arial"/>
                <w:b/>
                <w:spacing w:val="-6"/>
                <w:sz w:val="24"/>
              </w:rPr>
              <w:t>al</w:t>
            </w:r>
          </w:p>
        </w:tc>
        <w:tc>
          <w:tcPr>
            <w:tcW w:w="2132" w:type="dxa"/>
            <w:tcBorders>
              <w:top w:val="nil"/>
              <w:bottom w:val="nil"/>
            </w:tcBorders>
          </w:tcPr>
          <w:p>
            <w:pPr>
              <w:pStyle w:val="TableParagraph"/>
              <w:spacing w:line="272" w:lineRule="exact"/>
              <w:ind w:left="3"/>
              <w:rPr>
                <w:sz w:val="24"/>
              </w:rPr>
            </w:pPr>
            <w:r>
              <w:rPr>
                <w:spacing w:val="-2"/>
                <w:sz w:val="24"/>
              </w:rPr>
              <w:t>acompanhamento.</w:t>
            </w:r>
          </w:p>
          <w:p>
            <w:pPr>
              <w:pStyle w:val="TableParagraph"/>
              <w:spacing w:line="270" w:lineRule="atLeast"/>
              <w:ind w:left="242" w:right="236" w:hanging="2"/>
              <w:rPr>
                <w:sz w:val="24"/>
              </w:rPr>
            </w:pPr>
            <w:r>
              <w:rPr>
                <w:sz w:val="24"/>
              </w:rPr>
              <w:t>- Produzir e </w:t>
            </w:r>
            <w:r>
              <w:rPr>
                <w:spacing w:val="-2"/>
                <w:sz w:val="24"/>
              </w:rPr>
              <w:t>institucionalizar relatórios </w:t>
            </w:r>
            <w:r>
              <w:rPr>
                <w:sz w:val="24"/>
              </w:rPr>
              <w:t>periódicos de gestão, com</w:t>
            </w:r>
          </w:p>
        </w:tc>
        <w:tc>
          <w:tcPr>
            <w:tcW w:w="2113" w:type="dxa"/>
            <w:tcBorders>
              <w:top w:val="nil"/>
              <w:bottom w:val="nil"/>
            </w:tcBorders>
          </w:tcPr>
          <w:p>
            <w:pPr>
              <w:pStyle w:val="TableParagraph"/>
              <w:jc w:val="left"/>
              <w:rPr>
                <w:rFonts w:ascii="Times New Roman"/>
                <w:sz w:val="22"/>
              </w:rPr>
            </w:pPr>
          </w:p>
        </w:tc>
        <w:tc>
          <w:tcPr>
            <w:tcW w:w="2269" w:type="dxa"/>
            <w:tcBorders>
              <w:top w:val="nil"/>
              <w:bottom w:val="nil"/>
            </w:tcBorders>
          </w:tcPr>
          <w:p>
            <w:pPr>
              <w:pStyle w:val="TableParagraph"/>
              <w:spacing w:line="276" w:lineRule="exact"/>
              <w:ind w:left="90" w:right="87"/>
              <w:rPr>
                <w:sz w:val="24"/>
              </w:rPr>
            </w:pPr>
            <w:r>
              <w:rPr>
                <w:sz w:val="24"/>
              </w:rPr>
              <w:t>avaliação</w:t>
            </w:r>
            <w:r>
              <w:rPr>
                <w:spacing w:val="-17"/>
                <w:sz w:val="24"/>
              </w:rPr>
              <w:t> </w:t>
            </w:r>
            <w:r>
              <w:rPr>
                <w:sz w:val="24"/>
              </w:rPr>
              <w:t>permitem maior controle sobre a cobertura, qualidade e efetividade dos serviços, inclusive</w:t>
            </w:r>
          </w:p>
        </w:tc>
        <w:tc>
          <w:tcPr>
            <w:tcW w:w="1983" w:type="dxa"/>
            <w:tcBorders>
              <w:top w:val="nil"/>
              <w:bottom w:val="nil"/>
            </w:tcBorders>
          </w:tcPr>
          <w:p>
            <w:pPr>
              <w:pStyle w:val="TableParagraph"/>
              <w:ind w:left="120" w:right="114"/>
              <w:rPr>
                <w:sz w:val="24"/>
              </w:rPr>
            </w:pPr>
            <w:r>
              <w:rPr>
                <w:sz w:val="24"/>
              </w:rPr>
              <w:t>da</w:t>
            </w:r>
            <w:r>
              <w:rPr>
                <w:spacing w:val="-17"/>
                <w:sz w:val="24"/>
              </w:rPr>
              <w:t> </w:t>
            </w:r>
            <w:r>
              <w:rPr>
                <w:sz w:val="24"/>
              </w:rPr>
              <w:t>política</w:t>
            </w:r>
            <w:r>
              <w:rPr>
                <w:spacing w:val="-17"/>
                <w:sz w:val="24"/>
              </w:rPr>
              <w:t> </w:t>
            </w:r>
            <w:r>
              <w:rPr>
                <w:sz w:val="24"/>
              </w:rPr>
              <w:t>de </w:t>
            </w:r>
            <w:r>
              <w:rPr>
                <w:spacing w:val="-2"/>
                <w:sz w:val="24"/>
              </w:rPr>
              <w:t>assistência </w:t>
            </w:r>
            <w:r>
              <w:rPr>
                <w:sz w:val="24"/>
              </w:rPr>
              <w:t>social no </w:t>
            </w:r>
            <w:r>
              <w:rPr>
                <w:spacing w:val="-2"/>
                <w:sz w:val="24"/>
              </w:rPr>
              <w:t>município.</w:t>
            </w: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5"/>
              <w:rPr>
                <w:sz w:val="24"/>
              </w:rPr>
            </w:pPr>
            <w:r>
              <w:rPr>
                <w:sz w:val="24"/>
              </w:rPr>
              <w:t>análise</w:t>
            </w:r>
            <w:r>
              <w:rPr>
                <w:spacing w:val="-5"/>
                <w:sz w:val="24"/>
              </w:rPr>
              <w:t> de</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9" w:right="34"/>
              <w:rPr>
                <w:sz w:val="24"/>
              </w:rPr>
            </w:pPr>
            <w:r>
              <w:rPr>
                <w:spacing w:val="-2"/>
                <w:sz w:val="24"/>
              </w:rPr>
              <w:t>aqueles</w:t>
            </w:r>
          </w:p>
        </w:tc>
        <w:tc>
          <w:tcPr>
            <w:tcW w:w="1983" w:type="dxa"/>
            <w:tcBorders>
              <w:top w:val="nil"/>
              <w:bottom w:val="nil"/>
            </w:tcBorders>
          </w:tcPr>
          <w:p>
            <w:pPr>
              <w:pStyle w:val="TableParagraph"/>
              <w:jc w:val="left"/>
              <w:rPr>
                <w:rFonts w:ascii="Times New Roman"/>
                <w:sz w:val="20"/>
              </w:rPr>
            </w:pP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5"/>
              <w:rPr>
                <w:sz w:val="24"/>
              </w:rPr>
            </w:pPr>
            <w:r>
              <w:rPr>
                <w:spacing w:val="-2"/>
                <w:sz w:val="24"/>
              </w:rPr>
              <w:t>cobertura,</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9" w:right="34"/>
              <w:rPr>
                <w:sz w:val="24"/>
              </w:rPr>
            </w:pPr>
            <w:r>
              <w:rPr>
                <w:sz w:val="24"/>
              </w:rPr>
              <w:t>executados</w:t>
            </w:r>
            <w:r>
              <w:rPr>
                <w:spacing w:val="-9"/>
                <w:sz w:val="24"/>
              </w:rPr>
              <w:t> </w:t>
            </w:r>
            <w:r>
              <w:rPr>
                <w:spacing w:val="-5"/>
                <w:sz w:val="24"/>
              </w:rPr>
              <w:t>por</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1"/>
              <w:rPr>
                <w:sz w:val="24"/>
              </w:rPr>
            </w:pPr>
            <w:r>
              <w:rPr>
                <w:sz w:val="24"/>
              </w:rPr>
              <w:t>qualidade</w:t>
            </w:r>
            <w:r>
              <w:rPr>
                <w:spacing w:val="-8"/>
                <w:sz w:val="24"/>
              </w:rPr>
              <w:t> </w:t>
            </w:r>
            <w:r>
              <w:rPr>
                <w:spacing w:val="-10"/>
                <w:sz w:val="24"/>
              </w:rPr>
              <w:t>e</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9" w:right="34"/>
              <w:rPr>
                <w:sz w:val="24"/>
              </w:rPr>
            </w:pPr>
            <w:r>
              <w:rPr>
                <w:spacing w:val="-2"/>
                <w:sz w:val="24"/>
              </w:rPr>
              <w:t>entidades</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1"/>
              <w:rPr>
                <w:sz w:val="24"/>
              </w:rPr>
            </w:pPr>
            <w:r>
              <w:rPr>
                <w:sz w:val="24"/>
              </w:rPr>
              <w:t>efetividade</w:t>
            </w:r>
            <w:r>
              <w:rPr>
                <w:spacing w:val="-8"/>
                <w:sz w:val="24"/>
              </w:rPr>
              <w:t> </w:t>
            </w:r>
            <w:r>
              <w:rPr>
                <w:spacing w:val="-5"/>
                <w:sz w:val="24"/>
              </w:rPr>
              <w:t>dos</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9" w:right="34"/>
              <w:rPr>
                <w:sz w:val="24"/>
              </w:rPr>
            </w:pPr>
            <w:r>
              <w:rPr>
                <w:sz w:val="24"/>
              </w:rPr>
              <w:t>parceiras.</w:t>
            </w:r>
            <w:r>
              <w:rPr>
                <w:spacing w:val="-1"/>
                <w:sz w:val="24"/>
              </w:rPr>
              <w:t> </w:t>
            </w:r>
            <w:r>
              <w:rPr>
                <w:spacing w:val="-10"/>
                <w:sz w:val="24"/>
              </w:rPr>
              <w:t>A</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6"/>
              <w:rPr>
                <w:sz w:val="24"/>
              </w:rPr>
            </w:pPr>
            <w:r>
              <w:rPr>
                <w:spacing w:val="-2"/>
                <w:sz w:val="24"/>
              </w:rPr>
              <w:t>serviços.</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8" w:right="34"/>
              <w:rPr>
                <w:sz w:val="24"/>
              </w:rPr>
            </w:pPr>
            <w:r>
              <w:rPr>
                <w:sz w:val="24"/>
              </w:rPr>
              <w:t>produção</w:t>
            </w:r>
            <w:r>
              <w:rPr>
                <w:spacing w:val="-7"/>
                <w:sz w:val="24"/>
              </w:rPr>
              <w:t> </w:t>
            </w:r>
            <w:r>
              <w:rPr>
                <w:spacing w:val="-5"/>
                <w:sz w:val="24"/>
              </w:rPr>
              <w:t>de</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7"/>
              <w:rPr>
                <w:sz w:val="24"/>
              </w:rPr>
            </w:pPr>
            <w:r>
              <w:rPr>
                <w:sz w:val="24"/>
              </w:rPr>
              <w:t>-</w:t>
            </w:r>
            <w:r>
              <w:rPr>
                <w:spacing w:val="-1"/>
                <w:sz w:val="24"/>
              </w:rPr>
              <w:t> </w:t>
            </w:r>
            <w:r>
              <w:rPr>
                <w:spacing w:val="-2"/>
                <w:sz w:val="24"/>
              </w:rPr>
              <w:t>Apoiar</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7" w:right="34"/>
              <w:rPr>
                <w:sz w:val="24"/>
              </w:rPr>
            </w:pPr>
            <w:r>
              <w:rPr>
                <w:spacing w:val="-2"/>
                <w:sz w:val="24"/>
              </w:rPr>
              <w:t>relatórios</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3"/>
              <w:rPr>
                <w:sz w:val="24"/>
              </w:rPr>
            </w:pPr>
            <w:r>
              <w:rPr>
                <w:sz w:val="24"/>
              </w:rPr>
              <w:t>tecnicamente</w:t>
            </w:r>
            <w:r>
              <w:rPr>
                <w:spacing w:val="-8"/>
                <w:sz w:val="24"/>
              </w:rPr>
              <w:t> </w:t>
            </w:r>
            <w:r>
              <w:rPr>
                <w:spacing w:val="-10"/>
                <w:sz w:val="24"/>
              </w:rPr>
              <w:t>a</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8" w:right="34"/>
              <w:rPr>
                <w:sz w:val="24"/>
              </w:rPr>
            </w:pPr>
            <w:r>
              <w:rPr>
                <w:sz w:val="24"/>
              </w:rPr>
              <w:t>periódicos</w:t>
            </w:r>
            <w:r>
              <w:rPr>
                <w:spacing w:val="-3"/>
                <w:sz w:val="24"/>
              </w:rPr>
              <w:t> </w:t>
            </w:r>
            <w:r>
              <w:rPr>
                <w:sz w:val="24"/>
              </w:rPr>
              <w:t>e</w:t>
            </w:r>
            <w:r>
              <w:rPr>
                <w:spacing w:val="-1"/>
                <w:sz w:val="24"/>
              </w:rPr>
              <w:t> </w:t>
            </w:r>
            <w:r>
              <w:rPr>
                <w:sz w:val="24"/>
              </w:rPr>
              <w:t>o</w:t>
            </w:r>
            <w:r>
              <w:rPr>
                <w:spacing w:val="-2"/>
                <w:sz w:val="24"/>
              </w:rPr>
              <w:t> </w:t>
            </w:r>
            <w:r>
              <w:rPr>
                <w:spacing w:val="-5"/>
                <w:sz w:val="24"/>
              </w:rPr>
              <w:t>uso</w:t>
            </w:r>
          </w:p>
        </w:tc>
        <w:tc>
          <w:tcPr>
            <w:tcW w:w="1983" w:type="dxa"/>
            <w:tcBorders>
              <w:top w:val="nil"/>
              <w:bottom w:val="nil"/>
            </w:tcBorders>
          </w:tcPr>
          <w:p>
            <w:pPr>
              <w:pStyle w:val="TableParagraph"/>
              <w:jc w:val="left"/>
              <w:rPr>
                <w:rFonts w:ascii="Times New Roman"/>
                <w:sz w:val="20"/>
              </w:rPr>
            </w:pP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1"/>
              <w:rPr>
                <w:sz w:val="24"/>
              </w:rPr>
            </w:pPr>
            <w:r>
              <w:rPr>
                <w:sz w:val="24"/>
              </w:rPr>
              <w:t>expansão</w:t>
            </w:r>
            <w:r>
              <w:rPr>
                <w:spacing w:val="-6"/>
                <w:sz w:val="24"/>
              </w:rPr>
              <w:t> </w:t>
            </w:r>
            <w:r>
              <w:rPr>
                <w:spacing w:val="-5"/>
                <w:sz w:val="24"/>
              </w:rPr>
              <w:t>da</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6" w:right="34"/>
              <w:rPr>
                <w:sz w:val="24"/>
              </w:rPr>
            </w:pPr>
            <w:r>
              <w:rPr>
                <w:sz w:val="24"/>
              </w:rPr>
              <w:t>de </w:t>
            </w:r>
            <w:r>
              <w:rPr>
                <w:spacing w:val="-2"/>
                <w:sz w:val="24"/>
              </w:rPr>
              <w:t>diagnósticos</w:t>
            </w:r>
          </w:p>
        </w:tc>
        <w:tc>
          <w:tcPr>
            <w:tcW w:w="1983" w:type="dxa"/>
            <w:tcBorders>
              <w:top w:val="nil"/>
              <w:bottom w:val="nil"/>
            </w:tcBorders>
          </w:tcPr>
          <w:p>
            <w:pPr>
              <w:pStyle w:val="TableParagraph"/>
              <w:jc w:val="left"/>
              <w:rPr>
                <w:rFonts w:ascii="Times New Roman"/>
                <w:sz w:val="20"/>
              </w:rPr>
            </w:pP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1"/>
              <w:rPr>
                <w:sz w:val="24"/>
              </w:rPr>
            </w:pPr>
            <w:r>
              <w:rPr>
                <w:sz w:val="24"/>
              </w:rPr>
              <w:t>oferta</w:t>
            </w:r>
            <w:r>
              <w:rPr>
                <w:spacing w:val="-3"/>
                <w:sz w:val="24"/>
              </w:rPr>
              <w:t> </w:t>
            </w:r>
            <w:r>
              <w:rPr>
                <w:sz w:val="24"/>
              </w:rPr>
              <w:t>de</w:t>
            </w:r>
            <w:r>
              <w:rPr>
                <w:spacing w:val="-1"/>
                <w:sz w:val="24"/>
              </w:rPr>
              <w:t> </w:t>
            </w:r>
            <w:r>
              <w:rPr>
                <w:spacing w:val="-2"/>
                <w:sz w:val="24"/>
              </w:rPr>
              <w:t>serviços,</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41" w:right="34"/>
              <w:rPr>
                <w:sz w:val="24"/>
              </w:rPr>
            </w:pPr>
            <w:r>
              <w:rPr>
                <w:spacing w:val="-2"/>
                <w:sz w:val="24"/>
              </w:rPr>
              <w:t>territoriais</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3"/>
              <w:rPr>
                <w:sz w:val="24"/>
              </w:rPr>
            </w:pPr>
            <w:r>
              <w:rPr>
                <w:sz w:val="24"/>
              </w:rPr>
              <w:t>com</w:t>
            </w:r>
            <w:r>
              <w:rPr>
                <w:spacing w:val="-2"/>
                <w:sz w:val="24"/>
              </w:rPr>
              <w:t> </w:t>
            </w:r>
            <w:r>
              <w:rPr>
                <w:sz w:val="24"/>
              </w:rPr>
              <w:t>base</w:t>
            </w:r>
            <w:r>
              <w:rPr>
                <w:spacing w:val="-3"/>
                <w:sz w:val="24"/>
              </w:rPr>
              <w:t> </w:t>
            </w:r>
            <w:r>
              <w:rPr>
                <w:spacing w:val="-5"/>
                <w:sz w:val="24"/>
              </w:rPr>
              <w:t>em</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8" w:right="34"/>
              <w:rPr>
                <w:sz w:val="24"/>
              </w:rPr>
            </w:pPr>
            <w:r>
              <w:rPr>
                <w:sz w:val="24"/>
              </w:rPr>
              <w:t>fortalecem</w:t>
            </w:r>
            <w:r>
              <w:rPr>
                <w:spacing w:val="-7"/>
                <w:sz w:val="24"/>
              </w:rPr>
              <w:t> </w:t>
            </w:r>
            <w:r>
              <w:rPr>
                <w:spacing w:val="-10"/>
                <w:sz w:val="24"/>
              </w:rPr>
              <w:t>o</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4"/>
              <w:rPr>
                <w:sz w:val="24"/>
              </w:rPr>
            </w:pPr>
            <w:r>
              <w:rPr>
                <w:sz w:val="24"/>
              </w:rPr>
              <w:t>evidências</w:t>
            </w:r>
            <w:r>
              <w:rPr>
                <w:spacing w:val="-4"/>
                <w:sz w:val="24"/>
              </w:rPr>
              <w:t> </w:t>
            </w:r>
            <w:r>
              <w:rPr>
                <w:spacing w:val="-10"/>
                <w:sz w:val="24"/>
              </w:rPr>
              <w:t>e</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8" w:right="34"/>
              <w:rPr>
                <w:sz w:val="24"/>
              </w:rPr>
            </w:pPr>
            <w:r>
              <w:rPr>
                <w:spacing w:val="-2"/>
                <w:sz w:val="24"/>
              </w:rPr>
              <w:t>planejamento</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5"/>
              <w:rPr>
                <w:sz w:val="24"/>
              </w:rPr>
            </w:pPr>
            <w:r>
              <w:rPr>
                <w:spacing w:val="-2"/>
                <w:sz w:val="24"/>
              </w:rPr>
              <w:t>diagnósticos</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7" w:right="34"/>
              <w:rPr>
                <w:sz w:val="24"/>
              </w:rPr>
            </w:pPr>
            <w:r>
              <w:rPr>
                <w:sz w:val="24"/>
              </w:rPr>
              <w:t>baseado</w:t>
            </w:r>
            <w:r>
              <w:rPr>
                <w:spacing w:val="-5"/>
                <w:sz w:val="24"/>
              </w:rPr>
              <w:t> em</w:t>
            </w:r>
          </w:p>
        </w:tc>
        <w:tc>
          <w:tcPr>
            <w:tcW w:w="1983" w:type="dxa"/>
            <w:tcBorders>
              <w:top w:val="nil"/>
              <w:bottom w:val="nil"/>
            </w:tcBorders>
          </w:tcPr>
          <w:p>
            <w:pPr>
              <w:pStyle w:val="TableParagraph"/>
              <w:jc w:val="left"/>
              <w:rPr>
                <w:rFonts w:ascii="Times New Roman"/>
                <w:sz w:val="20"/>
              </w:rPr>
            </w:pP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6"/>
              <w:rPr>
                <w:sz w:val="24"/>
              </w:rPr>
            </w:pPr>
            <w:r>
              <w:rPr>
                <w:spacing w:val="-2"/>
                <w:sz w:val="24"/>
              </w:rPr>
              <w:t>territoriais,</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9" w:right="34"/>
              <w:rPr>
                <w:sz w:val="24"/>
              </w:rPr>
            </w:pPr>
            <w:r>
              <w:rPr>
                <w:spacing w:val="-2"/>
                <w:sz w:val="24"/>
              </w:rPr>
              <w:t>evidências,</w:t>
            </w:r>
          </w:p>
        </w:tc>
        <w:tc>
          <w:tcPr>
            <w:tcW w:w="1983" w:type="dxa"/>
            <w:tcBorders>
              <w:top w:val="nil"/>
              <w:bottom w:val="nil"/>
            </w:tcBorders>
          </w:tcPr>
          <w:p>
            <w:pPr>
              <w:pStyle w:val="TableParagraph"/>
              <w:jc w:val="left"/>
              <w:rPr>
                <w:rFonts w:ascii="Times New Roman"/>
                <w:sz w:val="20"/>
              </w:rPr>
            </w:pP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8"/>
              <w:rPr>
                <w:sz w:val="24"/>
              </w:rPr>
            </w:pPr>
            <w:r>
              <w:rPr>
                <w:spacing w:val="-2"/>
                <w:sz w:val="24"/>
              </w:rPr>
              <w:t>incluindo:</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6" w:right="34"/>
              <w:rPr>
                <w:sz w:val="24"/>
              </w:rPr>
            </w:pPr>
            <w:r>
              <w:rPr>
                <w:sz w:val="24"/>
              </w:rPr>
              <w:t>subsidiando</w:t>
            </w:r>
            <w:r>
              <w:rPr>
                <w:spacing w:val="-9"/>
                <w:sz w:val="24"/>
              </w:rPr>
              <w:t> </w:t>
            </w:r>
            <w:r>
              <w:rPr>
                <w:spacing w:val="-10"/>
                <w:sz w:val="24"/>
              </w:rPr>
              <w:t>a</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3"/>
              <w:rPr>
                <w:sz w:val="24"/>
              </w:rPr>
            </w:pPr>
            <w:r>
              <w:rPr>
                <w:sz w:val="24"/>
              </w:rPr>
              <w:t>Ampliação</w:t>
            </w:r>
            <w:r>
              <w:rPr>
                <w:spacing w:val="-6"/>
                <w:sz w:val="24"/>
              </w:rPr>
              <w:t> </w:t>
            </w:r>
            <w:r>
              <w:rPr>
                <w:spacing w:val="-5"/>
                <w:sz w:val="24"/>
              </w:rPr>
              <w:t>de</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8" w:right="34"/>
              <w:rPr>
                <w:sz w:val="24"/>
              </w:rPr>
            </w:pPr>
            <w:r>
              <w:rPr>
                <w:sz w:val="24"/>
              </w:rPr>
              <w:t>expansão</w:t>
            </w:r>
            <w:r>
              <w:rPr>
                <w:spacing w:val="-6"/>
                <w:sz w:val="24"/>
              </w:rPr>
              <w:t> </w:t>
            </w:r>
            <w:r>
              <w:rPr>
                <w:sz w:val="24"/>
              </w:rPr>
              <w:t>da</w:t>
            </w:r>
            <w:r>
              <w:rPr>
                <w:spacing w:val="-2"/>
                <w:sz w:val="24"/>
              </w:rPr>
              <w:t> </w:t>
            </w:r>
            <w:r>
              <w:rPr>
                <w:spacing w:val="-4"/>
                <w:sz w:val="24"/>
              </w:rPr>
              <w:t>rede,</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3"/>
              <w:rPr>
                <w:sz w:val="24"/>
              </w:rPr>
            </w:pPr>
            <w:r>
              <w:rPr>
                <w:sz w:val="24"/>
              </w:rPr>
              <w:t>vagas</w:t>
            </w:r>
            <w:r>
              <w:rPr>
                <w:spacing w:val="-3"/>
                <w:sz w:val="24"/>
              </w:rPr>
              <w:t> </w:t>
            </w:r>
            <w:r>
              <w:rPr>
                <w:sz w:val="24"/>
              </w:rPr>
              <w:t>em</w:t>
            </w:r>
            <w:r>
              <w:rPr>
                <w:spacing w:val="-1"/>
                <w:sz w:val="24"/>
              </w:rPr>
              <w:t> </w:t>
            </w:r>
            <w:r>
              <w:rPr>
                <w:spacing w:val="-2"/>
                <w:sz w:val="24"/>
              </w:rPr>
              <w:t>Centro</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8" w:right="34"/>
              <w:rPr>
                <w:sz w:val="24"/>
              </w:rPr>
            </w:pPr>
            <w:r>
              <w:rPr>
                <w:sz w:val="24"/>
              </w:rPr>
              <w:t>tanto</w:t>
            </w:r>
            <w:r>
              <w:rPr>
                <w:spacing w:val="-2"/>
                <w:sz w:val="24"/>
              </w:rPr>
              <w:t> </w:t>
            </w:r>
            <w:r>
              <w:rPr>
                <w:sz w:val="24"/>
              </w:rPr>
              <w:t>na</w:t>
            </w:r>
            <w:r>
              <w:rPr>
                <w:spacing w:val="-1"/>
                <w:sz w:val="24"/>
              </w:rPr>
              <w:t> </w:t>
            </w:r>
            <w:r>
              <w:rPr>
                <w:spacing w:val="-2"/>
                <w:sz w:val="24"/>
              </w:rPr>
              <w:t>Proteção</w:t>
            </w:r>
          </w:p>
        </w:tc>
        <w:tc>
          <w:tcPr>
            <w:tcW w:w="1983" w:type="dxa"/>
            <w:tcBorders>
              <w:top w:val="nil"/>
              <w:bottom w:val="nil"/>
            </w:tcBorders>
          </w:tcPr>
          <w:p>
            <w:pPr>
              <w:pStyle w:val="TableParagraph"/>
              <w:jc w:val="left"/>
              <w:rPr>
                <w:rFonts w:ascii="Times New Roman"/>
                <w:sz w:val="20"/>
              </w:rPr>
            </w:pPr>
          </w:p>
        </w:tc>
      </w:tr>
      <w:tr>
        <w:trPr>
          <w:trHeight w:val="275"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4"/>
              <w:rPr>
                <w:sz w:val="24"/>
              </w:rPr>
            </w:pPr>
            <w:r>
              <w:rPr>
                <w:sz w:val="24"/>
              </w:rPr>
              <w:t>Dia</w:t>
            </w:r>
            <w:r>
              <w:rPr>
                <w:spacing w:val="-2"/>
                <w:sz w:val="24"/>
              </w:rPr>
              <w:t> </w:t>
            </w:r>
            <w:r>
              <w:rPr>
                <w:sz w:val="24"/>
              </w:rPr>
              <w:t>para</w:t>
            </w:r>
            <w:r>
              <w:rPr>
                <w:spacing w:val="-2"/>
                <w:sz w:val="24"/>
              </w:rPr>
              <w:t> pessoas</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39" w:right="34"/>
              <w:rPr>
                <w:sz w:val="24"/>
              </w:rPr>
            </w:pPr>
            <w:r>
              <w:rPr>
                <w:sz w:val="24"/>
              </w:rPr>
              <w:t>Social</w:t>
            </w:r>
            <w:r>
              <w:rPr>
                <w:spacing w:val="-3"/>
                <w:sz w:val="24"/>
              </w:rPr>
              <w:t> </w:t>
            </w:r>
            <w:r>
              <w:rPr>
                <w:spacing w:val="-2"/>
                <w:sz w:val="24"/>
              </w:rPr>
              <w:t>Básica</w:t>
            </w:r>
          </w:p>
        </w:tc>
        <w:tc>
          <w:tcPr>
            <w:tcW w:w="1983" w:type="dxa"/>
            <w:tcBorders>
              <w:top w:val="nil"/>
              <w:bottom w:val="nil"/>
            </w:tcBorders>
          </w:tcPr>
          <w:p>
            <w:pPr>
              <w:pStyle w:val="TableParagraph"/>
              <w:jc w:val="left"/>
              <w:rPr>
                <w:rFonts w:ascii="Times New Roman"/>
                <w:sz w:val="20"/>
              </w:rPr>
            </w:pPr>
          </w:p>
        </w:tc>
      </w:tr>
      <w:tr>
        <w:trPr>
          <w:trHeight w:val="276" w:hRule="atLeast"/>
        </w:trPr>
        <w:tc>
          <w:tcPr>
            <w:tcW w:w="1140" w:type="dxa"/>
            <w:tcBorders>
              <w:top w:val="nil"/>
              <w:bottom w:val="nil"/>
            </w:tcBorders>
          </w:tcPr>
          <w:p>
            <w:pPr>
              <w:pStyle w:val="TableParagraph"/>
              <w:jc w:val="left"/>
              <w:rPr>
                <w:rFonts w:ascii="Times New Roman"/>
                <w:sz w:val="20"/>
              </w:rPr>
            </w:pPr>
          </w:p>
        </w:tc>
        <w:tc>
          <w:tcPr>
            <w:tcW w:w="2132" w:type="dxa"/>
            <w:tcBorders>
              <w:top w:val="nil"/>
              <w:bottom w:val="nil"/>
            </w:tcBorders>
          </w:tcPr>
          <w:p>
            <w:pPr>
              <w:pStyle w:val="TableParagraph"/>
              <w:spacing w:line="256" w:lineRule="exact"/>
              <w:ind w:left="2"/>
              <w:rPr>
                <w:sz w:val="24"/>
              </w:rPr>
            </w:pPr>
            <w:r>
              <w:rPr>
                <w:sz w:val="24"/>
              </w:rPr>
              <w:t>idosas</w:t>
            </w:r>
            <w:r>
              <w:rPr>
                <w:spacing w:val="-3"/>
                <w:sz w:val="24"/>
              </w:rPr>
              <w:t> </w:t>
            </w:r>
            <w:r>
              <w:rPr>
                <w:sz w:val="24"/>
              </w:rPr>
              <w:t>e</w:t>
            </w:r>
            <w:r>
              <w:rPr>
                <w:spacing w:val="-1"/>
                <w:sz w:val="24"/>
              </w:rPr>
              <w:t> </w:t>
            </w:r>
            <w:r>
              <w:rPr>
                <w:spacing w:val="-2"/>
                <w:sz w:val="24"/>
              </w:rPr>
              <w:t>pessoas</w:t>
            </w:r>
          </w:p>
        </w:tc>
        <w:tc>
          <w:tcPr>
            <w:tcW w:w="2113" w:type="dxa"/>
            <w:tcBorders>
              <w:top w:val="nil"/>
              <w:bottom w:val="nil"/>
            </w:tcBorders>
          </w:tcPr>
          <w:p>
            <w:pPr>
              <w:pStyle w:val="TableParagraph"/>
              <w:jc w:val="left"/>
              <w:rPr>
                <w:rFonts w:ascii="Times New Roman"/>
                <w:sz w:val="20"/>
              </w:rPr>
            </w:pPr>
          </w:p>
        </w:tc>
        <w:tc>
          <w:tcPr>
            <w:tcW w:w="2269" w:type="dxa"/>
            <w:tcBorders>
              <w:top w:val="nil"/>
              <w:bottom w:val="nil"/>
            </w:tcBorders>
          </w:tcPr>
          <w:p>
            <w:pPr>
              <w:pStyle w:val="TableParagraph"/>
              <w:spacing w:line="256" w:lineRule="exact"/>
              <w:ind w:left="40" w:right="34"/>
              <w:rPr>
                <w:sz w:val="24"/>
              </w:rPr>
            </w:pPr>
            <w:r>
              <w:rPr>
                <w:sz w:val="24"/>
              </w:rPr>
              <w:t>quanto</w:t>
            </w:r>
            <w:r>
              <w:rPr>
                <w:spacing w:val="-3"/>
                <w:sz w:val="24"/>
              </w:rPr>
              <w:t> </w:t>
            </w:r>
            <w:r>
              <w:rPr>
                <w:sz w:val="24"/>
              </w:rPr>
              <w:t>na</w:t>
            </w:r>
            <w:r>
              <w:rPr>
                <w:spacing w:val="-3"/>
                <w:sz w:val="24"/>
              </w:rPr>
              <w:t> </w:t>
            </w:r>
            <w:r>
              <w:rPr>
                <w:spacing w:val="-2"/>
                <w:sz w:val="24"/>
              </w:rPr>
              <w:t>Especial.</w:t>
            </w:r>
          </w:p>
        </w:tc>
        <w:tc>
          <w:tcPr>
            <w:tcW w:w="1983" w:type="dxa"/>
            <w:tcBorders>
              <w:top w:val="nil"/>
              <w:bottom w:val="nil"/>
            </w:tcBorders>
          </w:tcPr>
          <w:p>
            <w:pPr>
              <w:pStyle w:val="TableParagraph"/>
              <w:jc w:val="left"/>
              <w:rPr>
                <w:rFonts w:ascii="Times New Roman"/>
                <w:sz w:val="20"/>
              </w:rPr>
            </w:pPr>
          </w:p>
        </w:tc>
      </w:tr>
      <w:tr>
        <w:trPr>
          <w:trHeight w:val="271" w:hRule="atLeast"/>
        </w:trPr>
        <w:tc>
          <w:tcPr>
            <w:tcW w:w="1140" w:type="dxa"/>
            <w:tcBorders>
              <w:top w:val="nil"/>
            </w:tcBorders>
          </w:tcPr>
          <w:p>
            <w:pPr>
              <w:pStyle w:val="TableParagraph"/>
              <w:jc w:val="left"/>
              <w:rPr>
                <w:rFonts w:ascii="Times New Roman"/>
                <w:sz w:val="20"/>
              </w:rPr>
            </w:pPr>
          </w:p>
        </w:tc>
        <w:tc>
          <w:tcPr>
            <w:tcW w:w="2132" w:type="dxa"/>
            <w:tcBorders>
              <w:top w:val="nil"/>
            </w:tcBorders>
          </w:tcPr>
          <w:p>
            <w:pPr>
              <w:pStyle w:val="TableParagraph"/>
              <w:spacing w:line="252" w:lineRule="exact"/>
              <w:ind w:left="1"/>
              <w:rPr>
                <w:sz w:val="24"/>
              </w:rPr>
            </w:pPr>
            <w:r>
              <w:rPr>
                <w:sz w:val="24"/>
              </w:rPr>
              <w:t>com</w:t>
            </w:r>
            <w:r>
              <w:rPr>
                <w:spacing w:val="-2"/>
                <w:sz w:val="24"/>
              </w:rPr>
              <w:t> deficiência;</w:t>
            </w:r>
          </w:p>
        </w:tc>
        <w:tc>
          <w:tcPr>
            <w:tcW w:w="2113" w:type="dxa"/>
            <w:tcBorders>
              <w:top w:val="nil"/>
            </w:tcBorders>
          </w:tcPr>
          <w:p>
            <w:pPr>
              <w:pStyle w:val="TableParagraph"/>
              <w:jc w:val="left"/>
              <w:rPr>
                <w:rFonts w:ascii="Times New Roman"/>
                <w:sz w:val="20"/>
              </w:rPr>
            </w:pPr>
          </w:p>
        </w:tc>
        <w:tc>
          <w:tcPr>
            <w:tcW w:w="2269" w:type="dxa"/>
            <w:tcBorders>
              <w:top w:val="nil"/>
            </w:tcBorders>
          </w:tcPr>
          <w:p>
            <w:pPr>
              <w:pStyle w:val="TableParagraph"/>
              <w:spacing w:line="252" w:lineRule="exact"/>
              <w:ind w:left="36" w:right="34"/>
              <w:rPr>
                <w:sz w:val="24"/>
              </w:rPr>
            </w:pPr>
            <w:r>
              <w:rPr>
                <w:sz w:val="24"/>
              </w:rPr>
              <w:t>A</w:t>
            </w:r>
            <w:r>
              <w:rPr>
                <w:spacing w:val="-3"/>
                <w:sz w:val="24"/>
              </w:rPr>
              <w:t> </w:t>
            </w:r>
            <w:r>
              <w:rPr>
                <w:sz w:val="24"/>
              </w:rPr>
              <w:t>melhoria</w:t>
            </w:r>
            <w:r>
              <w:rPr>
                <w:spacing w:val="-4"/>
                <w:sz w:val="24"/>
              </w:rPr>
              <w:t> </w:t>
            </w:r>
            <w:r>
              <w:rPr>
                <w:spacing w:val="-5"/>
                <w:sz w:val="24"/>
              </w:rPr>
              <w:t>dos</w:t>
            </w:r>
          </w:p>
        </w:tc>
        <w:tc>
          <w:tcPr>
            <w:tcW w:w="1983" w:type="dxa"/>
            <w:tcBorders>
              <w:top w:val="nil"/>
            </w:tcBorders>
          </w:tcPr>
          <w:p>
            <w:pPr>
              <w:pStyle w:val="TableParagraph"/>
              <w:jc w:val="left"/>
              <w:rPr>
                <w:rFonts w:ascii="Times New Roman"/>
                <w:sz w:val="20"/>
              </w:rPr>
            </w:pPr>
          </w:p>
        </w:tc>
      </w:tr>
    </w:tbl>
    <w:p>
      <w:pPr>
        <w:pStyle w:val="TableParagraph"/>
        <w:spacing w:after="0"/>
        <w:jc w:val="left"/>
        <w:rPr>
          <w:rFonts w:ascii="Times New Roman"/>
          <w:sz w:val="20"/>
        </w:rPr>
        <w:sectPr>
          <w:pgSz w:w="11920" w:h="16850"/>
          <w:pgMar w:header="0" w:footer="1162" w:top="1340" w:bottom="1400" w:left="850" w:right="141"/>
        </w:sect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2132"/>
        <w:gridCol w:w="2113"/>
        <w:gridCol w:w="2269"/>
        <w:gridCol w:w="1983"/>
      </w:tblGrid>
      <w:tr>
        <w:trPr>
          <w:trHeight w:val="376" w:hRule="atLeast"/>
        </w:trPr>
        <w:tc>
          <w:tcPr>
            <w:tcW w:w="9637" w:type="dxa"/>
            <w:gridSpan w:val="5"/>
            <w:shd w:val="clear" w:color="auto" w:fill="E97031"/>
          </w:tcPr>
          <w:p>
            <w:pPr>
              <w:pStyle w:val="TableParagraph"/>
              <w:spacing w:before="28"/>
              <w:ind w:left="8"/>
              <w:rPr>
                <w:rFonts w:ascii="Arial" w:hAnsi="Arial"/>
                <w:b/>
                <w:sz w:val="28"/>
              </w:rPr>
            </w:pPr>
            <w:r>
              <w:rPr>
                <w:rFonts w:ascii="Arial" w:hAnsi="Arial"/>
                <w:b/>
                <w:color w:val="FFFFFF"/>
                <w:sz w:val="28"/>
              </w:rPr>
              <w:t>Propostas</w:t>
            </w:r>
            <w:r>
              <w:rPr>
                <w:rFonts w:ascii="Arial" w:hAnsi="Arial"/>
                <w:b/>
                <w:color w:val="FFFFFF"/>
                <w:spacing w:val="-9"/>
                <w:sz w:val="28"/>
              </w:rPr>
              <w:t> </w:t>
            </w:r>
            <w:r>
              <w:rPr>
                <w:rFonts w:ascii="Arial" w:hAnsi="Arial"/>
                <w:b/>
                <w:color w:val="FFFFFF"/>
                <w:sz w:val="28"/>
              </w:rPr>
              <w:t>–</w:t>
            </w:r>
            <w:r>
              <w:rPr>
                <w:rFonts w:ascii="Arial" w:hAnsi="Arial"/>
                <w:b/>
                <w:color w:val="FFFFFF"/>
                <w:spacing w:val="-10"/>
                <w:sz w:val="28"/>
              </w:rPr>
              <w:t> </w:t>
            </w:r>
            <w:r>
              <w:rPr>
                <w:rFonts w:ascii="Arial" w:hAnsi="Arial"/>
                <w:b/>
                <w:color w:val="FFFFFF"/>
                <w:sz w:val="28"/>
              </w:rPr>
              <w:t>Médio</w:t>
            </w:r>
            <w:r>
              <w:rPr>
                <w:rFonts w:ascii="Arial" w:hAnsi="Arial"/>
                <w:b/>
                <w:color w:val="FFFFFF"/>
                <w:spacing w:val="-4"/>
                <w:sz w:val="28"/>
              </w:rPr>
              <w:t> </w:t>
            </w:r>
            <w:r>
              <w:rPr>
                <w:rFonts w:ascii="Arial" w:hAnsi="Arial"/>
                <w:b/>
                <w:color w:val="FFFFFF"/>
                <w:sz w:val="28"/>
              </w:rPr>
              <w:t>Prazo</w:t>
            </w:r>
            <w:r>
              <w:rPr>
                <w:rFonts w:ascii="Arial" w:hAnsi="Arial"/>
                <w:b/>
                <w:color w:val="FFFFFF"/>
                <w:spacing w:val="-3"/>
                <w:sz w:val="28"/>
              </w:rPr>
              <w:t> </w:t>
            </w:r>
            <w:r>
              <w:rPr>
                <w:rFonts w:ascii="Arial" w:hAnsi="Arial"/>
                <w:b/>
                <w:color w:val="FFFFFF"/>
                <w:sz w:val="28"/>
              </w:rPr>
              <w:t>(2027-</w:t>
            </w:r>
            <w:r>
              <w:rPr>
                <w:rFonts w:ascii="Arial" w:hAnsi="Arial"/>
                <w:b/>
                <w:color w:val="FFFFFF"/>
                <w:spacing w:val="-4"/>
                <w:sz w:val="28"/>
              </w:rPr>
              <w:t>2028)</w:t>
            </w:r>
          </w:p>
        </w:tc>
      </w:tr>
      <w:tr>
        <w:trPr>
          <w:trHeight w:val="275" w:hRule="atLeast"/>
        </w:trPr>
        <w:tc>
          <w:tcPr>
            <w:tcW w:w="1140" w:type="dxa"/>
            <w:vMerge w:val="restart"/>
          </w:tcPr>
          <w:p>
            <w:pPr>
              <w:pStyle w:val="TableParagraph"/>
              <w:jc w:val="left"/>
              <w:rPr>
                <w:rFonts w:ascii="Times New Roman"/>
                <w:sz w:val="24"/>
              </w:rPr>
            </w:pPr>
          </w:p>
        </w:tc>
        <w:tc>
          <w:tcPr>
            <w:tcW w:w="2132" w:type="dxa"/>
            <w:tcBorders>
              <w:bottom w:val="nil"/>
            </w:tcBorders>
          </w:tcPr>
          <w:p>
            <w:pPr>
              <w:pStyle w:val="TableParagraph"/>
              <w:spacing w:line="255" w:lineRule="exact"/>
              <w:ind w:left="4"/>
              <w:rPr>
                <w:sz w:val="24"/>
              </w:rPr>
            </w:pPr>
            <w:r>
              <w:rPr>
                <w:sz w:val="24"/>
              </w:rPr>
              <w:t>Fortalecimento</w:t>
            </w:r>
            <w:r>
              <w:rPr>
                <w:spacing w:val="-6"/>
                <w:sz w:val="24"/>
              </w:rPr>
              <w:t> </w:t>
            </w:r>
            <w:r>
              <w:rPr>
                <w:spacing w:val="-5"/>
                <w:sz w:val="24"/>
              </w:rPr>
              <w:t>da</w:t>
            </w:r>
          </w:p>
        </w:tc>
        <w:tc>
          <w:tcPr>
            <w:tcW w:w="2113" w:type="dxa"/>
            <w:vMerge w:val="restart"/>
          </w:tcPr>
          <w:p>
            <w:pPr>
              <w:pStyle w:val="TableParagraph"/>
              <w:jc w:val="left"/>
              <w:rPr>
                <w:rFonts w:ascii="Times New Roman"/>
                <w:sz w:val="24"/>
              </w:rPr>
            </w:pPr>
          </w:p>
        </w:tc>
        <w:tc>
          <w:tcPr>
            <w:tcW w:w="2269" w:type="dxa"/>
            <w:tcBorders>
              <w:bottom w:val="nil"/>
            </w:tcBorders>
          </w:tcPr>
          <w:p>
            <w:pPr>
              <w:pStyle w:val="TableParagraph"/>
              <w:spacing w:line="255" w:lineRule="exact"/>
              <w:ind w:left="39" w:right="34"/>
              <w:rPr>
                <w:sz w:val="24"/>
              </w:rPr>
            </w:pPr>
            <w:r>
              <w:rPr>
                <w:sz w:val="24"/>
              </w:rPr>
              <w:t>fluxos</w:t>
            </w:r>
            <w:r>
              <w:rPr>
                <w:spacing w:val="-3"/>
                <w:sz w:val="24"/>
              </w:rPr>
              <w:t> </w:t>
            </w:r>
            <w:r>
              <w:rPr>
                <w:spacing w:val="-5"/>
                <w:sz w:val="24"/>
              </w:rPr>
              <w:t>de</w:t>
            </w:r>
          </w:p>
        </w:tc>
        <w:tc>
          <w:tcPr>
            <w:tcW w:w="1983" w:type="dxa"/>
            <w:vMerge w:val="restart"/>
          </w:tcPr>
          <w:p>
            <w:pPr>
              <w:pStyle w:val="TableParagraph"/>
              <w:jc w:val="left"/>
              <w:rPr>
                <w:rFonts w:ascii="Times New Roman"/>
                <w:sz w:val="24"/>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z w:val="24"/>
              </w:rPr>
              <w:t>cobertura</w:t>
            </w:r>
            <w:r>
              <w:rPr>
                <w:spacing w:val="-7"/>
                <w:sz w:val="24"/>
              </w:rPr>
              <w:t> </w:t>
            </w:r>
            <w:r>
              <w:rPr>
                <w:spacing w:val="-5"/>
                <w:sz w:val="24"/>
              </w:rPr>
              <w:t>do</w:t>
            </w:r>
          </w:p>
        </w:tc>
        <w:tc>
          <w:tcPr>
            <w:tcW w:w="2113" w:type="dxa"/>
            <w:vMerge/>
            <w:tcBorders>
              <w:top w:val="nil"/>
            </w:tcBorders>
          </w:tcPr>
          <w:p>
            <w:pPr>
              <w:rPr>
                <w:sz w:val="2"/>
                <w:szCs w:val="2"/>
              </w:rPr>
            </w:pPr>
          </w:p>
        </w:tc>
        <w:tc>
          <w:tcPr>
            <w:tcW w:w="2269" w:type="dxa"/>
            <w:tcBorders>
              <w:top w:val="nil"/>
              <w:bottom w:val="nil"/>
            </w:tcBorders>
          </w:tcPr>
          <w:p>
            <w:pPr>
              <w:pStyle w:val="TableParagraph"/>
              <w:spacing w:line="246" w:lineRule="exact"/>
              <w:ind w:left="36" w:right="34"/>
              <w:rPr>
                <w:sz w:val="24"/>
              </w:rPr>
            </w:pPr>
            <w:r>
              <w:rPr>
                <w:sz w:val="24"/>
              </w:rPr>
              <w:t>informação</w:t>
            </w:r>
            <w:r>
              <w:rPr>
                <w:spacing w:val="-4"/>
                <w:sz w:val="24"/>
              </w:rPr>
              <w:t> </w:t>
            </w:r>
            <w:r>
              <w:rPr>
                <w:sz w:val="24"/>
              </w:rPr>
              <w:t>e</w:t>
            </w:r>
            <w:r>
              <w:rPr>
                <w:spacing w:val="-1"/>
                <w:sz w:val="24"/>
              </w:rPr>
              <w:t> </w:t>
            </w:r>
            <w:r>
              <w:rPr>
                <w:spacing w:val="-5"/>
                <w:sz w:val="24"/>
              </w:rPr>
              <w:t>da</w:t>
            </w: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2"/>
              <w:rPr>
                <w:sz w:val="24"/>
              </w:rPr>
            </w:pPr>
            <w:r>
              <w:rPr>
                <w:sz w:val="24"/>
              </w:rPr>
              <w:t>PAIF, SCFV</w:t>
            </w:r>
            <w:r>
              <w:rPr>
                <w:spacing w:val="-2"/>
                <w:sz w:val="24"/>
              </w:rPr>
              <w:t> </w:t>
            </w:r>
            <w:r>
              <w:rPr>
                <w:sz w:val="24"/>
              </w:rPr>
              <w:t>e</w:t>
            </w:r>
            <w:r>
              <w:rPr>
                <w:spacing w:val="-1"/>
                <w:sz w:val="24"/>
              </w:rPr>
              <w:t> </w:t>
            </w:r>
            <w:r>
              <w:rPr>
                <w:spacing w:val="-5"/>
                <w:sz w:val="24"/>
              </w:rPr>
              <w:t>das</w:t>
            </w:r>
          </w:p>
        </w:tc>
        <w:tc>
          <w:tcPr>
            <w:tcW w:w="2113" w:type="dxa"/>
            <w:vMerge/>
            <w:tcBorders>
              <w:top w:val="nil"/>
            </w:tcBorders>
          </w:tcPr>
          <w:p>
            <w:pPr>
              <w:rPr>
                <w:sz w:val="2"/>
                <w:szCs w:val="2"/>
              </w:rPr>
            </w:pPr>
          </w:p>
        </w:tc>
        <w:tc>
          <w:tcPr>
            <w:tcW w:w="2269" w:type="dxa"/>
            <w:tcBorders>
              <w:top w:val="nil"/>
              <w:bottom w:val="nil"/>
            </w:tcBorders>
          </w:tcPr>
          <w:p>
            <w:pPr>
              <w:pStyle w:val="TableParagraph"/>
              <w:spacing w:line="246" w:lineRule="exact"/>
              <w:ind w:left="38" w:right="34"/>
              <w:rPr>
                <w:sz w:val="24"/>
              </w:rPr>
            </w:pPr>
            <w:r>
              <w:rPr>
                <w:sz w:val="24"/>
              </w:rPr>
              <w:t>articulação</w:t>
            </w:r>
            <w:r>
              <w:rPr>
                <w:spacing w:val="-6"/>
                <w:sz w:val="24"/>
              </w:rPr>
              <w:t> </w:t>
            </w:r>
            <w:r>
              <w:rPr>
                <w:sz w:val="24"/>
              </w:rPr>
              <w:t>com</w:t>
            </w:r>
            <w:r>
              <w:rPr>
                <w:spacing w:val="-3"/>
                <w:sz w:val="24"/>
              </w:rPr>
              <w:t> </w:t>
            </w:r>
            <w:r>
              <w:rPr>
                <w:spacing w:val="-10"/>
                <w:sz w:val="24"/>
              </w:rPr>
              <w:t>o</w:t>
            </w: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5"/>
              <w:rPr>
                <w:sz w:val="24"/>
              </w:rPr>
            </w:pPr>
            <w:r>
              <w:rPr>
                <w:sz w:val="24"/>
              </w:rPr>
              <w:t>ações</w:t>
            </w:r>
            <w:r>
              <w:rPr>
                <w:spacing w:val="-3"/>
                <w:sz w:val="24"/>
              </w:rPr>
              <w:t> </w:t>
            </w:r>
            <w:r>
              <w:rPr>
                <w:sz w:val="24"/>
              </w:rPr>
              <w:t>de</w:t>
            </w:r>
            <w:r>
              <w:rPr>
                <w:spacing w:val="-2"/>
                <w:sz w:val="24"/>
              </w:rPr>
              <w:t> busca</w:t>
            </w:r>
          </w:p>
        </w:tc>
        <w:tc>
          <w:tcPr>
            <w:tcW w:w="2113" w:type="dxa"/>
            <w:vMerge/>
            <w:tcBorders>
              <w:top w:val="nil"/>
            </w:tcBorders>
          </w:tcPr>
          <w:p>
            <w:pPr>
              <w:rPr>
                <w:sz w:val="2"/>
                <w:szCs w:val="2"/>
              </w:rPr>
            </w:pPr>
          </w:p>
        </w:tc>
        <w:tc>
          <w:tcPr>
            <w:tcW w:w="2269" w:type="dxa"/>
            <w:tcBorders>
              <w:top w:val="nil"/>
              <w:bottom w:val="nil"/>
            </w:tcBorders>
          </w:tcPr>
          <w:p>
            <w:pPr>
              <w:pStyle w:val="TableParagraph"/>
              <w:spacing w:line="246" w:lineRule="exact"/>
              <w:ind w:left="39" w:right="34"/>
              <w:rPr>
                <w:sz w:val="24"/>
              </w:rPr>
            </w:pPr>
            <w:r>
              <w:rPr>
                <w:sz w:val="24"/>
              </w:rPr>
              <w:t>Sistema</w:t>
            </w:r>
            <w:r>
              <w:rPr>
                <w:spacing w:val="-4"/>
                <w:sz w:val="24"/>
              </w:rPr>
              <w:t> </w:t>
            </w:r>
            <w:r>
              <w:rPr>
                <w:spacing w:val="-5"/>
                <w:sz w:val="24"/>
              </w:rPr>
              <w:t>de</w:t>
            </w: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z w:val="24"/>
              </w:rPr>
              <w:t>ativa;</w:t>
            </w:r>
            <w:r>
              <w:rPr>
                <w:spacing w:val="61"/>
                <w:sz w:val="24"/>
              </w:rPr>
              <w:t> </w:t>
            </w:r>
            <w:r>
              <w:rPr>
                <w:spacing w:val="-2"/>
                <w:sz w:val="24"/>
              </w:rPr>
              <w:t>Ampliação</w:t>
            </w:r>
          </w:p>
        </w:tc>
        <w:tc>
          <w:tcPr>
            <w:tcW w:w="2113" w:type="dxa"/>
            <w:vMerge/>
            <w:tcBorders>
              <w:top w:val="nil"/>
            </w:tcBorders>
          </w:tcPr>
          <w:p>
            <w:pPr>
              <w:rPr>
                <w:sz w:val="2"/>
                <w:szCs w:val="2"/>
              </w:rPr>
            </w:pPr>
          </w:p>
        </w:tc>
        <w:tc>
          <w:tcPr>
            <w:tcW w:w="2269" w:type="dxa"/>
            <w:tcBorders>
              <w:top w:val="nil"/>
              <w:bottom w:val="nil"/>
            </w:tcBorders>
          </w:tcPr>
          <w:p>
            <w:pPr>
              <w:pStyle w:val="TableParagraph"/>
              <w:spacing w:line="246" w:lineRule="exact"/>
              <w:ind w:left="41" w:right="34"/>
              <w:rPr>
                <w:sz w:val="24"/>
              </w:rPr>
            </w:pPr>
            <w:r>
              <w:rPr>
                <w:sz w:val="24"/>
              </w:rPr>
              <w:t>Garantia</w:t>
            </w:r>
            <w:r>
              <w:rPr>
                <w:spacing w:val="-8"/>
                <w:sz w:val="24"/>
              </w:rPr>
              <w:t> </w:t>
            </w:r>
            <w:r>
              <w:rPr>
                <w:spacing w:val="-5"/>
                <w:sz w:val="24"/>
              </w:rPr>
              <w:t>de</w:t>
            </w: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4"/>
              <w:rPr>
                <w:sz w:val="24"/>
              </w:rPr>
            </w:pPr>
            <w:r>
              <w:rPr>
                <w:sz w:val="24"/>
              </w:rPr>
              <w:t>da</w:t>
            </w:r>
            <w:r>
              <w:rPr>
                <w:spacing w:val="-2"/>
                <w:sz w:val="24"/>
              </w:rPr>
              <w:t> </w:t>
            </w:r>
            <w:r>
              <w:rPr>
                <w:sz w:val="24"/>
              </w:rPr>
              <w:t>equipe</w:t>
            </w:r>
            <w:r>
              <w:rPr>
                <w:spacing w:val="-2"/>
                <w:sz w:val="24"/>
              </w:rPr>
              <w:t> </w:t>
            </w:r>
            <w:r>
              <w:rPr>
                <w:spacing w:val="-5"/>
                <w:sz w:val="24"/>
              </w:rPr>
              <w:t>do</w:t>
            </w:r>
          </w:p>
        </w:tc>
        <w:tc>
          <w:tcPr>
            <w:tcW w:w="2113" w:type="dxa"/>
            <w:vMerge/>
            <w:tcBorders>
              <w:top w:val="nil"/>
            </w:tcBorders>
          </w:tcPr>
          <w:p>
            <w:pPr>
              <w:rPr>
                <w:sz w:val="2"/>
                <w:szCs w:val="2"/>
              </w:rPr>
            </w:pPr>
          </w:p>
        </w:tc>
        <w:tc>
          <w:tcPr>
            <w:tcW w:w="2269" w:type="dxa"/>
            <w:tcBorders>
              <w:top w:val="nil"/>
              <w:bottom w:val="nil"/>
            </w:tcBorders>
          </w:tcPr>
          <w:p>
            <w:pPr>
              <w:pStyle w:val="TableParagraph"/>
              <w:spacing w:line="246" w:lineRule="exact"/>
              <w:ind w:left="37" w:right="34"/>
              <w:rPr>
                <w:sz w:val="24"/>
              </w:rPr>
            </w:pPr>
            <w:r>
              <w:rPr>
                <w:sz w:val="24"/>
              </w:rPr>
              <w:t>Direitos</w:t>
            </w:r>
            <w:r>
              <w:rPr>
                <w:spacing w:val="-8"/>
                <w:sz w:val="24"/>
              </w:rPr>
              <w:t> </w:t>
            </w:r>
            <w:r>
              <w:rPr>
                <w:spacing w:val="-2"/>
                <w:sz w:val="24"/>
              </w:rPr>
              <w:t>contribui</w:t>
            </w: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1"/>
              <w:rPr>
                <w:sz w:val="24"/>
              </w:rPr>
            </w:pPr>
            <w:r>
              <w:rPr>
                <w:sz w:val="24"/>
              </w:rPr>
              <w:t>CRAS</w:t>
            </w:r>
            <w:r>
              <w:rPr>
                <w:spacing w:val="-2"/>
                <w:sz w:val="24"/>
              </w:rPr>
              <w:t> Volante</w:t>
            </w:r>
          </w:p>
        </w:tc>
        <w:tc>
          <w:tcPr>
            <w:tcW w:w="2113" w:type="dxa"/>
            <w:vMerge/>
            <w:tcBorders>
              <w:top w:val="nil"/>
            </w:tcBorders>
          </w:tcPr>
          <w:p>
            <w:pPr>
              <w:rPr>
                <w:sz w:val="2"/>
                <w:szCs w:val="2"/>
              </w:rPr>
            </w:pPr>
          </w:p>
        </w:tc>
        <w:tc>
          <w:tcPr>
            <w:tcW w:w="2269" w:type="dxa"/>
            <w:tcBorders>
              <w:top w:val="nil"/>
              <w:bottom w:val="nil"/>
            </w:tcBorders>
          </w:tcPr>
          <w:p>
            <w:pPr>
              <w:pStyle w:val="TableParagraph"/>
              <w:spacing w:line="246" w:lineRule="exact"/>
              <w:ind w:left="40" w:right="34"/>
              <w:rPr>
                <w:sz w:val="24"/>
              </w:rPr>
            </w:pPr>
            <w:r>
              <w:rPr>
                <w:sz w:val="24"/>
              </w:rPr>
              <w:t>para</w:t>
            </w:r>
            <w:r>
              <w:rPr>
                <w:spacing w:val="-5"/>
                <w:sz w:val="24"/>
              </w:rPr>
              <w:t> </w:t>
            </w:r>
            <w:r>
              <w:rPr>
                <w:spacing w:val="-2"/>
                <w:sz w:val="24"/>
              </w:rPr>
              <w:t>maior</w:t>
            </w: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z w:val="24"/>
              </w:rPr>
              <w:t>para</w:t>
            </w:r>
            <w:r>
              <w:rPr>
                <w:spacing w:val="-1"/>
                <w:sz w:val="24"/>
              </w:rPr>
              <w:t> </w:t>
            </w:r>
            <w:r>
              <w:rPr>
                <w:spacing w:val="-2"/>
                <w:sz w:val="24"/>
              </w:rPr>
              <w:t>atendimento</w:t>
            </w:r>
          </w:p>
        </w:tc>
        <w:tc>
          <w:tcPr>
            <w:tcW w:w="2113" w:type="dxa"/>
            <w:vMerge/>
            <w:tcBorders>
              <w:top w:val="nil"/>
            </w:tcBorders>
          </w:tcPr>
          <w:p>
            <w:pPr>
              <w:rPr>
                <w:sz w:val="2"/>
                <w:szCs w:val="2"/>
              </w:rPr>
            </w:pPr>
          </w:p>
        </w:tc>
        <w:tc>
          <w:tcPr>
            <w:tcW w:w="2269" w:type="dxa"/>
            <w:tcBorders>
              <w:top w:val="nil"/>
              <w:bottom w:val="nil"/>
            </w:tcBorders>
          </w:tcPr>
          <w:p>
            <w:pPr>
              <w:pStyle w:val="TableParagraph"/>
              <w:spacing w:line="246" w:lineRule="exact"/>
              <w:ind w:left="38" w:right="34"/>
              <w:rPr>
                <w:sz w:val="24"/>
              </w:rPr>
            </w:pPr>
            <w:r>
              <w:rPr>
                <w:sz w:val="24"/>
              </w:rPr>
              <w:t>integração</w:t>
            </w:r>
            <w:r>
              <w:rPr>
                <w:spacing w:val="-5"/>
                <w:sz w:val="24"/>
              </w:rPr>
              <w:t> </w:t>
            </w:r>
            <w:r>
              <w:rPr>
                <w:spacing w:val="-10"/>
                <w:sz w:val="24"/>
              </w:rPr>
              <w:t>e</w:t>
            </w: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4"/>
              <w:rPr>
                <w:sz w:val="24"/>
              </w:rPr>
            </w:pPr>
            <w:r>
              <w:rPr>
                <w:sz w:val="24"/>
              </w:rPr>
              <w:t>em</w:t>
            </w:r>
            <w:r>
              <w:rPr>
                <w:spacing w:val="-2"/>
                <w:sz w:val="24"/>
              </w:rPr>
              <w:t> </w:t>
            </w:r>
            <w:r>
              <w:rPr>
                <w:sz w:val="24"/>
              </w:rPr>
              <w:t>áreas</w:t>
            </w:r>
            <w:r>
              <w:rPr>
                <w:spacing w:val="-2"/>
                <w:sz w:val="24"/>
              </w:rPr>
              <w:t> </w:t>
            </w:r>
            <w:r>
              <w:rPr>
                <w:sz w:val="24"/>
              </w:rPr>
              <w:t>rurais</w:t>
            </w:r>
            <w:r>
              <w:rPr>
                <w:spacing w:val="-3"/>
                <w:sz w:val="24"/>
              </w:rPr>
              <w:t> </w:t>
            </w:r>
            <w:r>
              <w:rPr>
                <w:spacing w:val="-10"/>
                <w:sz w:val="24"/>
              </w:rPr>
              <w:t>e</w:t>
            </w:r>
          </w:p>
        </w:tc>
        <w:tc>
          <w:tcPr>
            <w:tcW w:w="2113" w:type="dxa"/>
            <w:vMerge/>
            <w:tcBorders>
              <w:top w:val="nil"/>
            </w:tcBorders>
          </w:tcPr>
          <w:p>
            <w:pPr>
              <w:rPr>
                <w:sz w:val="2"/>
                <w:szCs w:val="2"/>
              </w:rPr>
            </w:pPr>
          </w:p>
        </w:tc>
        <w:tc>
          <w:tcPr>
            <w:tcW w:w="2269" w:type="dxa"/>
            <w:tcBorders>
              <w:top w:val="nil"/>
              <w:bottom w:val="nil"/>
            </w:tcBorders>
          </w:tcPr>
          <w:p>
            <w:pPr>
              <w:pStyle w:val="TableParagraph"/>
              <w:spacing w:line="246" w:lineRule="exact"/>
              <w:ind w:left="39" w:right="34"/>
              <w:rPr>
                <w:sz w:val="24"/>
              </w:rPr>
            </w:pPr>
            <w:r>
              <w:rPr>
                <w:sz w:val="24"/>
              </w:rPr>
              <w:t>resolutividade</w:t>
            </w:r>
            <w:r>
              <w:rPr>
                <w:spacing w:val="-10"/>
                <w:sz w:val="24"/>
              </w:rPr>
              <w:t> </w:t>
            </w:r>
            <w:r>
              <w:rPr>
                <w:spacing w:val="-5"/>
                <w:sz w:val="24"/>
              </w:rPr>
              <w:t>das</w:t>
            </w: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1"/>
              <w:rPr>
                <w:sz w:val="24"/>
              </w:rPr>
            </w:pPr>
            <w:r>
              <w:rPr>
                <w:sz w:val="24"/>
              </w:rPr>
              <w:t>de</w:t>
            </w:r>
            <w:r>
              <w:rPr>
                <w:spacing w:val="-3"/>
                <w:sz w:val="24"/>
              </w:rPr>
              <w:t> </w:t>
            </w:r>
            <w:r>
              <w:rPr>
                <w:sz w:val="24"/>
              </w:rPr>
              <w:t>difícil</w:t>
            </w:r>
            <w:r>
              <w:rPr>
                <w:spacing w:val="-2"/>
                <w:sz w:val="24"/>
              </w:rPr>
              <w:t> acesso.</w:t>
            </w:r>
          </w:p>
        </w:tc>
        <w:tc>
          <w:tcPr>
            <w:tcW w:w="2113" w:type="dxa"/>
            <w:vMerge/>
            <w:tcBorders>
              <w:top w:val="nil"/>
            </w:tcBorders>
          </w:tcPr>
          <w:p>
            <w:pPr>
              <w:rPr>
                <w:sz w:val="2"/>
                <w:szCs w:val="2"/>
              </w:rPr>
            </w:pPr>
          </w:p>
        </w:tc>
        <w:tc>
          <w:tcPr>
            <w:tcW w:w="2269" w:type="dxa"/>
            <w:tcBorders>
              <w:top w:val="nil"/>
              <w:bottom w:val="nil"/>
            </w:tcBorders>
          </w:tcPr>
          <w:p>
            <w:pPr>
              <w:pStyle w:val="TableParagraph"/>
              <w:spacing w:line="246" w:lineRule="exact"/>
              <w:ind w:left="43" w:right="34"/>
              <w:rPr>
                <w:sz w:val="24"/>
              </w:rPr>
            </w:pPr>
            <w:r>
              <w:rPr>
                <w:spacing w:val="-2"/>
                <w:sz w:val="24"/>
              </w:rPr>
              <w:t>ações.</w:t>
            </w: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2"/>
              <w:rPr>
                <w:sz w:val="24"/>
              </w:rPr>
            </w:pPr>
            <w:r>
              <w:rPr>
                <w:sz w:val="24"/>
              </w:rPr>
              <w:t>-</w:t>
            </w:r>
            <w:r>
              <w:rPr>
                <w:spacing w:val="-3"/>
                <w:sz w:val="24"/>
              </w:rPr>
              <w:t> </w:t>
            </w:r>
            <w:r>
              <w:rPr>
                <w:sz w:val="24"/>
              </w:rPr>
              <w:t>Subsidiar</w:t>
            </w:r>
            <w:r>
              <w:rPr>
                <w:spacing w:val="-4"/>
                <w:sz w:val="24"/>
              </w:rPr>
              <w:t> </w:t>
            </w:r>
            <w:r>
              <w:rPr>
                <w:spacing w:val="-10"/>
                <w:sz w:val="24"/>
              </w:rPr>
              <w:t>a</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4"/>
              <w:rPr>
                <w:sz w:val="24"/>
              </w:rPr>
            </w:pPr>
            <w:r>
              <w:rPr>
                <w:sz w:val="24"/>
              </w:rPr>
              <w:t>implantação</w:t>
            </w:r>
            <w:r>
              <w:rPr>
                <w:spacing w:val="-8"/>
                <w:sz w:val="24"/>
              </w:rPr>
              <w:t> </w:t>
            </w:r>
            <w:r>
              <w:rPr>
                <w:spacing w:val="-5"/>
                <w:sz w:val="24"/>
              </w:rPr>
              <w:t>de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4"/>
              <w:rPr>
                <w:sz w:val="24"/>
              </w:rPr>
            </w:pPr>
            <w:r>
              <w:rPr>
                <w:sz w:val="24"/>
              </w:rPr>
              <w:t>serviços</w:t>
            </w:r>
            <w:r>
              <w:rPr>
                <w:spacing w:val="-6"/>
                <w:sz w:val="24"/>
              </w:rPr>
              <w:t> </w:t>
            </w:r>
            <w:r>
              <w:rPr>
                <w:spacing w:val="-5"/>
                <w:sz w:val="24"/>
              </w:rPr>
              <w:t>da</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5"/>
              <w:rPr>
                <w:sz w:val="24"/>
              </w:rPr>
            </w:pPr>
            <w:r>
              <w:rPr>
                <w:sz w:val="24"/>
              </w:rPr>
              <w:t>Proteção</w:t>
            </w:r>
            <w:r>
              <w:rPr>
                <w:spacing w:val="-5"/>
                <w:sz w:val="24"/>
              </w:rPr>
              <w:t> </w:t>
            </w:r>
            <w:r>
              <w:rPr>
                <w:spacing w:val="-2"/>
                <w:sz w:val="24"/>
              </w:rPr>
              <w:t>Social</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1"/>
              <w:rPr>
                <w:sz w:val="24"/>
              </w:rPr>
            </w:pPr>
            <w:r>
              <w:rPr>
                <w:sz w:val="24"/>
              </w:rPr>
              <w:t>Especial</w:t>
            </w:r>
            <w:r>
              <w:rPr>
                <w:spacing w:val="-6"/>
                <w:sz w:val="24"/>
              </w:rPr>
              <w:t> </w:t>
            </w:r>
            <w:r>
              <w:rPr>
                <w:sz w:val="24"/>
              </w:rPr>
              <w:t>de</w:t>
            </w:r>
            <w:r>
              <w:rPr>
                <w:spacing w:val="-2"/>
                <w:sz w:val="24"/>
              </w:rPr>
              <w:t> </w:t>
            </w:r>
            <w:r>
              <w:rPr>
                <w:spacing w:val="-4"/>
                <w:sz w:val="24"/>
              </w:rPr>
              <w:t>Média</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5"/>
              <w:rPr>
                <w:sz w:val="24"/>
              </w:rPr>
            </w:pPr>
            <w:r>
              <w:rPr>
                <w:sz w:val="24"/>
              </w:rPr>
              <w:t>e </w:t>
            </w:r>
            <w:r>
              <w:rPr>
                <w:spacing w:val="-4"/>
                <w:sz w:val="24"/>
              </w:rPr>
              <w:t>Alta</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1"/>
              <w:rPr>
                <w:sz w:val="24"/>
              </w:rPr>
            </w:pPr>
            <w:r>
              <w:rPr>
                <w:spacing w:val="-2"/>
                <w:sz w:val="24"/>
              </w:rPr>
              <w:t>Complexidade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z w:val="24"/>
              </w:rPr>
              <w:t>ainda</w:t>
            </w:r>
            <w:r>
              <w:rPr>
                <w:spacing w:val="-3"/>
                <w:sz w:val="24"/>
              </w:rPr>
              <w:t> </w:t>
            </w:r>
            <w:r>
              <w:rPr>
                <w:spacing w:val="-5"/>
                <w:sz w:val="24"/>
              </w:rPr>
              <w:t>não</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pacing w:val="-2"/>
                <w:sz w:val="24"/>
              </w:rPr>
              <w:t>ofertados,</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pacing w:val="-2"/>
                <w:sz w:val="24"/>
              </w:rPr>
              <w:t>conforme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1"/>
              <w:rPr>
                <w:sz w:val="24"/>
              </w:rPr>
            </w:pPr>
            <w:r>
              <w:rPr>
                <w:sz w:val="24"/>
              </w:rPr>
              <w:t>diagnóstico</w:t>
            </w:r>
            <w:r>
              <w:rPr>
                <w:spacing w:val="-9"/>
                <w:sz w:val="24"/>
              </w:rPr>
              <w:t> </w:t>
            </w:r>
            <w:r>
              <w:rPr>
                <w:spacing w:val="-5"/>
                <w:sz w:val="24"/>
              </w:rPr>
              <w:t>de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2"/>
              <w:rPr>
                <w:sz w:val="24"/>
              </w:rPr>
            </w:pPr>
            <w:r>
              <w:rPr>
                <w:spacing w:val="-2"/>
                <w:sz w:val="24"/>
              </w:rPr>
              <w:t>demandas,</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z w:val="24"/>
              </w:rPr>
              <w:t>incluindo:</w:t>
            </w:r>
            <w:r>
              <w:rPr>
                <w:spacing w:val="-7"/>
                <w:sz w:val="24"/>
              </w:rPr>
              <w:t> </w:t>
            </w:r>
            <w:r>
              <w:rPr>
                <w:spacing w:val="-2"/>
                <w:sz w:val="24"/>
              </w:rPr>
              <w:t>Serviço</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1"/>
              <w:rPr>
                <w:sz w:val="24"/>
              </w:rPr>
            </w:pPr>
            <w:r>
              <w:rPr>
                <w:sz w:val="24"/>
              </w:rPr>
              <w:t>de </w:t>
            </w:r>
            <w:r>
              <w:rPr>
                <w:spacing w:val="-2"/>
                <w:sz w:val="24"/>
              </w:rPr>
              <w:t>Acolhimento</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4"/>
              <w:rPr>
                <w:sz w:val="24"/>
              </w:rPr>
            </w:pPr>
            <w:r>
              <w:rPr>
                <w:sz w:val="24"/>
              </w:rPr>
              <w:t>Institucional</w:t>
            </w:r>
            <w:r>
              <w:rPr>
                <w:spacing w:val="-9"/>
                <w:sz w:val="24"/>
              </w:rPr>
              <w:t> </w:t>
            </w:r>
            <w:r>
              <w:rPr>
                <w:spacing w:val="-4"/>
                <w:sz w:val="24"/>
              </w:rPr>
              <w:t>para</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z w:val="24"/>
              </w:rPr>
              <w:t>Mulheres</w:t>
            </w:r>
            <w:r>
              <w:rPr>
                <w:spacing w:val="-2"/>
                <w:sz w:val="24"/>
              </w:rPr>
              <w:t> </w:t>
            </w:r>
            <w:r>
              <w:rPr>
                <w:spacing w:val="-5"/>
                <w:sz w:val="24"/>
              </w:rPr>
              <w:t>em</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4"/>
              <w:rPr>
                <w:sz w:val="24"/>
              </w:rPr>
            </w:pPr>
            <w:r>
              <w:rPr>
                <w:sz w:val="24"/>
              </w:rPr>
              <w:t>Situação</w:t>
            </w:r>
            <w:r>
              <w:rPr>
                <w:spacing w:val="-5"/>
                <w:sz w:val="24"/>
              </w:rPr>
              <w:t> de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1"/>
              <w:rPr>
                <w:sz w:val="24"/>
              </w:rPr>
            </w:pPr>
            <w:r>
              <w:rPr>
                <w:sz w:val="24"/>
              </w:rPr>
              <w:t>Violência;</w:t>
            </w:r>
            <w:r>
              <w:rPr>
                <w:spacing w:val="-5"/>
                <w:sz w:val="24"/>
              </w:rPr>
              <w:t> </w:t>
            </w:r>
            <w:r>
              <w:rPr>
                <w:spacing w:val="-2"/>
                <w:sz w:val="24"/>
              </w:rPr>
              <w:t>Serviço</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6"/>
              <w:rPr>
                <w:sz w:val="24"/>
              </w:rPr>
            </w:pPr>
            <w:r>
              <w:rPr>
                <w:sz w:val="24"/>
              </w:rPr>
              <w:t>de</w:t>
            </w:r>
            <w:r>
              <w:rPr>
                <w:spacing w:val="-2"/>
                <w:sz w:val="24"/>
              </w:rPr>
              <w:t> Residência</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1"/>
              <w:rPr>
                <w:sz w:val="24"/>
              </w:rPr>
            </w:pPr>
            <w:r>
              <w:rPr>
                <w:sz w:val="24"/>
              </w:rPr>
              <w:t>Inclusiva;</w:t>
            </w:r>
            <w:r>
              <w:rPr>
                <w:spacing w:val="-6"/>
                <w:sz w:val="24"/>
              </w:rPr>
              <w:t> </w:t>
            </w:r>
            <w:r>
              <w:rPr>
                <w:spacing w:val="-2"/>
                <w:sz w:val="24"/>
              </w:rPr>
              <w:t>Centro</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z w:val="24"/>
              </w:rPr>
              <w:t>de</w:t>
            </w:r>
            <w:r>
              <w:rPr>
                <w:spacing w:val="-4"/>
                <w:sz w:val="24"/>
              </w:rPr>
              <w:t> </w:t>
            </w:r>
            <w:r>
              <w:rPr>
                <w:sz w:val="24"/>
              </w:rPr>
              <w:t>Referência</w:t>
            </w:r>
            <w:r>
              <w:rPr>
                <w:spacing w:val="-5"/>
                <w:sz w:val="24"/>
              </w:rPr>
              <w:t> de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1"/>
              <w:rPr>
                <w:sz w:val="24"/>
              </w:rPr>
            </w:pPr>
            <w:r>
              <w:rPr>
                <w:sz w:val="24"/>
              </w:rPr>
              <w:t>Atendimento</w:t>
            </w:r>
            <w:r>
              <w:rPr>
                <w:spacing w:val="-6"/>
                <w:sz w:val="24"/>
              </w:rPr>
              <w:t> </w:t>
            </w:r>
            <w:r>
              <w:rPr>
                <w:spacing w:val="-10"/>
                <w:sz w:val="24"/>
              </w:rPr>
              <w:t>à</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z w:val="24"/>
              </w:rPr>
              <w:t>Mulher</w:t>
            </w:r>
            <w:r>
              <w:rPr>
                <w:spacing w:val="-2"/>
                <w:sz w:val="24"/>
              </w:rPr>
              <w:t> (CRAM).</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2"/>
              <w:rPr>
                <w:sz w:val="24"/>
              </w:rPr>
            </w:pPr>
            <w:r>
              <w:rPr>
                <w:sz w:val="24"/>
              </w:rPr>
              <w:t>-</w:t>
            </w:r>
            <w:r>
              <w:rPr>
                <w:spacing w:val="-5"/>
                <w:sz w:val="24"/>
              </w:rPr>
              <w:t> </w:t>
            </w:r>
            <w:r>
              <w:rPr>
                <w:sz w:val="24"/>
              </w:rPr>
              <w:t>Aprimorar</w:t>
            </w:r>
            <w:r>
              <w:rPr>
                <w:spacing w:val="-3"/>
                <w:sz w:val="24"/>
              </w:rPr>
              <w:t> </w:t>
            </w:r>
            <w:r>
              <w:rPr>
                <w:spacing w:val="-5"/>
                <w:sz w:val="24"/>
              </w:rPr>
              <w:t>os</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5"/>
              <w:rPr>
                <w:sz w:val="24"/>
              </w:rPr>
            </w:pPr>
            <w:r>
              <w:rPr>
                <w:sz w:val="24"/>
              </w:rPr>
              <w:t>fluxos</w:t>
            </w:r>
            <w:r>
              <w:rPr>
                <w:spacing w:val="-3"/>
                <w:sz w:val="24"/>
              </w:rPr>
              <w:t> </w:t>
            </w:r>
            <w:r>
              <w:rPr>
                <w:spacing w:val="-5"/>
                <w:sz w:val="24"/>
              </w:rPr>
              <w:t>de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4"/>
              <w:rPr>
                <w:sz w:val="24"/>
              </w:rPr>
            </w:pPr>
            <w:r>
              <w:rPr>
                <w:sz w:val="24"/>
              </w:rPr>
              <w:t>informação</w:t>
            </w:r>
            <w:r>
              <w:rPr>
                <w:spacing w:val="-5"/>
                <w:sz w:val="24"/>
              </w:rPr>
              <w:t> </w:t>
            </w:r>
            <w:r>
              <w:rPr>
                <w:spacing w:val="-10"/>
                <w:sz w:val="24"/>
              </w:rPr>
              <w:t>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z w:val="24"/>
              </w:rPr>
              <w:t>trabalho</w:t>
            </w:r>
            <w:r>
              <w:rPr>
                <w:spacing w:val="-4"/>
                <w:sz w:val="24"/>
              </w:rPr>
              <w:t> </w:t>
            </w:r>
            <w:r>
              <w:rPr>
                <w:sz w:val="24"/>
              </w:rPr>
              <w:t>com</w:t>
            </w:r>
            <w:r>
              <w:rPr>
                <w:spacing w:val="-2"/>
                <w:sz w:val="24"/>
              </w:rPr>
              <w:t> </w:t>
            </w:r>
            <w:r>
              <w:rPr>
                <w:spacing w:val="-10"/>
                <w:sz w:val="24"/>
              </w:rPr>
              <w:t>a</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3"/>
              <w:rPr>
                <w:sz w:val="24"/>
              </w:rPr>
            </w:pPr>
            <w:r>
              <w:rPr>
                <w:sz w:val="24"/>
              </w:rPr>
              <w:t>rede</w:t>
            </w:r>
            <w:r>
              <w:rPr>
                <w:spacing w:val="-5"/>
                <w:sz w:val="24"/>
              </w:rPr>
              <w:t> </w:t>
            </w:r>
            <w:r>
              <w:rPr>
                <w:sz w:val="24"/>
              </w:rPr>
              <w:t>intersetorial</w:t>
            </w:r>
            <w:r>
              <w:rPr>
                <w:spacing w:val="-6"/>
                <w:sz w:val="24"/>
              </w:rPr>
              <w:t> </w:t>
            </w:r>
            <w:r>
              <w:rPr>
                <w:spacing w:val="-10"/>
                <w:sz w:val="24"/>
              </w:rPr>
              <w:t>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4"/>
              <w:rPr>
                <w:sz w:val="24"/>
              </w:rPr>
            </w:pPr>
            <w:r>
              <w:rPr>
                <w:sz w:val="24"/>
              </w:rPr>
              <w:t>o</w:t>
            </w:r>
            <w:r>
              <w:rPr>
                <w:spacing w:val="-5"/>
                <w:sz w:val="24"/>
              </w:rPr>
              <w:t> </w:t>
            </w:r>
            <w:r>
              <w:rPr>
                <w:sz w:val="24"/>
              </w:rPr>
              <w:t>Sistema</w:t>
            </w:r>
            <w:r>
              <w:rPr>
                <w:spacing w:val="-3"/>
                <w:sz w:val="24"/>
              </w:rPr>
              <w:t> </w:t>
            </w:r>
            <w:r>
              <w:rPr>
                <w:spacing w:val="-5"/>
                <w:sz w:val="24"/>
              </w:rPr>
              <w:t>de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6"/>
              <w:rPr>
                <w:sz w:val="24"/>
              </w:rPr>
            </w:pPr>
            <w:r>
              <w:rPr>
                <w:sz w:val="24"/>
              </w:rPr>
              <w:t>Garantia</w:t>
            </w:r>
            <w:r>
              <w:rPr>
                <w:spacing w:val="-8"/>
                <w:sz w:val="24"/>
              </w:rPr>
              <w:t> </w:t>
            </w:r>
            <w:r>
              <w:rPr>
                <w:spacing w:val="-5"/>
                <w:sz w:val="24"/>
              </w:rPr>
              <w:t>de</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6"/>
              <w:rPr>
                <w:sz w:val="24"/>
              </w:rPr>
            </w:pPr>
            <w:r>
              <w:rPr>
                <w:spacing w:val="-2"/>
                <w:sz w:val="24"/>
              </w:rPr>
              <w:t>Direitos.</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5"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1"/>
              <w:rPr>
                <w:sz w:val="24"/>
              </w:rPr>
            </w:pPr>
            <w:r>
              <w:rPr>
                <w:sz w:val="24"/>
              </w:rPr>
              <w:t>-</w:t>
            </w:r>
            <w:r>
              <w:rPr>
                <w:spacing w:val="63"/>
                <w:sz w:val="24"/>
              </w:rPr>
              <w:t> </w:t>
            </w:r>
            <w:r>
              <w:rPr>
                <w:sz w:val="24"/>
              </w:rPr>
              <w:t>Implantação</w:t>
            </w:r>
            <w:r>
              <w:rPr>
                <w:spacing w:val="-4"/>
                <w:sz w:val="24"/>
              </w:rPr>
              <w:t> </w:t>
            </w:r>
            <w:r>
              <w:rPr>
                <w:spacing w:val="-5"/>
                <w:sz w:val="24"/>
              </w:rPr>
              <w:t>do</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266" w:hRule="atLeast"/>
        </w:trPr>
        <w:tc>
          <w:tcPr>
            <w:tcW w:w="1140" w:type="dxa"/>
            <w:vMerge/>
            <w:tcBorders>
              <w:top w:val="nil"/>
            </w:tcBorders>
          </w:tcPr>
          <w:p>
            <w:pPr>
              <w:rPr>
                <w:sz w:val="2"/>
                <w:szCs w:val="2"/>
              </w:rPr>
            </w:pPr>
          </w:p>
        </w:tc>
        <w:tc>
          <w:tcPr>
            <w:tcW w:w="2132" w:type="dxa"/>
            <w:tcBorders>
              <w:top w:val="nil"/>
              <w:bottom w:val="nil"/>
            </w:tcBorders>
          </w:tcPr>
          <w:p>
            <w:pPr>
              <w:pStyle w:val="TableParagraph"/>
              <w:spacing w:line="246" w:lineRule="exact"/>
              <w:ind w:left="4"/>
              <w:rPr>
                <w:sz w:val="24"/>
              </w:rPr>
            </w:pPr>
            <w:r>
              <w:rPr>
                <w:sz w:val="24"/>
              </w:rPr>
              <w:t>serviço</w:t>
            </w:r>
            <w:r>
              <w:rPr>
                <w:spacing w:val="-5"/>
                <w:sz w:val="24"/>
              </w:rPr>
              <w:t> </w:t>
            </w:r>
            <w:r>
              <w:rPr>
                <w:sz w:val="24"/>
              </w:rPr>
              <w:t>de</w:t>
            </w:r>
            <w:r>
              <w:rPr>
                <w:spacing w:val="-4"/>
                <w:sz w:val="24"/>
              </w:rPr>
              <w:t> </w:t>
            </w:r>
            <w:r>
              <w:rPr>
                <w:spacing w:val="-2"/>
                <w:sz w:val="24"/>
              </w:rPr>
              <w:t>família</w:t>
            </w:r>
          </w:p>
        </w:tc>
        <w:tc>
          <w:tcPr>
            <w:tcW w:w="2113" w:type="dxa"/>
            <w:vMerge/>
            <w:tcBorders>
              <w:top w:val="nil"/>
            </w:tcBorders>
          </w:tcPr>
          <w:p>
            <w:pPr>
              <w:rPr>
                <w:sz w:val="2"/>
                <w:szCs w:val="2"/>
              </w:rPr>
            </w:pPr>
          </w:p>
        </w:tc>
        <w:tc>
          <w:tcPr>
            <w:tcW w:w="2269" w:type="dxa"/>
            <w:tcBorders>
              <w:top w:val="nil"/>
              <w:bottom w:val="nil"/>
            </w:tcBorders>
          </w:tcPr>
          <w:p>
            <w:pPr>
              <w:pStyle w:val="TableParagraph"/>
              <w:jc w:val="left"/>
              <w:rPr>
                <w:rFonts w:ascii="Times New Roman"/>
                <w:sz w:val="18"/>
              </w:rPr>
            </w:pPr>
          </w:p>
        </w:tc>
        <w:tc>
          <w:tcPr>
            <w:tcW w:w="1983" w:type="dxa"/>
            <w:vMerge/>
            <w:tcBorders>
              <w:top w:val="nil"/>
            </w:tcBorders>
          </w:tcPr>
          <w:p>
            <w:pPr>
              <w:rPr>
                <w:sz w:val="2"/>
                <w:szCs w:val="2"/>
              </w:rPr>
            </w:pPr>
          </w:p>
        </w:tc>
      </w:tr>
      <w:tr>
        <w:trPr>
          <w:trHeight w:val="1370" w:hRule="atLeast"/>
        </w:trPr>
        <w:tc>
          <w:tcPr>
            <w:tcW w:w="1140" w:type="dxa"/>
            <w:vMerge/>
            <w:tcBorders>
              <w:top w:val="nil"/>
            </w:tcBorders>
          </w:tcPr>
          <w:p>
            <w:pPr>
              <w:rPr>
                <w:sz w:val="2"/>
                <w:szCs w:val="2"/>
              </w:rPr>
            </w:pPr>
          </w:p>
        </w:tc>
        <w:tc>
          <w:tcPr>
            <w:tcW w:w="2132" w:type="dxa"/>
            <w:tcBorders>
              <w:top w:val="nil"/>
            </w:tcBorders>
          </w:tcPr>
          <w:p>
            <w:pPr>
              <w:pStyle w:val="TableParagraph"/>
              <w:spacing w:line="267" w:lineRule="exact"/>
              <w:ind w:left="7"/>
              <w:rPr>
                <w:sz w:val="24"/>
              </w:rPr>
            </w:pPr>
            <w:r>
              <w:rPr>
                <w:spacing w:val="-2"/>
                <w:sz w:val="24"/>
              </w:rPr>
              <w:t>acolhedora.</w:t>
            </w:r>
          </w:p>
        </w:tc>
        <w:tc>
          <w:tcPr>
            <w:tcW w:w="2113" w:type="dxa"/>
            <w:vMerge/>
            <w:tcBorders>
              <w:top w:val="nil"/>
            </w:tcBorders>
          </w:tcPr>
          <w:p>
            <w:pPr>
              <w:rPr>
                <w:sz w:val="2"/>
                <w:szCs w:val="2"/>
              </w:rPr>
            </w:pPr>
          </w:p>
        </w:tc>
        <w:tc>
          <w:tcPr>
            <w:tcW w:w="2269" w:type="dxa"/>
            <w:tcBorders>
              <w:top w:val="nil"/>
            </w:tcBorders>
          </w:tcPr>
          <w:p>
            <w:pPr>
              <w:pStyle w:val="TableParagraph"/>
              <w:jc w:val="left"/>
              <w:rPr>
                <w:rFonts w:ascii="Times New Roman"/>
                <w:sz w:val="24"/>
              </w:rPr>
            </w:pPr>
          </w:p>
        </w:tc>
        <w:tc>
          <w:tcPr>
            <w:tcW w:w="1983" w:type="dxa"/>
            <w:vMerge/>
            <w:tcBorders>
              <w:top w:val="nil"/>
            </w:tcBorders>
          </w:tcPr>
          <w:p>
            <w:pPr>
              <w:rPr>
                <w:sz w:val="2"/>
                <w:szCs w:val="2"/>
              </w:rPr>
            </w:pPr>
          </w:p>
        </w:tc>
      </w:tr>
    </w:tbl>
    <w:p>
      <w:pPr>
        <w:spacing w:after="0"/>
        <w:rPr>
          <w:sz w:val="2"/>
          <w:szCs w:val="2"/>
        </w:rPr>
        <w:sectPr>
          <w:type w:val="continuous"/>
          <w:pgSz w:w="11920" w:h="16850"/>
          <w:pgMar w:header="0" w:footer="1162" w:top="1400" w:bottom="1400" w:left="850" w:right="141"/>
        </w:sectPr>
      </w:pPr>
    </w:p>
    <w:p>
      <w:pPr>
        <w:spacing w:before="75" w:after="37"/>
        <w:ind w:left="1557" w:right="1560" w:firstLine="0"/>
        <w:jc w:val="center"/>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25</w:t>
      </w:r>
      <w:r>
        <w:rPr>
          <w:rFonts w:ascii="Arial" w:hAnsi="Arial"/>
          <w:b/>
          <w:color w:val="333333"/>
          <w:spacing w:val="-5"/>
          <w:sz w:val="20"/>
        </w:rPr>
        <w:t> </w:t>
      </w:r>
      <w:r>
        <w:rPr>
          <w:rFonts w:ascii="Arial" w:hAnsi="Arial"/>
          <w:b/>
          <w:color w:val="333333"/>
          <w:sz w:val="20"/>
        </w:rPr>
        <w:t>–</w:t>
      </w:r>
      <w:r>
        <w:rPr>
          <w:rFonts w:ascii="Arial" w:hAnsi="Arial"/>
          <w:b/>
          <w:color w:val="333333"/>
          <w:spacing w:val="-8"/>
          <w:sz w:val="20"/>
        </w:rPr>
        <w:t> </w:t>
      </w:r>
      <w:r>
        <w:rPr>
          <w:color w:val="333333"/>
          <w:sz w:val="20"/>
        </w:rPr>
        <w:t>Propostas</w:t>
      </w:r>
      <w:r>
        <w:rPr>
          <w:color w:val="333333"/>
          <w:spacing w:val="-5"/>
          <w:sz w:val="20"/>
        </w:rPr>
        <w:t> </w:t>
      </w:r>
      <w:r>
        <w:rPr>
          <w:color w:val="333333"/>
          <w:sz w:val="20"/>
        </w:rPr>
        <w:t>de</w:t>
      </w:r>
      <w:r>
        <w:rPr>
          <w:color w:val="333333"/>
          <w:spacing w:val="-7"/>
          <w:sz w:val="20"/>
        </w:rPr>
        <w:t> </w:t>
      </w:r>
      <w:r>
        <w:rPr>
          <w:color w:val="333333"/>
          <w:sz w:val="20"/>
        </w:rPr>
        <w:t>ações</w:t>
      </w:r>
      <w:r>
        <w:rPr>
          <w:color w:val="333333"/>
          <w:spacing w:val="-7"/>
          <w:sz w:val="20"/>
        </w:rPr>
        <w:t> </w:t>
      </w:r>
      <w:r>
        <w:rPr>
          <w:color w:val="333333"/>
          <w:sz w:val="20"/>
        </w:rPr>
        <w:t>em</w:t>
      </w:r>
      <w:r>
        <w:rPr>
          <w:color w:val="333333"/>
          <w:spacing w:val="-4"/>
          <w:sz w:val="20"/>
        </w:rPr>
        <w:t> </w:t>
      </w:r>
      <w:r>
        <w:rPr>
          <w:color w:val="333333"/>
          <w:sz w:val="20"/>
        </w:rPr>
        <w:t>longo</w:t>
      </w:r>
      <w:r>
        <w:rPr>
          <w:color w:val="333333"/>
          <w:spacing w:val="-6"/>
          <w:sz w:val="20"/>
        </w:rPr>
        <w:t> </w:t>
      </w:r>
      <w:r>
        <w:rPr>
          <w:color w:val="333333"/>
          <w:sz w:val="20"/>
        </w:rPr>
        <w:t>prazo</w:t>
      </w:r>
      <w:r>
        <w:rPr>
          <w:color w:val="333333"/>
          <w:spacing w:val="-7"/>
          <w:sz w:val="20"/>
        </w:rPr>
        <w:t> </w:t>
      </w:r>
      <w:r>
        <w:rPr>
          <w:color w:val="333333"/>
          <w:sz w:val="20"/>
        </w:rPr>
        <w:t>(Vigilância</w:t>
      </w:r>
      <w:r>
        <w:rPr>
          <w:color w:val="333333"/>
          <w:spacing w:val="-8"/>
          <w:sz w:val="20"/>
        </w:rPr>
        <w:t> </w:t>
      </w:r>
      <w:r>
        <w:rPr>
          <w:color w:val="333333"/>
          <w:sz w:val="20"/>
        </w:rPr>
        <w:t>Socioassistencial</w:t>
      </w:r>
      <w:r>
        <w:rPr>
          <w:color w:val="333333"/>
          <w:spacing w:val="-7"/>
          <w:sz w:val="20"/>
        </w:rPr>
        <w:t> </w:t>
      </w:r>
      <w:r>
        <w:rPr>
          <w:color w:val="333333"/>
          <w:spacing w:val="-2"/>
          <w:sz w:val="20"/>
        </w:rPr>
        <w:t>2029)</w:t>
      </w: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2130"/>
        <w:gridCol w:w="2312"/>
        <w:gridCol w:w="2130"/>
        <w:gridCol w:w="1820"/>
      </w:tblGrid>
      <w:tr>
        <w:trPr>
          <w:trHeight w:val="373" w:hRule="atLeast"/>
        </w:trPr>
        <w:tc>
          <w:tcPr>
            <w:tcW w:w="9638" w:type="dxa"/>
            <w:gridSpan w:val="5"/>
            <w:shd w:val="clear" w:color="auto" w:fill="186B23"/>
          </w:tcPr>
          <w:p>
            <w:pPr>
              <w:pStyle w:val="TableParagraph"/>
              <w:spacing w:before="25"/>
              <w:ind w:left="7"/>
              <w:rPr>
                <w:rFonts w:ascii="Arial" w:hAnsi="Arial"/>
                <w:b/>
                <w:sz w:val="28"/>
              </w:rPr>
            </w:pPr>
            <w:r>
              <w:rPr>
                <w:rFonts w:ascii="Arial" w:hAnsi="Arial"/>
                <w:b/>
                <w:color w:val="FFFFFF"/>
                <w:sz w:val="28"/>
              </w:rPr>
              <w:t>Propostas</w:t>
            </w:r>
            <w:r>
              <w:rPr>
                <w:rFonts w:ascii="Arial" w:hAnsi="Arial"/>
                <w:b/>
                <w:color w:val="FFFFFF"/>
                <w:spacing w:val="-9"/>
                <w:sz w:val="28"/>
              </w:rPr>
              <w:t> </w:t>
            </w:r>
            <w:r>
              <w:rPr>
                <w:rFonts w:ascii="Arial" w:hAnsi="Arial"/>
                <w:b/>
                <w:color w:val="FFFFFF"/>
                <w:sz w:val="28"/>
              </w:rPr>
              <w:t>–</w:t>
            </w:r>
            <w:r>
              <w:rPr>
                <w:rFonts w:ascii="Arial" w:hAnsi="Arial"/>
                <w:b/>
                <w:color w:val="FFFFFF"/>
                <w:spacing w:val="-8"/>
                <w:sz w:val="28"/>
              </w:rPr>
              <w:t> </w:t>
            </w:r>
            <w:r>
              <w:rPr>
                <w:rFonts w:ascii="Arial" w:hAnsi="Arial"/>
                <w:b/>
                <w:color w:val="FFFFFF"/>
                <w:sz w:val="28"/>
              </w:rPr>
              <w:t>Longo</w:t>
            </w:r>
            <w:r>
              <w:rPr>
                <w:rFonts w:ascii="Arial" w:hAnsi="Arial"/>
                <w:b/>
                <w:color w:val="FFFFFF"/>
                <w:spacing w:val="-4"/>
                <w:sz w:val="28"/>
              </w:rPr>
              <w:t> </w:t>
            </w:r>
            <w:r>
              <w:rPr>
                <w:rFonts w:ascii="Arial" w:hAnsi="Arial"/>
                <w:b/>
                <w:color w:val="FFFFFF"/>
                <w:sz w:val="28"/>
              </w:rPr>
              <w:t>Prazo</w:t>
            </w:r>
            <w:r>
              <w:rPr>
                <w:rFonts w:ascii="Arial" w:hAnsi="Arial"/>
                <w:b/>
                <w:color w:val="FFFFFF"/>
                <w:spacing w:val="-4"/>
                <w:sz w:val="28"/>
              </w:rPr>
              <w:t> </w:t>
            </w:r>
            <w:r>
              <w:rPr>
                <w:rFonts w:ascii="Arial" w:hAnsi="Arial"/>
                <w:b/>
                <w:color w:val="FFFFFF"/>
                <w:spacing w:val="-2"/>
                <w:sz w:val="28"/>
              </w:rPr>
              <w:t>(2029)</w:t>
            </w:r>
          </w:p>
        </w:tc>
      </w:tr>
      <w:tr>
        <w:trPr>
          <w:trHeight w:val="827" w:hRule="atLeast"/>
        </w:trPr>
        <w:tc>
          <w:tcPr>
            <w:tcW w:w="1246" w:type="dxa"/>
            <w:shd w:val="clear" w:color="auto" w:fill="D9D9D9"/>
          </w:tcPr>
          <w:p>
            <w:pPr>
              <w:pStyle w:val="TableParagraph"/>
              <w:spacing w:line="270" w:lineRule="atLeast"/>
              <w:ind w:left="299" w:right="102" w:hanging="185"/>
              <w:jc w:val="left"/>
              <w:rPr>
                <w:rFonts w:ascii="Arial"/>
                <w:b/>
                <w:sz w:val="24"/>
              </w:rPr>
            </w:pPr>
            <w:r>
              <w:rPr>
                <w:rFonts w:ascii="Arial"/>
                <w:b/>
                <w:spacing w:val="-2"/>
                <w:sz w:val="24"/>
              </w:rPr>
              <w:t>Equipam </w:t>
            </w:r>
            <w:r>
              <w:rPr>
                <w:rFonts w:ascii="Arial"/>
                <w:b/>
                <w:sz w:val="24"/>
              </w:rPr>
              <w:t>ento / </w:t>
            </w:r>
            <w:r>
              <w:rPr>
                <w:rFonts w:ascii="Arial"/>
                <w:b/>
                <w:spacing w:val="-2"/>
                <w:sz w:val="24"/>
              </w:rPr>
              <w:t>Local</w:t>
            </w:r>
          </w:p>
        </w:tc>
        <w:tc>
          <w:tcPr>
            <w:tcW w:w="2130" w:type="dxa"/>
            <w:shd w:val="clear" w:color="auto" w:fill="D9D9D9"/>
          </w:tcPr>
          <w:p>
            <w:pPr>
              <w:pStyle w:val="TableParagraph"/>
              <w:jc w:val="left"/>
              <w:rPr>
                <w:sz w:val="24"/>
              </w:rPr>
            </w:pPr>
          </w:p>
          <w:p>
            <w:pPr>
              <w:pStyle w:val="TableParagraph"/>
              <w:ind w:left="9"/>
              <w:rPr>
                <w:rFonts w:ascii="Arial" w:hAnsi="Arial"/>
                <w:b/>
                <w:sz w:val="24"/>
              </w:rPr>
            </w:pPr>
            <w:r>
              <w:rPr>
                <w:rFonts w:ascii="Arial" w:hAnsi="Arial"/>
                <w:b/>
                <w:sz w:val="24"/>
              </w:rPr>
              <w:t>Descrição</w:t>
            </w:r>
            <w:r>
              <w:rPr>
                <w:rFonts w:ascii="Arial" w:hAnsi="Arial"/>
                <w:b/>
                <w:spacing w:val="-3"/>
                <w:sz w:val="24"/>
              </w:rPr>
              <w:t> </w:t>
            </w:r>
            <w:r>
              <w:rPr>
                <w:rFonts w:ascii="Arial" w:hAnsi="Arial"/>
                <w:b/>
                <w:sz w:val="24"/>
              </w:rPr>
              <w:t>-</w:t>
            </w:r>
            <w:r>
              <w:rPr>
                <w:rFonts w:ascii="Arial" w:hAnsi="Arial"/>
                <w:b/>
                <w:spacing w:val="-2"/>
                <w:sz w:val="24"/>
              </w:rPr>
              <w:t> </w:t>
            </w:r>
            <w:r>
              <w:rPr>
                <w:rFonts w:ascii="Arial" w:hAnsi="Arial"/>
                <w:b/>
                <w:spacing w:val="-4"/>
                <w:sz w:val="24"/>
              </w:rPr>
              <w:t>Meta</w:t>
            </w:r>
          </w:p>
        </w:tc>
        <w:tc>
          <w:tcPr>
            <w:tcW w:w="2312" w:type="dxa"/>
            <w:shd w:val="clear" w:color="auto" w:fill="D9D9D9"/>
          </w:tcPr>
          <w:p>
            <w:pPr>
              <w:pStyle w:val="TableParagraph"/>
              <w:jc w:val="left"/>
              <w:rPr>
                <w:sz w:val="24"/>
              </w:rPr>
            </w:pPr>
          </w:p>
          <w:p>
            <w:pPr>
              <w:pStyle w:val="TableParagraph"/>
              <w:ind w:left="5"/>
              <w:rPr>
                <w:rFonts w:ascii="Arial"/>
                <w:b/>
                <w:sz w:val="24"/>
              </w:rPr>
            </w:pPr>
            <w:r>
              <w:rPr>
                <w:rFonts w:ascii="Arial"/>
                <w:b/>
                <w:spacing w:val="-2"/>
                <w:sz w:val="24"/>
              </w:rPr>
              <w:t>DIRETRIZ</w:t>
            </w:r>
          </w:p>
        </w:tc>
        <w:tc>
          <w:tcPr>
            <w:tcW w:w="2130" w:type="dxa"/>
            <w:shd w:val="clear" w:color="auto" w:fill="D9D9D9"/>
          </w:tcPr>
          <w:p>
            <w:pPr>
              <w:pStyle w:val="TableParagraph"/>
              <w:jc w:val="left"/>
              <w:rPr>
                <w:sz w:val="24"/>
              </w:rPr>
            </w:pPr>
          </w:p>
          <w:p>
            <w:pPr>
              <w:pStyle w:val="TableParagraph"/>
              <w:ind w:left="2"/>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1820" w:type="dxa"/>
            <w:shd w:val="clear" w:color="auto" w:fill="D9D9D9"/>
          </w:tcPr>
          <w:p>
            <w:pPr>
              <w:pStyle w:val="TableParagraph"/>
              <w:jc w:val="left"/>
              <w:rPr>
                <w:sz w:val="24"/>
              </w:rPr>
            </w:pPr>
          </w:p>
          <w:p>
            <w:pPr>
              <w:pStyle w:val="TableParagraph"/>
              <w:ind w:left="4"/>
              <w:rPr>
                <w:rFonts w:ascii="Arial" w:hAnsi="Arial"/>
                <w:b/>
                <w:sz w:val="24"/>
              </w:rPr>
            </w:pPr>
            <w:r>
              <w:rPr>
                <w:rFonts w:ascii="Arial" w:hAnsi="Arial"/>
                <w:b/>
                <w:spacing w:val="-2"/>
                <w:sz w:val="24"/>
              </w:rPr>
              <w:t>Observações</w:t>
            </w:r>
          </w:p>
        </w:tc>
      </w:tr>
      <w:tr>
        <w:trPr>
          <w:trHeight w:val="280" w:hRule="atLeast"/>
        </w:trPr>
        <w:tc>
          <w:tcPr>
            <w:tcW w:w="1246" w:type="dxa"/>
            <w:tcBorders>
              <w:bottom w:val="nil"/>
            </w:tcBorders>
          </w:tcPr>
          <w:p>
            <w:pPr>
              <w:pStyle w:val="TableParagraph"/>
              <w:jc w:val="left"/>
              <w:rPr>
                <w:rFonts w:ascii="Times New Roman"/>
                <w:sz w:val="20"/>
              </w:rPr>
            </w:pPr>
          </w:p>
        </w:tc>
        <w:tc>
          <w:tcPr>
            <w:tcW w:w="2130" w:type="dxa"/>
            <w:tcBorders>
              <w:bottom w:val="nil"/>
            </w:tcBorders>
          </w:tcPr>
          <w:p>
            <w:pPr>
              <w:pStyle w:val="TableParagraph"/>
              <w:spacing w:line="260" w:lineRule="exact"/>
              <w:ind w:left="5"/>
              <w:rPr>
                <w:sz w:val="24"/>
              </w:rPr>
            </w:pPr>
            <w:r>
              <w:rPr>
                <w:sz w:val="24"/>
              </w:rPr>
              <w:t>- </w:t>
            </w:r>
            <w:r>
              <w:rPr>
                <w:spacing w:val="-2"/>
                <w:sz w:val="24"/>
              </w:rPr>
              <w:t>Implementar</w:t>
            </w:r>
          </w:p>
        </w:tc>
        <w:tc>
          <w:tcPr>
            <w:tcW w:w="2312" w:type="dxa"/>
            <w:tcBorders>
              <w:bottom w:val="nil"/>
            </w:tcBorders>
          </w:tcPr>
          <w:p>
            <w:pPr>
              <w:pStyle w:val="TableParagraph"/>
              <w:spacing w:line="260" w:lineRule="exact"/>
              <w:ind w:left="5" w:right="2"/>
              <w:rPr>
                <w:sz w:val="24"/>
              </w:rPr>
            </w:pPr>
            <w:r>
              <w:rPr>
                <w:sz w:val="24"/>
              </w:rPr>
              <w:t>Fortalecer</w:t>
            </w:r>
            <w:r>
              <w:rPr>
                <w:spacing w:val="-3"/>
                <w:sz w:val="24"/>
              </w:rPr>
              <w:t> </w:t>
            </w:r>
            <w:r>
              <w:rPr>
                <w:sz w:val="24"/>
              </w:rPr>
              <w:t>a</w:t>
            </w:r>
            <w:r>
              <w:rPr>
                <w:spacing w:val="-4"/>
                <w:sz w:val="24"/>
              </w:rPr>
              <w:t> </w:t>
            </w:r>
            <w:r>
              <w:rPr>
                <w:spacing w:val="-2"/>
                <w:sz w:val="24"/>
              </w:rPr>
              <w:t>gestão</w:t>
            </w:r>
          </w:p>
        </w:tc>
        <w:tc>
          <w:tcPr>
            <w:tcW w:w="2130" w:type="dxa"/>
            <w:tcBorders>
              <w:bottom w:val="nil"/>
            </w:tcBorders>
          </w:tcPr>
          <w:p>
            <w:pPr>
              <w:pStyle w:val="TableParagraph"/>
              <w:spacing w:line="260" w:lineRule="exact"/>
              <w:ind w:left="3"/>
              <w:rPr>
                <w:sz w:val="24"/>
              </w:rPr>
            </w:pPr>
            <w:r>
              <w:rPr>
                <w:sz w:val="24"/>
              </w:rPr>
              <w:t>As </w:t>
            </w:r>
            <w:r>
              <w:rPr>
                <w:spacing w:val="-2"/>
                <w:sz w:val="24"/>
              </w:rPr>
              <w:t>ações</w:t>
            </w:r>
          </w:p>
        </w:tc>
        <w:tc>
          <w:tcPr>
            <w:tcW w:w="1820" w:type="dxa"/>
            <w:tcBorders>
              <w:bottom w:val="nil"/>
            </w:tcBorders>
          </w:tcPr>
          <w:p>
            <w:pPr>
              <w:pStyle w:val="TableParagraph"/>
              <w:spacing w:line="260" w:lineRule="exact"/>
              <w:ind w:left="4" w:right="2"/>
              <w:rPr>
                <w:sz w:val="24"/>
              </w:rPr>
            </w:pPr>
            <w:r>
              <w:rPr>
                <w:sz w:val="24"/>
              </w:rPr>
              <w:t>A</w:t>
            </w:r>
            <w:r>
              <w:rPr>
                <w:spacing w:val="-2"/>
                <w:sz w:val="24"/>
              </w:rPr>
              <w:t> execução</w:t>
            </w: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2"/>
              <w:rPr>
                <w:sz w:val="24"/>
              </w:rPr>
            </w:pPr>
            <w:r>
              <w:rPr>
                <w:sz w:val="24"/>
              </w:rPr>
              <w:t>Plano</w:t>
            </w:r>
            <w:r>
              <w:rPr>
                <w:spacing w:val="-3"/>
                <w:sz w:val="24"/>
              </w:rPr>
              <w:t> </w:t>
            </w:r>
            <w:r>
              <w:rPr>
                <w:sz w:val="24"/>
              </w:rPr>
              <w:t>de </w:t>
            </w:r>
            <w:r>
              <w:rPr>
                <w:spacing w:val="-2"/>
                <w:sz w:val="24"/>
              </w:rPr>
              <w:t>Cargos,</w:t>
            </w:r>
          </w:p>
        </w:tc>
        <w:tc>
          <w:tcPr>
            <w:tcW w:w="2312" w:type="dxa"/>
            <w:tcBorders>
              <w:top w:val="nil"/>
              <w:bottom w:val="nil"/>
            </w:tcBorders>
          </w:tcPr>
          <w:p>
            <w:pPr>
              <w:pStyle w:val="TableParagraph"/>
              <w:spacing w:line="256" w:lineRule="exact"/>
              <w:ind w:left="5" w:right="5"/>
              <w:rPr>
                <w:sz w:val="24"/>
              </w:rPr>
            </w:pPr>
            <w:r>
              <w:rPr>
                <w:sz w:val="24"/>
              </w:rPr>
              <w:t>do</w:t>
            </w:r>
            <w:r>
              <w:rPr>
                <w:spacing w:val="-2"/>
                <w:sz w:val="24"/>
              </w:rPr>
              <w:t> </w:t>
            </w:r>
            <w:r>
              <w:rPr>
                <w:sz w:val="24"/>
              </w:rPr>
              <w:t>SUAS</w:t>
            </w:r>
            <w:r>
              <w:rPr>
                <w:spacing w:val="-1"/>
                <w:sz w:val="24"/>
              </w:rPr>
              <w:t> </w:t>
            </w:r>
            <w:r>
              <w:rPr>
                <w:spacing w:val="-5"/>
                <w:sz w:val="24"/>
              </w:rPr>
              <w:t>no</w:t>
            </w:r>
          </w:p>
        </w:tc>
        <w:tc>
          <w:tcPr>
            <w:tcW w:w="2130" w:type="dxa"/>
            <w:tcBorders>
              <w:top w:val="nil"/>
              <w:bottom w:val="nil"/>
            </w:tcBorders>
          </w:tcPr>
          <w:p>
            <w:pPr>
              <w:pStyle w:val="TableParagraph"/>
              <w:spacing w:line="256" w:lineRule="exact"/>
              <w:ind w:left="3"/>
              <w:rPr>
                <w:sz w:val="24"/>
              </w:rPr>
            </w:pPr>
            <w:r>
              <w:rPr>
                <w:spacing w:val="-2"/>
                <w:sz w:val="24"/>
              </w:rPr>
              <w:t>propostas</w:t>
            </w:r>
          </w:p>
        </w:tc>
        <w:tc>
          <w:tcPr>
            <w:tcW w:w="1820" w:type="dxa"/>
            <w:tcBorders>
              <w:top w:val="nil"/>
              <w:bottom w:val="nil"/>
            </w:tcBorders>
          </w:tcPr>
          <w:p>
            <w:pPr>
              <w:pStyle w:val="TableParagraph"/>
              <w:spacing w:line="256" w:lineRule="exact"/>
              <w:ind w:left="4" w:right="3"/>
              <w:rPr>
                <w:sz w:val="24"/>
              </w:rPr>
            </w:pPr>
            <w:r>
              <w:rPr>
                <w:sz w:val="24"/>
              </w:rPr>
              <w:t>das </w:t>
            </w:r>
            <w:r>
              <w:rPr>
                <w:spacing w:val="-2"/>
                <w:sz w:val="24"/>
              </w:rPr>
              <w:t>ações</w:t>
            </w: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6"/>
              <w:rPr>
                <w:sz w:val="24"/>
              </w:rPr>
            </w:pPr>
            <w:r>
              <w:rPr>
                <w:sz w:val="24"/>
              </w:rPr>
              <w:t>Carreiras</w:t>
            </w:r>
            <w:r>
              <w:rPr>
                <w:spacing w:val="-3"/>
                <w:sz w:val="24"/>
              </w:rPr>
              <w:t> </w:t>
            </w:r>
            <w:r>
              <w:rPr>
                <w:spacing w:val="-10"/>
                <w:sz w:val="24"/>
              </w:rPr>
              <w:t>e</w:t>
            </w:r>
          </w:p>
        </w:tc>
        <w:tc>
          <w:tcPr>
            <w:tcW w:w="2312" w:type="dxa"/>
            <w:tcBorders>
              <w:top w:val="nil"/>
              <w:bottom w:val="nil"/>
            </w:tcBorders>
          </w:tcPr>
          <w:p>
            <w:pPr>
              <w:pStyle w:val="TableParagraph"/>
              <w:spacing w:line="256" w:lineRule="exact"/>
              <w:ind w:left="5" w:right="4"/>
              <w:rPr>
                <w:sz w:val="24"/>
              </w:rPr>
            </w:pPr>
            <w:r>
              <w:rPr>
                <w:sz w:val="24"/>
              </w:rPr>
              <w:t>município,</w:t>
            </w:r>
            <w:r>
              <w:rPr>
                <w:spacing w:val="-5"/>
                <w:sz w:val="24"/>
              </w:rPr>
              <w:t> </w:t>
            </w:r>
            <w:r>
              <w:rPr>
                <w:sz w:val="24"/>
              </w:rPr>
              <w:t>por</w:t>
            </w:r>
            <w:r>
              <w:rPr>
                <w:spacing w:val="-4"/>
                <w:sz w:val="24"/>
              </w:rPr>
              <w:t> meio</w:t>
            </w:r>
          </w:p>
        </w:tc>
        <w:tc>
          <w:tcPr>
            <w:tcW w:w="2130" w:type="dxa"/>
            <w:tcBorders>
              <w:top w:val="nil"/>
              <w:bottom w:val="nil"/>
            </w:tcBorders>
          </w:tcPr>
          <w:p>
            <w:pPr>
              <w:pStyle w:val="TableParagraph"/>
              <w:spacing w:line="256" w:lineRule="exact"/>
              <w:ind w:left="4"/>
              <w:rPr>
                <w:sz w:val="24"/>
              </w:rPr>
            </w:pPr>
            <w:r>
              <w:rPr>
                <w:spacing w:val="-2"/>
                <w:sz w:val="24"/>
              </w:rPr>
              <w:t>enfrentam</w:t>
            </w:r>
          </w:p>
        </w:tc>
        <w:tc>
          <w:tcPr>
            <w:tcW w:w="1820" w:type="dxa"/>
            <w:tcBorders>
              <w:top w:val="nil"/>
              <w:bottom w:val="nil"/>
            </w:tcBorders>
          </w:tcPr>
          <w:p>
            <w:pPr>
              <w:pStyle w:val="TableParagraph"/>
              <w:spacing w:line="256" w:lineRule="exact"/>
              <w:ind w:left="4"/>
              <w:rPr>
                <w:sz w:val="24"/>
              </w:rPr>
            </w:pPr>
            <w:r>
              <w:rPr>
                <w:spacing w:val="-2"/>
                <w:sz w:val="24"/>
              </w:rPr>
              <w:t>requer</w:t>
            </w: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pacing w:val="-2"/>
                <w:sz w:val="24"/>
              </w:rPr>
              <w:t>Salários,</w:t>
            </w:r>
          </w:p>
        </w:tc>
        <w:tc>
          <w:tcPr>
            <w:tcW w:w="2312" w:type="dxa"/>
            <w:tcBorders>
              <w:top w:val="nil"/>
              <w:bottom w:val="nil"/>
            </w:tcBorders>
          </w:tcPr>
          <w:p>
            <w:pPr>
              <w:pStyle w:val="TableParagraph"/>
              <w:spacing w:line="256" w:lineRule="exact"/>
              <w:ind w:left="5" w:right="5"/>
              <w:rPr>
                <w:sz w:val="24"/>
              </w:rPr>
            </w:pPr>
            <w:r>
              <w:rPr>
                <w:sz w:val="24"/>
              </w:rPr>
              <w:t>da</w:t>
            </w:r>
            <w:r>
              <w:rPr>
                <w:spacing w:val="-5"/>
                <w:sz w:val="24"/>
              </w:rPr>
              <w:t> </w:t>
            </w:r>
            <w:r>
              <w:rPr>
                <w:sz w:val="24"/>
              </w:rPr>
              <w:t>valorização</w:t>
            </w:r>
            <w:r>
              <w:rPr>
                <w:spacing w:val="-5"/>
                <w:sz w:val="24"/>
              </w:rPr>
              <w:t> dos</w:t>
            </w:r>
          </w:p>
        </w:tc>
        <w:tc>
          <w:tcPr>
            <w:tcW w:w="2130" w:type="dxa"/>
            <w:tcBorders>
              <w:top w:val="nil"/>
              <w:bottom w:val="nil"/>
            </w:tcBorders>
          </w:tcPr>
          <w:p>
            <w:pPr>
              <w:pStyle w:val="TableParagraph"/>
              <w:spacing w:line="256" w:lineRule="exact"/>
              <w:ind w:left="3"/>
              <w:rPr>
                <w:sz w:val="24"/>
              </w:rPr>
            </w:pPr>
            <w:r>
              <w:rPr>
                <w:spacing w:val="-2"/>
                <w:sz w:val="24"/>
              </w:rPr>
              <w:t>fragilidades</w:t>
            </w:r>
          </w:p>
        </w:tc>
        <w:tc>
          <w:tcPr>
            <w:tcW w:w="1820" w:type="dxa"/>
            <w:tcBorders>
              <w:top w:val="nil"/>
              <w:bottom w:val="nil"/>
            </w:tcBorders>
          </w:tcPr>
          <w:p>
            <w:pPr>
              <w:pStyle w:val="TableParagraph"/>
              <w:spacing w:line="256" w:lineRule="exact"/>
              <w:ind w:left="4" w:right="4"/>
              <w:rPr>
                <w:sz w:val="24"/>
              </w:rPr>
            </w:pPr>
            <w:r>
              <w:rPr>
                <w:spacing w:val="-2"/>
                <w:sz w:val="24"/>
              </w:rPr>
              <w:t>planejamento</w:t>
            </w: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4"/>
              <w:rPr>
                <w:sz w:val="24"/>
              </w:rPr>
            </w:pPr>
            <w:r>
              <w:rPr>
                <w:sz w:val="24"/>
              </w:rPr>
              <w:t>específico</w:t>
            </w:r>
            <w:r>
              <w:rPr>
                <w:spacing w:val="-4"/>
                <w:sz w:val="24"/>
              </w:rPr>
              <w:t> </w:t>
            </w:r>
            <w:r>
              <w:rPr>
                <w:sz w:val="24"/>
              </w:rPr>
              <w:t>para</w:t>
            </w:r>
            <w:r>
              <w:rPr>
                <w:spacing w:val="-4"/>
                <w:sz w:val="24"/>
              </w:rPr>
              <w:t> </w:t>
            </w:r>
            <w:r>
              <w:rPr>
                <w:spacing w:val="-10"/>
                <w:sz w:val="24"/>
              </w:rPr>
              <w:t>o</w:t>
            </w:r>
          </w:p>
        </w:tc>
        <w:tc>
          <w:tcPr>
            <w:tcW w:w="2312" w:type="dxa"/>
            <w:tcBorders>
              <w:top w:val="nil"/>
              <w:bottom w:val="nil"/>
            </w:tcBorders>
          </w:tcPr>
          <w:p>
            <w:pPr>
              <w:pStyle w:val="TableParagraph"/>
              <w:spacing w:line="256" w:lineRule="exact"/>
              <w:ind w:left="5" w:right="5"/>
              <w:rPr>
                <w:sz w:val="24"/>
              </w:rPr>
            </w:pPr>
            <w:r>
              <w:rPr>
                <w:sz w:val="24"/>
              </w:rPr>
              <w:t>trabalhadores,</w:t>
            </w:r>
            <w:r>
              <w:rPr>
                <w:spacing w:val="-8"/>
                <w:sz w:val="24"/>
              </w:rPr>
              <w:t> </w:t>
            </w:r>
            <w:r>
              <w:rPr>
                <w:spacing w:val="-5"/>
                <w:sz w:val="24"/>
              </w:rPr>
              <w:t>da</w:t>
            </w:r>
          </w:p>
        </w:tc>
        <w:tc>
          <w:tcPr>
            <w:tcW w:w="2130" w:type="dxa"/>
            <w:tcBorders>
              <w:top w:val="nil"/>
              <w:bottom w:val="nil"/>
            </w:tcBorders>
          </w:tcPr>
          <w:p>
            <w:pPr>
              <w:pStyle w:val="TableParagraph"/>
              <w:spacing w:line="256" w:lineRule="exact"/>
              <w:ind w:left="3"/>
              <w:rPr>
                <w:sz w:val="24"/>
              </w:rPr>
            </w:pPr>
            <w:r>
              <w:rPr>
                <w:sz w:val="24"/>
              </w:rPr>
              <w:t>relacionadas</w:t>
            </w:r>
            <w:r>
              <w:rPr>
                <w:spacing w:val="-9"/>
                <w:sz w:val="24"/>
              </w:rPr>
              <w:t> </w:t>
            </w:r>
            <w:r>
              <w:rPr>
                <w:spacing w:val="-10"/>
                <w:sz w:val="24"/>
              </w:rPr>
              <w:t>à</w:t>
            </w:r>
          </w:p>
        </w:tc>
        <w:tc>
          <w:tcPr>
            <w:tcW w:w="1820" w:type="dxa"/>
            <w:tcBorders>
              <w:top w:val="nil"/>
              <w:bottom w:val="nil"/>
            </w:tcBorders>
          </w:tcPr>
          <w:p>
            <w:pPr>
              <w:pStyle w:val="TableParagraph"/>
              <w:spacing w:line="256" w:lineRule="exact"/>
              <w:ind w:left="4" w:right="1"/>
              <w:rPr>
                <w:sz w:val="24"/>
              </w:rPr>
            </w:pPr>
            <w:r>
              <w:rPr>
                <w:spacing w:val="-2"/>
                <w:sz w:val="24"/>
              </w:rPr>
              <w:t>orçamentário,</w:t>
            </w: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7"/>
              <w:rPr>
                <w:sz w:val="24"/>
              </w:rPr>
            </w:pPr>
            <w:r>
              <w:rPr>
                <w:spacing w:val="-2"/>
                <w:sz w:val="24"/>
              </w:rPr>
              <w:t>SUAS,</w:t>
            </w:r>
          </w:p>
        </w:tc>
        <w:tc>
          <w:tcPr>
            <w:tcW w:w="2312" w:type="dxa"/>
            <w:tcBorders>
              <w:top w:val="nil"/>
              <w:bottom w:val="nil"/>
            </w:tcBorders>
          </w:tcPr>
          <w:p>
            <w:pPr>
              <w:pStyle w:val="TableParagraph"/>
              <w:spacing w:line="256" w:lineRule="exact"/>
              <w:ind w:left="5" w:right="4"/>
              <w:rPr>
                <w:sz w:val="24"/>
              </w:rPr>
            </w:pPr>
            <w:r>
              <w:rPr>
                <w:sz w:val="24"/>
              </w:rPr>
              <w:t>consolidação</w:t>
            </w:r>
            <w:r>
              <w:rPr>
                <w:spacing w:val="-9"/>
                <w:sz w:val="24"/>
              </w:rPr>
              <w:t> </w:t>
            </w:r>
            <w:r>
              <w:rPr>
                <w:spacing w:val="-5"/>
                <w:sz w:val="24"/>
              </w:rPr>
              <w:t>da</w:t>
            </w:r>
          </w:p>
        </w:tc>
        <w:tc>
          <w:tcPr>
            <w:tcW w:w="2130" w:type="dxa"/>
            <w:tcBorders>
              <w:top w:val="nil"/>
              <w:bottom w:val="nil"/>
            </w:tcBorders>
          </w:tcPr>
          <w:p>
            <w:pPr>
              <w:pStyle w:val="TableParagraph"/>
              <w:spacing w:line="256" w:lineRule="exact"/>
              <w:ind w:left="2"/>
              <w:rPr>
                <w:sz w:val="24"/>
              </w:rPr>
            </w:pPr>
            <w:r>
              <w:rPr>
                <w:spacing w:val="-2"/>
                <w:sz w:val="24"/>
              </w:rPr>
              <w:t>descontinuidade</w:t>
            </w:r>
          </w:p>
        </w:tc>
        <w:tc>
          <w:tcPr>
            <w:tcW w:w="1820" w:type="dxa"/>
            <w:tcBorders>
              <w:top w:val="nil"/>
              <w:bottom w:val="nil"/>
            </w:tcBorders>
          </w:tcPr>
          <w:p>
            <w:pPr>
              <w:pStyle w:val="TableParagraph"/>
              <w:spacing w:line="256" w:lineRule="exact"/>
              <w:ind w:left="4"/>
              <w:rPr>
                <w:sz w:val="24"/>
              </w:rPr>
            </w:pPr>
            <w:r>
              <w:rPr>
                <w:spacing w:val="-2"/>
                <w:sz w:val="24"/>
              </w:rPr>
              <w:t>regulamentaçã</w:t>
            </w: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z w:val="24"/>
              </w:rPr>
              <w:t>considerando</w:t>
            </w:r>
            <w:r>
              <w:rPr>
                <w:spacing w:val="-9"/>
                <w:sz w:val="24"/>
              </w:rPr>
              <w:t> </w:t>
            </w:r>
            <w:r>
              <w:rPr>
                <w:spacing w:val="-5"/>
                <w:sz w:val="24"/>
              </w:rPr>
              <w:t>as</w:t>
            </w:r>
          </w:p>
        </w:tc>
        <w:tc>
          <w:tcPr>
            <w:tcW w:w="2312" w:type="dxa"/>
            <w:tcBorders>
              <w:top w:val="nil"/>
              <w:bottom w:val="nil"/>
            </w:tcBorders>
          </w:tcPr>
          <w:p>
            <w:pPr>
              <w:pStyle w:val="TableParagraph"/>
              <w:spacing w:line="256" w:lineRule="exact"/>
              <w:ind w:left="5" w:right="4"/>
              <w:rPr>
                <w:sz w:val="24"/>
              </w:rPr>
            </w:pPr>
            <w:r>
              <w:rPr>
                <w:spacing w:val="-2"/>
                <w:sz w:val="24"/>
              </w:rPr>
              <w:t>Vigilância</w:t>
            </w:r>
          </w:p>
        </w:tc>
        <w:tc>
          <w:tcPr>
            <w:tcW w:w="2130" w:type="dxa"/>
            <w:tcBorders>
              <w:top w:val="nil"/>
              <w:bottom w:val="nil"/>
            </w:tcBorders>
          </w:tcPr>
          <w:p>
            <w:pPr>
              <w:pStyle w:val="TableParagraph"/>
              <w:spacing w:line="256" w:lineRule="exact"/>
              <w:ind w:left="5"/>
              <w:rPr>
                <w:sz w:val="24"/>
              </w:rPr>
            </w:pPr>
            <w:r>
              <w:rPr>
                <w:sz w:val="24"/>
              </w:rPr>
              <w:t>das</w:t>
            </w:r>
            <w:r>
              <w:rPr>
                <w:spacing w:val="-2"/>
                <w:sz w:val="24"/>
              </w:rPr>
              <w:t> </w:t>
            </w:r>
            <w:r>
              <w:rPr>
                <w:sz w:val="24"/>
              </w:rPr>
              <w:t>equipes,</w:t>
            </w:r>
            <w:r>
              <w:rPr>
                <w:spacing w:val="-2"/>
                <w:sz w:val="24"/>
              </w:rPr>
              <w:t> </w:t>
            </w:r>
            <w:r>
              <w:rPr>
                <w:spacing w:val="-10"/>
                <w:sz w:val="24"/>
              </w:rPr>
              <w:t>à</w:t>
            </w:r>
          </w:p>
        </w:tc>
        <w:tc>
          <w:tcPr>
            <w:tcW w:w="1820" w:type="dxa"/>
            <w:tcBorders>
              <w:top w:val="nil"/>
              <w:bottom w:val="nil"/>
            </w:tcBorders>
          </w:tcPr>
          <w:p>
            <w:pPr>
              <w:pStyle w:val="TableParagraph"/>
              <w:spacing w:line="256" w:lineRule="exact"/>
              <w:ind w:left="4" w:right="4"/>
              <w:rPr>
                <w:sz w:val="24"/>
              </w:rPr>
            </w:pPr>
            <w:r>
              <w:rPr>
                <w:sz w:val="24"/>
              </w:rPr>
              <w:t>o</w:t>
            </w:r>
            <w:r>
              <w:rPr>
                <w:spacing w:val="-2"/>
                <w:sz w:val="24"/>
              </w:rPr>
              <w:t> </w:t>
            </w:r>
            <w:r>
              <w:rPr>
                <w:sz w:val="24"/>
              </w:rPr>
              <w:t>legal</w:t>
            </w:r>
            <w:r>
              <w:rPr>
                <w:spacing w:val="-1"/>
                <w:sz w:val="24"/>
              </w:rPr>
              <w:t> </w:t>
            </w:r>
            <w:r>
              <w:rPr>
                <w:spacing w:val="-10"/>
                <w:sz w:val="24"/>
              </w:rPr>
              <w:t>e</w:t>
            </w: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7"/>
              <w:rPr>
                <w:sz w:val="24"/>
              </w:rPr>
            </w:pPr>
            <w:r>
              <w:rPr>
                <w:sz w:val="24"/>
              </w:rPr>
              <w:t>necessidades</w:t>
            </w:r>
            <w:r>
              <w:rPr>
                <w:spacing w:val="-11"/>
                <w:sz w:val="24"/>
              </w:rPr>
              <w:t> </w:t>
            </w:r>
            <w:r>
              <w:rPr>
                <w:spacing w:val="-5"/>
                <w:sz w:val="24"/>
              </w:rPr>
              <w:t>do</w:t>
            </w:r>
          </w:p>
        </w:tc>
        <w:tc>
          <w:tcPr>
            <w:tcW w:w="2312" w:type="dxa"/>
            <w:tcBorders>
              <w:top w:val="nil"/>
              <w:bottom w:val="nil"/>
            </w:tcBorders>
          </w:tcPr>
          <w:p>
            <w:pPr>
              <w:pStyle w:val="TableParagraph"/>
              <w:spacing w:line="256" w:lineRule="exact"/>
              <w:ind w:left="5" w:right="2"/>
              <w:rPr>
                <w:sz w:val="24"/>
              </w:rPr>
            </w:pPr>
            <w:r>
              <w:rPr>
                <w:spacing w:val="-2"/>
                <w:sz w:val="24"/>
              </w:rPr>
              <w:t>Socioassistencial</w:t>
            </w:r>
          </w:p>
        </w:tc>
        <w:tc>
          <w:tcPr>
            <w:tcW w:w="2130" w:type="dxa"/>
            <w:tcBorders>
              <w:top w:val="nil"/>
              <w:bottom w:val="nil"/>
            </w:tcBorders>
          </w:tcPr>
          <w:p>
            <w:pPr>
              <w:pStyle w:val="TableParagraph"/>
              <w:spacing w:line="256" w:lineRule="exact"/>
              <w:ind w:left="1"/>
              <w:rPr>
                <w:sz w:val="24"/>
              </w:rPr>
            </w:pPr>
            <w:r>
              <w:rPr>
                <w:sz w:val="24"/>
              </w:rPr>
              <w:t>ausência</w:t>
            </w:r>
            <w:r>
              <w:rPr>
                <w:spacing w:val="-5"/>
                <w:sz w:val="24"/>
              </w:rPr>
              <w:t> de</w:t>
            </w:r>
          </w:p>
        </w:tc>
        <w:tc>
          <w:tcPr>
            <w:tcW w:w="1820" w:type="dxa"/>
            <w:tcBorders>
              <w:top w:val="nil"/>
              <w:bottom w:val="nil"/>
            </w:tcBorders>
          </w:tcPr>
          <w:p>
            <w:pPr>
              <w:pStyle w:val="TableParagraph"/>
              <w:spacing w:line="256" w:lineRule="exact"/>
              <w:ind w:left="4" w:right="2"/>
              <w:rPr>
                <w:sz w:val="24"/>
              </w:rPr>
            </w:pPr>
            <w:r>
              <w:rPr>
                <w:spacing w:val="-2"/>
                <w:sz w:val="24"/>
              </w:rPr>
              <w:t>investimento</w:t>
            </w: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4"/>
              <w:rPr>
                <w:sz w:val="24"/>
              </w:rPr>
            </w:pPr>
            <w:r>
              <w:rPr>
                <w:sz w:val="24"/>
              </w:rPr>
              <w:t>município,</w:t>
            </w:r>
            <w:r>
              <w:rPr>
                <w:spacing w:val="-4"/>
                <w:sz w:val="24"/>
              </w:rPr>
              <w:t> </w:t>
            </w:r>
            <w:r>
              <w:rPr>
                <w:spacing w:val="-10"/>
                <w:sz w:val="24"/>
              </w:rPr>
              <w:t>a</w:t>
            </w:r>
          </w:p>
        </w:tc>
        <w:tc>
          <w:tcPr>
            <w:tcW w:w="2312" w:type="dxa"/>
            <w:tcBorders>
              <w:top w:val="nil"/>
              <w:bottom w:val="nil"/>
            </w:tcBorders>
          </w:tcPr>
          <w:p>
            <w:pPr>
              <w:pStyle w:val="TableParagraph"/>
              <w:spacing w:line="256" w:lineRule="exact"/>
              <w:ind w:left="5" w:right="4"/>
              <w:rPr>
                <w:sz w:val="24"/>
              </w:rPr>
            </w:pPr>
            <w:r>
              <w:rPr>
                <w:sz w:val="24"/>
              </w:rPr>
              <w:t>como</w:t>
            </w:r>
            <w:r>
              <w:rPr>
                <w:spacing w:val="-2"/>
                <w:sz w:val="24"/>
              </w:rPr>
              <w:t> </w:t>
            </w:r>
            <w:r>
              <w:rPr>
                <w:spacing w:val="-4"/>
                <w:sz w:val="24"/>
              </w:rPr>
              <w:t>eixo</w:t>
            </w:r>
          </w:p>
        </w:tc>
        <w:tc>
          <w:tcPr>
            <w:tcW w:w="2130" w:type="dxa"/>
            <w:tcBorders>
              <w:top w:val="nil"/>
              <w:bottom w:val="nil"/>
            </w:tcBorders>
          </w:tcPr>
          <w:p>
            <w:pPr>
              <w:pStyle w:val="TableParagraph"/>
              <w:spacing w:line="256" w:lineRule="exact"/>
              <w:ind w:left="3"/>
              <w:rPr>
                <w:sz w:val="24"/>
              </w:rPr>
            </w:pPr>
            <w:r>
              <w:rPr>
                <w:sz w:val="24"/>
              </w:rPr>
              <w:t>estrutura</w:t>
            </w:r>
            <w:r>
              <w:rPr>
                <w:spacing w:val="-7"/>
                <w:sz w:val="24"/>
              </w:rPr>
              <w:t> </w:t>
            </w:r>
            <w:r>
              <w:rPr>
                <w:spacing w:val="-5"/>
                <w:sz w:val="24"/>
              </w:rPr>
              <w:t>de</w:t>
            </w:r>
          </w:p>
        </w:tc>
        <w:tc>
          <w:tcPr>
            <w:tcW w:w="1820" w:type="dxa"/>
            <w:tcBorders>
              <w:top w:val="nil"/>
              <w:bottom w:val="nil"/>
            </w:tcBorders>
          </w:tcPr>
          <w:p>
            <w:pPr>
              <w:pStyle w:val="TableParagraph"/>
              <w:spacing w:line="256" w:lineRule="exact"/>
              <w:ind w:left="4" w:right="1"/>
              <w:rPr>
                <w:sz w:val="24"/>
              </w:rPr>
            </w:pPr>
            <w:r>
              <w:rPr>
                <w:spacing w:val="-5"/>
                <w:sz w:val="24"/>
              </w:rPr>
              <w:t>em</w:t>
            </w: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z w:val="24"/>
              </w:rPr>
              <w:t>recomposição</w:t>
            </w:r>
            <w:r>
              <w:rPr>
                <w:spacing w:val="-9"/>
                <w:sz w:val="24"/>
              </w:rPr>
              <w:t> </w:t>
            </w:r>
            <w:r>
              <w:rPr>
                <w:spacing w:val="-5"/>
                <w:sz w:val="24"/>
              </w:rPr>
              <w:t>do</w:t>
            </w:r>
          </w:p>
        </w:tc>
        <w:tc>
          <w:tcPr>
            <w:tcW w:w="2312" w:type="dxa"/>
            <w:tcBorders>
              <w:top w:val="nil"/>
              <w:bottom w:val="nil"/>
            </w:tcBorders>
          </w:tcPr>
          <w:p>
            <w:pPr>
              <w:pStyle w:val="TableParagraph"/>
              <w:spacing w:line="256" w:lineRule="exact"/>
              <w:ind w:left="5" w:right="5"/>
              <w:rPr>
                <w:sz w:val="24"/>
              </w:rPr>
            </w:pPr>
            <w:r>
              <w:rPr>
                <w:sz w:val="24"/>
              </w:rPr>
              <w:t>estruturante,</w:t>
            </w:r>
            <w:r>
              <w:rPr>
                <w:spacing w:val="-9"/>
                <w:sz w:val="24"/>
              </w:rPr>
              <w:t> </w:t>
            </w:r>
            <w:r>
              <w:rPr>
                <w:spacing w:val="-5"/>
                <w:sz w:val="24"/>
              </w:rPr>
              <w:t>da</w:t>
            </w:r>
          </w:p>
        </w:tc>
        <w:tc>
          <w:tcPr>
            <w:tcW w:w="2130" w:type="dxa"/>
            <w:tcBorders>
              <w:top w:val="nil"/>
              <w:bottom w:val="nil"/>
            </w:tcBorders>
          </w:tcPr>
          <w:p>
            <w:pPr>
              <w:pStyle w:val="TableParagraph"/>
              <w:spacing w:line="256" w:lineRule="exact"/>
              <w:ind w:left="4"/>
              <w:rPr>
                <w:sz w:val="24"/>
              </w:rPr>
            </w:pPr>
            <w:r>
              <w:rPr>
                <w:sz w:val="24"/>
              </w:rPr>
              <w:t>carreira,</w:t>
            </w:r>
            <w:r>
              <w:rPr>
                <w:spacing w:val="-5"/>
                <w:sz w:val="24"/>
              </w:rPr>
              <w:t> </w:t>
            </w:r>
            <w:r>
              <w:rPr>
                <w:spacing w:val="-10"/>
                <w:sz w:val="24"/>
              </w:rPr>
              <w:t>à</w:t>
            </w:r>
          </w:p>
        </w:tc>
        <w:tc>
          <w:tcPr>
            <w:tcW w:w="1820" w:type="dxa"/>
            <w:tcBorders>
              <w:top w:val="nil"/>
              <w:bottom w:val="nil"/>
            </w:tcBorders>
          </w:tcPr>
          <w:p>
            <w:pPr>
              <w:pStyle w:val="TableParagraph"/>
              <w:spacing w:line="256" w:lineRule="exact"/>
              <w:ind w:left="4" w:right="1"/>
              <w:rPr>
                <w:sz w:val="24"/>
              </w:rPr>
            </w:pPr>
            <w:r>
              <w:rPr>
                <w:spacing w:val="-2"/>
                <w:sz w:val="24"/>
              </w:rPr>
              <w:t>infraestrutura</w:t>
            </w: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6"/>
              <w:rPr>
                <w:sz w:val="24"/>
              </w:rPr>
            </w:pPr>
            <w:r>
              <w:rPr>
                <w:sz w:val="24"/>
              </w:rPr>
              <w:t>quadro</w:t>
            </w:r>
            <w:r>
              <w:rPr>
                <w:spacing w:val="-5"/>
                <w:sz w:val="24"/>
              </w:rPr>
              <w:t> de</w:t>
            </w:r>
          </w:p>
        </w:tc>
        <w:tc>
          <w:tcPr>
            <w:tcW w:w="2312" w:type="dxa"/>
            <w:tcBorders>
              <w:top w:val="nil"/>
              <w:bottom w:val="nil"/>
            </w:tcBorders>
          </w:tcPr>
          <w:p>
            <w:pPr>
              <w:pStyle w:val="TableParagraph"/>
              <w:spacing w:line="256" w:lineRule="exact"/>
              <w:ind w:left="5" w:right="5"/>
              <w:rPr>
                <w:sz w:val="24"/>
              </w:rPr>
            </w:pPr>
            <w:r>
              <w:rPr>
                <w:sz w:val="24"/>
              </w:rPr>
              <w:t>integração</w:t>
            </w:r>
            <w:r>
              <w:rPr>
                <w:spacing w:val="-5"/>
                <w:sz w:val="24"/>
              </w:rPr>
              <w:t> dos</w:t>
            </w:r>
          </w:p>
        </w:tc>
        <w:tc>
          <w:tcPr>
            <w:tcW w:w="2130" w:type="dxa"/>
            <w:tcBorders>
              <w:top w:val="nil"/>
              <w:bottom w:val="nil"/>
            </w:tcBorders>
          </w:tcPr>
          <w:p>
            <w:pPr>
              <w:pStyle w:val="TableParagraph"/>
              <w:spacing w:line="256" w:lineRule="exact"/>
              <w:ind w:left="5"/>
              <w:rPr>
                <w:sz w:val="24"/>
              </w:rPr>
            </w:pPr>
            <w:r>
              <w:rPr>
                <w:sz w:val="24"/>
              </w:rPr>
              <w:t>limitação</w:t>
            </w:r>
            <w:r>
              <w:rPr>
                <w:spacing w:val="-4"/>
                <w:sz w:val="24"/>
              </w:rPr>
              <w:t> </w:t>
            </w:r>
            <w:r>
              <w:rPr>
                <w:sz w:val="24"/>
              </w:rPr>
              <w:t>no</w:t>
            </w:r>
            <w:r>
              <w:rPr>
                <w:spacing w:val="-3"/>
                <w:sz w:val="24"/>
              </w:rPr>
              <w:t> </w:t>
            </w:r>
            <w:r>
              <w:rPr>
                <w:spacing w:val="-5"/>
                <w:sz w:val="24"/>
              </w:rPr>
              <w:t>uso</w:t>
            </w:r>
          </w:p>
        </w:tc>
        <w:tc>
          <w:tcPr>
            <w:tcW w:w="1820" w:type="dxa"/>
            <w:tcBorders>
              <w:top w:val="nil"/>
              <w:bottom w:val="nil"/>
            </w:tcBorders>
          </w:tcPr>
          <w:p>
            <w:pPr>
              <w:pStyle w:val="TableParagraph"/>
              <w:spacing w:line="256" w:lineRule="exact"/>
              <w:ind w:left="4" w:right="2"/>
              <w:rPr>
                <w:sz w:val="24"/>
              </w:rPr>
            </w:pPr>
            <w:r>
              <w:rPr>
                <w:sz w:val="24"/>
              </w:rPr>
              <w:t>tecnológica</w:t>
            </w:r>
            <w:r>
              <w:rPr>
                <w:spacing w:val="-8"/>
                <w:sz w:val="24"/>
              </w:rPr>
              <w:t> </w:t>
            </w:r>
            <w:r>
              <w:rPr>
                <w:spacing w:val="-10"/>
                <w:sz w:val="24"/>
              </w:rPr>
              <w:t>e</w:t>
            </w: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8"/>
              <w:rPr>
                <w:sz w:val="24"/>
              </w:rPr>
            </w:pPr>
            <w:r>
              <w:rPr>
                <w:sz w:val="24"/>
              </w:rPr>
              <w:t>recursos</w:t>
            </w:r>
            <w:r>
              <w:rPr>
                <w:spacing w:val="-3"/>
                <w:sz w:val="24"/>
              </w:rPr>
              <w:t> </w:t>
            </w:r>
            <w:r>
              <w:rPr>
                <w:spacing w:val="-2"/>
                <w:sz w:val="24"/>
              </w:rPr>
              <w:t>humanos</w:t>
            </w:r>
          </w:p>
        </w:tc>
        <w:tc>
          <w:tcPr>
            <w:tcW w:w="2312" w:type="dxa"/>
            <w:tcBorders>
              <w:top w:val="nil"/>
              <w:bottom w:val="nil"/>
            </w:tcBorders>
          </w:tcPr>
          <w:p>
            <w:pPr>
              <w:pStyle w:val="TableParagraph"/>
              <w:spacing w:line="256" w:lineRule="exact"/>
              <w:ind w:left="5"/>
              <w:rPr>
                <w:sz w:val="24"/>
              </w:rPr>
            </w:pPr>
            <w:r>
              <w:rPr>
                <w:sz w:val="24"/>
              </w:rPr>
              <w:t>sistemas</w:t>
            </w:r>
            <w:r>
              <w:rPr>
                <w:spacing w:val="-6"/>
                <w:sz w:val="24"/>
              </w:rPr>
              <w:t> </w:t>
            </w:r>
            <w:r>
              <w:rPr>
                <w:spacing w:val="-5"/>
                <w:sz w:val="24"/>
              </w:rPr>
              <w:t>de</w:t>
            </w:r>
          </w:p>
        </w:tc>
        <w:tc>
          <w:tcPr>
            <w:tcW w:w="2130" w:type="dxa"/>
            <w:tcBorders>
              <w:top w:val="nil"/>
              <w:bottom w:val="nil"/>
            </w:tcBorders>
          </w:tcPr>
          <w:p>
            <w:pPr>
              <w:pStyle w:val="TableParagraph"/>
              <w:spacing w:line="256" w:lineRule="exact"/>
              <w:ind w:left="3"/>
              <w:rPr>
                <w:sz w:val="24"/>
              </w:rPr>
            </w:pPr>
            <w:r>
              <w:rPr>
                <w:sz w:val="24"/>
              </w:rPr>
              <w:t>estratégico</w:t>
            </w:r>
            <w:r>
              <w:rPr>
                <w:spacing w:val="-7"/>
                <w:sz w:val="24"/>
              </w:rPr>
              <w:t> </w:t>
            </w:r>
            <w:r>
              <w:rPr>
                <w:spacing w:val="-5"/>
                <w:sz w:val="24"/>
              </w:rPr>
              <w:t>das</w:t>
            </w:r>
          </w:p>
        </w:tc>
        <w:tc>
          <w:tcPr>
            <w:tcW w:w="1820" w:type="dxa"/>
            <w:tcBorders>
              <w:top w:val="nil"/>
              <w:bottom w:val="nil"/>
            </w:tcBorders>
          </w:tcPr>
          <w:p>
            <w:pPr>
              <w:pStyle w:val="TableParagraph"/>
              <w:spacing w:line="256" w:lineRule="exact"/>
              <w:ind w:left="4"/>
              <w:rPr>
                <w:sz w:val="24"/>
              </w:rPr>
            </w:pPr>
            <w:r>
              <w:rPr>
                <w:spacing w:val="-2"/>
                <w:sz w:val="24"/>
              </w:rPr>
              <w:t>recursos</w:t>
            </w: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7"/>
              <w:rPr>
                <w:sz w:val="24"/>
              </w:rPr>
            </w:pPr>
            <w:r>
              <w:rPr>
                <w:sz w:val="24"/>
              </w:rPr>
              <w:t>e a</w:t>
            </w:r>
            <w:r>
              <w:rPr>
                <w:spacing w:val="1"/>
                <w:sz w:val="24"/>
              </w:rPr>
              <w:t> </w:t>
            </w:r>
            <w:r>
              <w:rPr>
                <w:spacing w:val="-2"/>
                <w:sz w:val="24"/>
              </w:rPr>
              <w:t>valorização</w:t>
            </w:r>
          </w:p>
        </w:tc>
        <w:tc>
          <w:tcPr>
            <w:tcW w:w="2312" w:type="dxa"/>
            <w:tcBorders>
              <w:top w:val="nil"/>
              <w:bottom w:val="nil"/>
            </w:tcBorders>
          </w:tcPr>
          <w:p>
            <w:pPr>
              <w:pStyle w:val="TableParagraph"/>
              <w:spacing w:line="256" w:lineRule="exact"/>
              <w:ind w:left="5" w:right="4"/>
              <w:rPr>
                <w:sz w:val="24"/>
              </w:rPr>
            </w:pPr>
            <w:r>
              <w:rPr>
                <w:sz w:val="24"/>
              </w:rPr>
              <w:t>informação</w:t>
            </w:r>
            <w:r>
              <w:rPr>
                <w:spacing w:val="-4"/>
                <w:sz w:val="24"/>
              </w:rPr>
              <w:t> </w:t>
            </w:r>
            <w:r>
              <w:rPr>
                <w:sz w:val="24"/>
              </w:rPr>
              <w:t>e</w:t>
            </w:r>
            <w:r>
              <w:rPr>
                <w:spacing w:val="-1"/>
                <w:sz w:val="24"/>
              </w:rPr>
              <w:t> </w:t>
            </w:r>
            <w:r>
              <w:rPr>
                <w:spacing w:val="-5"/>
                <w:sz w:val="24"/>
              </w:rPr>
              <w:t>da</w:t>
            </w:r>
          </w:p>
        </w:tc>
        <w:tc>
          <w:tcPr>
            <w:tcW w:w="2130" w:type="dxa"/>
            <w:tcBorders>
              <w:top w:val="nil"/>
              <w:bottom w:val="nil"/>
            </w:tcBorders>
          </w:tcPr>
          <w:p>
            <w:pPr>
              <w:pStyle w:val="TableParagraph"/>
              <w:spacing w:line="256" w:lineRule="exact"/>
              <w:ind w:left="2"/>
              <w:rPr>
                <w:sz w:val="24"/>
              </w:rPr>
            </w:pPr>
            <w:r>
              <w:rPr>
                <w:sz w:val="24"/>
              </w:rPr>
              <w:t>informações</w:t>
            </w:r>
            <w:r>
              <w:rPr>
                <w:spacing w:val="-4"/>
                <w:sz w:val="24"/>
              </w:rPr>
              <w:t> </w:t>
            </w:r>
            <w:r>
              <w:rPr>
                <w:sz w:val="24"/>
              </w:rPr>
              <w:t>e</w:t>
            </w:r>
            <w:r>
              <w:rPr>
                <w:spacing w:val="-1"/>
                <w:sz w:val="24"/>
              </w:rPr>
              <w:t> </w:t>
            </w:r>
            <w:r>
              <w:rPr>
                <w:spacing w:val="-10"/>
                <w:sz w:val="24"/>
              </w:rPr>
              <w:t>à</w:t>
            </w:r>
          </w:p>
        </w:tc>
        <w:tc>
          <w:tcPr>
            <w:tcW w:w="1820" w:type="dxa"/>
            <w:tcBorders>
              <w:top w:val="nil"/>
              <w:bottom w:val="nil"/>
            </w:tcBorders>
          </w:tcPr>
          <w:p>
            <w:pPr>
              <w:pStyle w:val="TableParagraph"/>
              <w:spacing w:line="256" w:lineRule="exact"/>
              <w:ind w:left="4" w:right="1"/>
              <w:rPr>
                <w:sz w:val="24"/>
              </w:rPr>
            </w:pPr>
            <w:r>
              <w:rPr>
                <w:spacing w:val="-2"/>
                <w:sz w:val="24"/>
              </w:rPr>
              <w:t>humanos,</w:t>
            </w: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z w:val="24"/>
              </w:rPr>
              <w:t>dos </w:t>
            </w:r>
            <w:r>
              <w:rPr>
                <w:spacing w:val="-2"/>
                <w:sz w:val="24"/>
              </w:rPr>
              <w:t>trabalhadores,</w:t>
            </w:r>
          </w:p>
        </w:tc>
        <w:tc>
          <w:tcPr>
            <w:tcW w:w="2312" w:type="dxa"/>
            <w:tcBorders>
              <w:top w:val="nil"/>
              <w:bottom w:val="nil"/>
            </w:tcBorders>
          </w:tcPr>
          <w:p>
            <w:pPr>
              <w:pStyle w:val="TableParagraph"/>
              <w:spacing w:line="256" w:lineRule="exact"/>
              <w:ind w:left="5" w:right="1"/>
              <w:rPr>
                <w:sz w:val="24"/>
              </w:rPr>
            </w:pPr>
            <w:r>
              <w:rPr>
                <w:spacing w:val="-2"/>
                <w:sz w:val="24"/>
              </w:rPr>
              <w:t>institucionalização</w:t>
            </w:r>
          </w:p>
        </w:tc>
        <w:tc>
          <w:tcPr>
            <w:tcW w:w="2130" w:type="dxa"/>
            <w:tcBorders>
              <w:top w:val="nil"/>
              <w:bottom w:val="nil"/>
            </w:tcBorders>
          </w:tcPr>
          <w:p>
            <w:pPr>
              <w:pStyle w:val="TableParagraph"/>
              <w:spacing w:line="256" w:lineRule="exact"/>
              <w:ind w:left="3"/>
              <w:rPr>
                <w:sz w:val="24"/>
              </w:rPr>
            </w:pPr>
            <w:r>
              <w:rPr>
                <w:sz w:val="24"/>
              </w:rPr>
              <w:t>existência</w:t>
            </w:r>
            <w:r>
              <w:rPr>
                <w:spacing w:val="-8"/>
                <w:sz w:val="24"/>
              </w:rPr>
              <w:t> </w:t>
            </w:r>
            <w:r>
              <w:rPr>
                <w:spacing w:val="-5"/>
                <w:sz w:val="24"/>
              </w:rPr>
              <w:t>de</w:t>
            </w:r>
          </w:p>
        </w:tc>
        <w:tc>
          <w:tcPr>
            <w:tcW w:w="1820" w:type="dxa"/>
            <w:tcBorders>
              <w:top w:val="nil"/>
              <w:bottom w:val="nil"/>
            </w:tcBorders>
          </w:tcPr>
          <w:p>
            <w:pPr>
              <w:pStyle w:val="TableParagraph"/>
              <w:spacing w:line="256" w:lineRule="exact"/>
              <w:ind w:left="4"/>
              <w:rPr>
                <w:sz w:val="24"/>
              </w:rPr>
            </w:pPr>
            <w:r>
              <w:rPr>
                <w:sz w:val="24"/>
              </w:rPr>
              <w:t>assegurando</w:t>
            </w:r>
            <w:r>
              <w:rPr>
                <w:spacing w:val="-8"/>
                <w:sz w:val="24"/>
              </w:rPr>
              <w:t> </w:t>
            </w:r>
            <w:r>
              <w:rPr>
                <w:spacing w:val="-10"/>
                <w:sz w:val="24"/>
              </w:rPr>
              <w:t>a</w:t>
            </w: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8"/>
              <w:rPr>
                <w:sz w:val="24"/>
              </w:rPr>
            </w:pPr>
            <w:r>
              <w:rPr>
                <w:sz w:val="24"/>
              </w:rPr>
              <w:t>de</w:t>
            </w:r>
            <w:r>
              <w:rPr>
                <w:spacing w:val="-3"/>
                <w:sz w:val="24"/>
              </w:rPr>
              <w:t> </w:t>
            </w:r>
            <w:r>
              <w:rPr>
                <w:sz w:val="24"/>
              </w:rPr>
              <w:t>modo </w:t>
            </w:r>
            <w:r>
              <w:rPr>
                <w:spacing w:val="-10"/>
                <w:sz w:val="24"/>
              </w:rPr>
              <w:t>a</w:t>
            </w:r>
          </w:p>
        </w:tc>
        <w:tc>
          <w:tcPr>
            <w:tcW w:w="2312" w:type="dxa"/>
            <w:tcBorders>
              <w:top w:val="nil"/>
              <w:bottom w:val="nil"/>
            </w:tcBorders>
          </w:tcPr>
          <w:p>
            <w:pPr>
              <w:pStyle w:val="TableParagraph"/>
              <w:spacing w:line="256" w:lineRule="exact"/>
              <w:ind w:left="5" w:right="2"/>
              <w:rPr>
                <w:sz w:val="24"/>
              </w:rPr>
            </w:pPr>
            <w:r>
              <w:rPr>
                <w:sz w:val="24"/>
              </w:rPr>
              <w:t>de </w:t>
            </w:r>
            <w:r>
              <w:rPr>
                <w:spacing w:val="-2"/>
                <w:sz w:val="24"/>
              </w:rPr>
              <w:t>processos</w:t>
            </w:r>
          </w:p>
        </w:tc>
        <w:tc>
          <w:tcPr>
            <w:tcW w:w="2130" w:type="dxa"/>
            <w:tcBorders>
              <w:top w:val="nil"/>
              <w:bottom w:val="nil"/>
            </w:tcBorders>
          </w:tcPr>
          <w:p>
            <w:pPr>
              <w:pStyle w:val="TableParagraph"/>
              <w:spacing w:line="256" w:lineRule="exact"/>
              <w:ind w:left="3"/>
              <w:rPr>
                <w:sz w:val="24"/>
              </w:rPr>
            </w:pPr>
            <w:r>
              <w:rPr>
                <w:spacing w:val="-2"/>
                <w:sz w:val="24"/>
              </w:rPr>
              <w:t>demandas</w:t>
            </w:r>
          </w:p>
        </w:tc>
        <w:tc>
          <w:tcPr>
            <w:tcW w:w="1820" w:type="dxa"/>
            <w:tcBorders>
              <w:top w:val="nil"/>
              <w:bottom w:val="nil"/>
            </w:tcBorders>
          </w:tcPr>
          <w:p>
            <w:pPr>
              <w:pStyle w:val="TableParagraph"/>
              <w:spacing w:line="256" w:lineRule="exact"/>
              <w:ind w:left="4" w:right="2"/>
              <w:rPr>
                <w:sz w:val="24"/>
              </w:rPr>
            </w:pPr>
            <w:r>
              <w:rPr>
                <w:spacing w:val="-2"/>
                <w:sz w:val="24"/>
              </w:rPr>
              <w:t>sustentabilidad</w:t>
            </w: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8"/>
              <w:rPr>
                <w:sz w:val="24"/>
              </w:rPr>
            </w:pPr>
            <w:r>
              <w:rPr>
                <w:spacing w:val="-2"/>
                <w:sz w:val="24"/>
              </w:rPr>
              <w:t>assegurar</w:t>
            </w:r>
          </w:p>
        </w:tc>
        <w:tc>
          <w:tcPr>
            <w:tcW w:w="2312" w:type="dxa"/>
            <w:tcBorders>
              <w:top w:val="nil"/>
              <w:bottom w:val="nil"/>
            </w:tcBorders>
          </w:tcPr>
          <w:p>
            <w:pPr>
              <w:pStyle w:val="TableParagraph"/>
              <w:spacing w:line="256" w:lineRule="exact"/>
              <w:ind w:left="5" w:right="4"/>
              <w:rPr>
                <w:sz w:val="24"/>
              </w:rPr>
            </w:pPr>
            <w:r>
              <w:rPr>
                <w:sz w:val="24"/>
              </w:rPr>
              <w:t>contínuos</w:t>
            </w:r>
            <w:r>
              <w:rPr>
                <w:spacing w:val="-8"/>
                <w:sz w:val="24"/>
              </w:rPr>
              <w:t> </w:t>
            </w:r>
            <w:r>
              <w:rPr>
                <w:spacing w:val="-5"/>
                <w:sz w:val="24"/>
              </w:rPr>
              <w:t>de</w:t>
            </w:r>
          </w:p>
        </w:tc>
        <w:tc>
          <w:tcPr>
            <w:tcW w:w="2130" w:type="dxa"/>
            <w:tcBorders>
              <w:top w:val="nil"/>
              <w:bottom w:val="nil"/>
            </w:tcBorders>
          </w:tcPr>
          <w:p>
            <w:pPr>
              <w:pStyle w:val="TableParagraph"/>
              <w:spacing w:line="256" w:lineRule="exact"/>
              <w:ind w:left="1"/>
              <w:rPr>
                <w:sz w:val="24"/>
              </w:rPr>
            </w:pPr>
            <w:r>
              <w:rPr>
                <w:sz w:val="24"/>
              </w:rPr>
              <w:t>reprimidas.</w:t>
            </w:r>
            <w:r>
              <w:rPr>
                <w:spacing w:val="-9"/>
                <w:sz w:val="24"/>
              </w:rPr>
              <w:t> </w:t>
            </w:r>
            <w:r>
              <w:rPr>
                <w:spacing w:val="-10"/>
                <w:sz w:val="24"/>
              </w:rPr>
              <w:t>A</w:t>
            </w:r>
          </w:p>
        </w:tc>
        <w:tc>
          <w:tcPr>
            <w:tcW w:w="1820" w:type="dxa"/>
            <w:tcBorders>
              <w:top w:val="nil"/>
              <w:bottom w:val="nil"/>
            </w:tcBorders>
          </w:tcPr>
          <w:p>
            <w:pPr>
              <w:pStyle w:val="TableParagraph"/>
              <w:spacing w:line="256" w:lineRule="exact"/>
              <w:ind w:left="4"/>
              <w:rPr>
                <w:sz w:val="24"/>
              </w:rPr>
            </w:pPr>
            <w:r>
              <w:rPr>
                <w:sz w:val="24"/>
              </w:rPr>
              <w:t>e </w:t>
            </w:r>
            <w:r>
              <w:rPr>
                <w:spacing w:val="-5"/>
                <w:sz w:val="24"/>
              </w:rPr>
              <w:t>das</w:t>
            </w: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7"/>
              <w:rPr>
                <w:sz w:val="24"/>
              </w:rPr>
            </w:pPr>
            <w:r>
              <w:rPr>
                <w:spacing w:val="-2"/>
                <w:sz w:val="24"/>
              </w:rPr>
              <w:t>isonomia</w:t>
            </w:r>
          </w:p>
        </w:tc>
        <w:tc>
          <w:tcPr>
            <w:tcW w:w="2312" w:type="dxa"/>
            <w:tcBorders>
              <w:top w:val="nil"/>
              <w:bottom w:val="nil"/>
            </w:tcBorders>
          </w:tcPr>
          <w:p>
            <w:pPr>
              <w:pStyle w:val="TableParagraph"/>
              <w:spacing w:line="256" w:lineRule="exact"/>
              <w:ind w:left="5" w:right="5"/>
              <w:rPr>
                <w:sz w:val="24"/>
              </w:rPr>
            </w:pPr>
            <w:r>
              <w:rPr>
                <w:sz w:val="24"/>
              </w:rPr>
              <w:t>monitoramento</w:t>
            </w:r>
            <w:r>
              <w:rPr>
                <w:spacing w:val="-7"/>
                <w:sz w:val="24"/>
              </w:rPr>
              <w:t> </w:t>
            </w:r>
            <w:r>
              <w:rPr>
                <w:spacing w:val="-10"/>
                <w:sz w:val="24"/>
              </w:rPr>
              <w:t>e</w:t>
            </w:r>
          </w:p>
        </w:tc>
        <w:tc>
          <w:tcPr>
            <w:tcW w:w="2130" w:type="dxa"/>
            <w:tcBorders>
              <w:top w:val="nil"/>
              <w:bottom w:val="nil"/>
            </w:tcBorders>
          </w:tcPr>
          <w:p>
            <w:pPr>
              <w:pStyle w:val="TableParagraph"/>
              <w:spacing w:line="256" w:lineRule="exact"/>
              <w:rPr>
                <w:sz w:val="24"/>
              </w:rPr>
            </w:pPr>
            <w:r>
              <w:rPr>
                <w:sz w:val="24"/>
              </w:rPr>
              <w:t>implementação</w:t>
            </w:r>
            <w:r>
              <w:rPr>
                <w:spacing w:val="-7"/>
                <w:sz w:val="24"/>
              </w:rPr>
              <w:t> </w:t>
            </w:r>
            <w:r>
              <w:rPr>
                <w:spacing w:val="-5"/>
                <w:sz w:val="24"/>
              </w:rPr>
              <w:t>de</w:t>
            </w:r>
          </w:p>
        </w:tc>
        <w:tc>
          <w:tcPr>
            <w:tcW w:w="1820" w:type="dxa"/>
            <w:tcBorders>
              <w:top w:val="nil"/>
              <w:bottom w:val="nil"/>
            </w:tcBorders>
          </w:tcPr>
          <w:p>
            <w:pPr>
              <w:pStyle w:val="TableParagraph"/>
              <w:spacing w:line="256" w:lineRule="exact"/>
              <w:ind w:left="4" w:right="1"/>
              <w:rPr>
                <w:sz w:val="24"/>
              </w:rPr>
            </w:pPr>
            <w:r>
              <w:rPr>
                <w:sz w:val="24"/>
              </w:rPr>
              <w:t>iniciativas, </w:t>
            </w:r>
            <w:r>
              <w:rPr>
                <w:spacing w:val="-10"/>
                <w:sz w:val="24"/>
              </w:rPr>
              <w:t>a</w:t>
            </w: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4"/>
              <w:rPr>
                <w:sz w:val="24"/>
              </w:rPr>
            </w:pPr>
            <w:r>
              <w:rPr>
                <w:sz w:val="24"/>
              </w:rPr>
              <w:t>remuneratória</w:t>
            </w:r>
            <w:r>
              <w:rPr>
                <w:spacing w:val="-6"/>
                <w:sz w:val="24"/>
              </w:rPr>
              <w:t> </w:t>
            </w:r>
            <w:r>
              <w:rPr>
                <w:spacing w:val="-10"/>
                <w:sz w:val="24"/>
              </w:rPr>
              <w:t>e</w:t>
            </w:r>
          </w:p>
        </w:tc>
        <w:tc>
          <w:tcPr>
            <w:tcW w:w="2312" w:type="dxa"/>
            <w:tcBorders>
              <w:top w:val="nil"/>
              <w:bottom w:val="nil"/>
            </w:tcBorders>
          </w:tcPr>
          <w:p>
            <w:pPr>
              <w:pStyle w:val="TableParagraph"/>
              <w:spacing w:line="256" w:lineRule="exact"/>
              <w:ind w:left="5" w:right="2"/>
              <w:rPr>
                <w:sz w:val="24"/>
              </w:rPr>
            </w:pPr>
            <w:r>
              <w:rPr>
                <w:spacing w:val="-2"/>
                <w:sz w:val="24"/>
              </w:rPr>
              <w:t>avaliação</w:t>
            </w:r>
          </w:p>
        </w:tc>
        <w:tc>
          <w:tcPr>
            <w:tcW w:w="2130" w:type="dxa"/>
            <w:tcBorders>
              <w:top w:val="nil"/>
              <w:bottom w:val="nil"/>
            </w:tcBorders>
          </w:tcPr>
          <w:p>
            <w:pPr>
              <w:pStyle w:val="TableParagraph"/>
              <w:spacing w:line="256" w:lineRule="exact"/>
              <w:rPr>
                <w:sz w:val="24"/>
              </w:rPr>
            </w:pPr>
            <w:r>
              <w:rPr>
                <w:sz w:val="24"/>
              </w:rPr>
              <w:t>Plano</w:t>
            </w:r>
            <w:r>
              <w:rPr>
                <w:spacing w:val="-3"/>
                <w:sz w:val="24"/>
              </w:rPr>
              <w:t> </w:t>
            </w:r>
            <w:r>
              <w:rPr>
                <w:sz w:val="24"/>
              </w:rPr>
              <w:t>de </w:t>
            </w:r>
            <w:r>
              <w:rPr>
                <w:spacing w:val="-2"/>
                <w:sz w:val="24"/>
              </w:rPr>
              <w:t>Cargos,</w:t>
            </w:r>
          </w:p>
        </w:tc>
        <w:tc>
          <w:tcPr>
            <w:tcW w:w="1820" w:type="dxa"/>
            <w:tcBorders>
              <w:top w:val="nil"/>
              <w:bottom w:val="nil"/>
            </w:tcBorders>
          </w:tcPr>
          <w:p>
            <w:pPr>
              <w:pStyle w:val="TableParagraph"/>
              <w:spacing w:line="256" w:lineRule="exact"/>
              <w:ind w:left="4" w:right="2"/>
              <w:rPr>
                <w:sz w:val="24"/>
              </w:rPr>
            </w:pPr>
            <w:r>
              <w:rPr>
                <w:sz w:val="24"/>
              </w:rPr>
              <w:t>qualificação</w:t>
            </w:r>
            <w:r>
              <w:rPr>
                <w:spacing w:val="-8"/>
                <w:sz w:val="24"/>
              </w:rPr>
              <w:t> </w:t>
            </w:r>
            <w:r>
              <w:rPr>
                <w:spacing w:val="-5"/>
                <w:sz w:val="24"/>
              </w:rPr>
              <w:t>da</w:t>
            </w: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6"/>
              <w:rPr>
                <w:sz w:val="24"/>
              </w:rPr>
            </w:pPr>
            <w:r>
              <w:rPr>
                <w:sz w:val="24"/>
              </w:rPr>
              <w:t>maior</w:t>
            </w:r>
            <w:r>
              <w:rPr>
                <w:spacing w:val="-2"/>
                <w:sz w:val="24"/>
              </w:rPr>
              <w:t> equilíbrio</w:t>
            </w:r>
          </w:p>
        </w:tc>
        <w:tc>
          <w:tcPr>
            <w:tcW w:w="2312" w:type="dxa"/>
            <w:tcBorders>
              <w:top w:val="nil"/>
              <w:bottom w:val="nil"/>
            </w:tcBorders>
          </w:tcPr>
          <w:p>
            <w:pPr>
              <w:pStyle w:val="TableParagraph"/>
              <w:spacing w:line="256" w:lineRule="exact"/>
              <w:ind w:left="5" w:right="2"/>
              <w:rPr>
                <w:sz w:val="24"/>
              </w:rPr>
            </w:pPr>
            <w:r>
              <w:rPr>
                <w:sz w:val="24"/>
              </w:rPr>
              <w:t>orientados</w:t>
            </w:r>
            <w:r>
              <w:rPr>
                <w:spacing w:val="-7"/>
                <w:sz w:val="24"/>
              </w:rPr>
              <w:t> </w:t>
            </w:r>
            <w:r>
              <w:rPr>
                <w:spacing w:val="-5"/>
                <w:sz w:val="24"/>
              </w:rPr>
              <w:t>por</w:t>
            </w:r>
          </w:p>
        </w:tc>
        <w:tc>
          <w:tcPr>
            <w:tcW w:w="2130" w:type="dxa"/>
            <w:tcBorders>
              <w:top w:val="nil"/>
              <w:bottom w:val="nil"/>
            </w:tcBorders>
          </w:tcPr>
          <w:p>
            <w:pPr>
              <w:pStyle w:val="TableParagraph"/>
              <w:spacing w:line="256" w:lineRule="exact"/>
              <w:ind w:left="4"/>
              <w:rPr>
                <w:sz w:val="24"/>
              </w:rPr>
            </w:pPr>
            <w:r>
              <w:rPr>
                <w:sz w:val="24"/>
              </w:rPr>
              <w:t>Carreiras</w:t>
            </w:r>
            <w:r>
              <w:rPr>
                <w:spacing w:val="-3"/>
                <w:sz w:val="24"/>
              </w:rPr>
              <w:t> </w:t>
            </w:r>
            <w:r>
              <w:rPr>
                <w:spacing w:val="-10"/>
                <w:sz w:val="24"/>
              </w:rPr>
              <w:t>e</w:t>
            </w:r>
          </w:p>
        </w:tc>
        <w:tc>
          <w:tcPr>
            <w:tcW w:w="1820" w:type="dxa"/>
            <w:tcBorders>
              <w:top w:val="nil"/>
              <w:bottom w:val="nil"/>
            </w:tcBorders>
          </w:tcPr>
          <w:p>
            <w:pPr>
              <w:pStyle w:val="TableParagraph"/>
              <w:spacing w:line="256" w:lineRule="exact"/>
              <w:ind w:left="4" w:right="2"/>
              <w:rPr>
                <w:sz w:val="24"/>
              </w:rPr>
            </w:pPr>
            <w:r>
              <w:rPr>
                <w:sz w:val="24"/>
              </w:rPr>
              <w:t>gestão</w:t>
            </w:r>
            <w:r>
              <w:rPr>
                <w:spacing w:val="-2"/>
                <w:sz w:val="24"/>
              </w:rPr>
              <w:t> </w:t>
            </w:r>
            <w:r>
              <w:rPr>
                <w:sz w:val="24"/>
              </w:rPr>
              <w:t>e</w:t>
            </w:r>
            <w:r>
              <w:rPr>
                <w:spacing w:val="-2"/>
                <w:sz w:val="24"/>
              </w:rPr>
              <w:t> </w:t>
            </w:r>
            <w:r>
              <w:rPr>
                <w:spacing w:val="-10"/>
                <w:sz w:val="24"/>
              </w:rPr>
              <w:t>a</w:t>
            </w: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z w:val="24"/>
              </w:rPr>
              <w:t>em</w:t>
            </w:r>
            <w:r>
              <w:rPr>
                <w:spacing w:val="-2"/>
                <w:sz w:val="24"/>
              </w:rPr>
              <w:t> </w:t>
            </w:r>
            <w:r>
              <w:rPr>
                <w:sz w:val="24"/>
              </w:rPr>
              <w:t>relação</w:t>
            </w:r>
            <w:r>
              <w:rPr>
                <w:spacing w:val="-4"/>
                <w:sz w:val="24"/>
              </w:rPr>
              <w:t> </w:t>
            </w:r>
            <w:r>
              <w:rPr>
                <w:spacing w:val="-5"/>
                <w:sz w:val="24"/>
              </w:rPr>
              <w:t>aos</w:t>
            </w:r>
          </w:p>
        </w:tc>
        <w:tc>
          <w:tcPr>
            <w:tcW w:w="2312" w:type="dxa"/>
            <w:tcBorders>
              <w:top w:val="nil"/>
              <w:bottom w:val="nil"/>
            </w:tcBorders>
          </w:tcPr>
          <w:p>
            <w:pPr>
              <w:pStyle w:val="TableParagraph"/>
              <w:spacing w:line="256" w:lineRule="exact"/>
              <w:ind w:left="5" w:right="4"/>
              <w:rPr>
                <w:sz w:val="24"/>
              </w:rPr>
            </w:pPr>
            <w:r>
              <w:rPr>
                <w:spacing w:val="-2"/>
                <w:sz w:val="24"/>
              </w:rPr>
              <w:t>evidências.</w:t>
            </w:r>
          </w:p>
        </w:tc>
        <w:tc>
          <w:tcPr>
            <w:tcW w:w="2130" w:type="dxa"/>
            <w:tcBorders>
              <w:top w:val="nil"/>
              <w:bottom w:val="nil"/>
            </w:tcBorders>
          </w:tcPr>
          <w:p>
            <w:pPr>
              <w:pStyle w:val="TableParagraph"/>
              <w:spacing w:line="256" w:lineRule="exact"/>
              <w:ind w:left="1"/>
              <w:rPr>
                <w:sz w:val="24"/>
              </w:rPr>
            </w:pPr>
            <w:r>
              <w:rPr>
                <w:sz w:val="24"/>
              </w:rPr>
              <w:t>Salários</w:t>
            </w:r>
            <w:r>
              <w:rPr>
                <w:spacing w:val="-4"/>
                <w:sz w:val="24"/>
              </w:rPr>
              <w:t> </w:t>
            </w:r>
            <w:r>
              <w:rPr>
                <w:spacing w:val="-2"/>
                <w:sz w:val="24"/>
              </w:rPr>
              <w:t>contribui</w:t>
            </w:r>
          </w:p>
        </w:tc>
        <w:tc>
          <w:tcPr>
            <w:tcW w:w="1820" w:type="dxa"/>
            <w:tcBorders>
              <w:top w:val="nil"/>
              <w:bottom w:val="nil"/>
            </w:tcBorders>
          </w:tcPr>
          <w:p>
            <w:pPr>
              <w:pStyle w:val="TableParagraph"/>
              <w:spacing w:line="256" w:lineRule="exact"/>
              <w:ind w:left="4" w:right="2"/>
              <w:rPr>
                <w:sz w:val="24"/>
              </w:rPr>
            </w:pPr>
            <w:r>
              <w:rPr>
                <w:sz w:val="24"/>
              </w:rPr>
              <w:t>efetividade</w:t>
            </w:r>
            <w:r>
              <w:rPr>
                <w:spacing w:val="-8"/>
                <w:sz w:val="24"/>
              </w:rPr>
              <w:t> </w:t>
            </w:r>
            <w:r>
              <w:rPr>
                <w:spacing w:val="-5"/>
                <w:sz w:val="24"/>
              </w:rPr>
              <w:t>das</w:t>
            </w:r>
          </w:p>
        </w:tc>
      </w:tr>
      <w:tr>
        <w:trPr>
          <w:trHeight w:val="1380" w:hRule="atLeast"/>
        </w:trPr>
        <w:tc>
          <w:tcPr>
            <w:tcW w:w="1246" w:type="dxa"/>
            <w:tcBorders>
              <w:top w:val="nil"/>
              <w:bottom w:val="nil"/>
            </w:tcBorders>
          </w:tcPr>
          <w:p>
            <w:pPr>
              <w:pStyle w:val="TableParagraph"/>
              <w:spacing w:before="135"/>
              <w:ind w:left="93" w:right="86"/>
              <w:rPr>
                <w:rFonts w:ascii="Arial" w:hAnsi="Arial"/>
                <w:b/>
                <w:sz w:val="24"/>
              </w:rPr>
            </w:pPr>
            <w:r>
              <w:rPr>
                <w:rFonts w:ascii="Arial" w:hAnsi="Arial"/>
                <w:b/>
                <w:spacing w:val="-2"/>
                <w:sz w:val="24"/>
              </w:rPr>
              <w:t>Vigilânci </w:t>
            </w:r>
            <w:r>
              <w:rPr>
                <w:rFonts w:ascii="Arial" w:hAnsi="Arial"/>
                <w:b/>
                <w:spacing w:val="-10"/>
                <w:sz w:val="24"/>
              </w:rPr>
              <w:t>a </w:t>
            </w:r>
            <w:r>
              <w:rPr>
                <w:rFonts w:ascii="Arial" w:hAnsi="Arial"/>
                <w:b/>
                <w:spacing w:val="-2"/>
                <w:sz w:val="24"/>
              </w:rPr>
              <w:t>Socioass istencial</w:t>
            </w:r>
          </w:p>
        </w:tc>
        <w:tc>
          <w:tcPr>
            <w:tcW w:w="2130" w:type="dxa"/>
            <w:tcBorders>
              <w:top w:val="nil"/>
              <w:bottom w:val="nil"/>
            </w:tcBorders>
          </w:tcPr>
          <w:p>
            <w:pPr>
              <w:pStyle w:val="TableParagraph"/>
              <w:spacing w:line="276" w:lineRule="exact"/>
              <w:ind w:left="155" w:right="148" w:firstLine="3"/>
              <w:rPr>
                <w:sz w:val="24"/>
              </w:rPr>
            </w:pPr>
            <w:r>
              <w:rPr>
                <w:spacing w:val="-2"/>
                <w:sz w:val="24"/>
              </w:rPr>
              <w:t>profissionais </w:t>
            </w:r>
            <w:r>
              <w:rPr>
                <w:sz w:val="24"/>
              </w:rPr>
              <w:t>vinculados às Organizações</w:t>
            </w:r>
            <w:r>
              <w:rPr>
                <w:spacing w:val="-17"/>
                <w:sz w:val="24"/>
              </w:rPr>
              <w:t> </w:t>
            </w:r>
            <w:r>
              <w:rPr>
                <w:sz w:val="24"/>
              </w:rPr>
              <w:t>da Sociedade Civil </w:t>
            </w:r>
            <w:r>
              <w:rPr>
                <w:spacing w:val="-2"/>
                <w:sz w:val="24"/>
              </w:rPr>
              <w:t>(OSCs),</w:t>
            </w:r>
          </w:p>
        </w:tc>
        <w:tc>
          <w:tcPr>
            <w:tcW w:w="2312" w:type="dxa"/>
            <w:tcBorders>
              <w:top w:val="nil"/>
              <w:bottom w:val="nil"/>
            </w:tcBorders>
          </w:tcPr>
          <w:p>
            <w:pPr>
              <w:pStyle w:val="TableParagraph"/>
              <w:jc w:val="left"/>
              <w:rPr>
                <w:rFonts w:ascii="Times New Roman"/>
                <w:sz w:val="22"/>
              </w:rPr>
            </w:pPr>
          </w:p>
        </w:tc>
        <w:tc>
          <w:tcPr>
            <w:tcW w:w="2130" w:type="dxa"/>
            <w:tcBorders>
              <w:top w:val="nil"/>
              <w:bottom w:val="nil"/>
            </w:tcBorders>
          </w:tcPr>
          <w:p>
            <w:pPr>
              <w:pStyle w:val="TableParagraph"/>
              <w:spacing w:line="276" w:lineRule="exact"/>
              <w:ind w:left="60" w:right="57"/>
              <w:rPr>
                <w:sz w:val="24"/>
              </w:rPr>
            </w:pPr>
            <w:r>
              <w:rPr>
                <w:sz w:val="24"/>
              </w:rPr>
              <w:t>para</w:t>
            </w:r>
            <w:r>
              <w:rPr>
                <w:spacing w:val="-17"/>
                <w:sz w:val="24"/>
              </w:rPr>
              <w:t> </w:t>
            </w:r>
            <w:r>
              <w:rPr>
                <w:sz w:val="24"/>
              </w:rPr>
              <w:t>a</w:t>
            </w:r>
            <w:r>
              <w:rPr>
                <w:spacing w:val="-17"/>
                <w:sz w:val="24"/>
              </w:rPr>
              <w:t> </w:t>
            </w:r>
            <w:r>
              <w:rPr>
                <w:sz w:val="24"/>
              </w:rPr>
              <w:t>valorização </w:t>
            </w:r>
            <w:r>
              <w:rPr>
                <w:spacing w:val="-2"/>
                <w:sz w:val="24"/>
              </w:rPr>
              <w:t>profissional, </w:t>
            </w:r>
            <w:r>
              <w:rPr>
                <w:sz w:val="24"/>
              </w:rPr>
              <w:t>redução da rotatividade e maior</w:t>
            </w:r>
            <w:r>
              <w:rPr>
                <w:spacing w:val="-17"/>
                <w:sz w:val="24"/>
              </w:rPr>
              <w:t> </w:t>
            </w:r>
            <w:r>
              <w:rPr>
                <w:sz w:val="24"/>
              </w:rPr>
              <w:t>estabilidade</w:t>
            </w:r>
          </w:p>
        </w:tc>
        <w:tc>
          <w:tcPr>
            <w:tcW w:w="1820" w:type="dxa"/>
            <w:tcBorders>
              <w:top w:val="nil"/>
              <w:bottom w:val="nil"/>
            </w:tcBorders>
          </w:tcPr>
          <w:p>
            <w:pPr>
              <w:pStyle w:val="TableParagraph"/>
              <w:ind w:left="98" w:right="93" w:hanging="2"/>
              <w:rPr>
                <w:sz w:val="24"/>
              </w:rPr>
            </w:pPr>
            <w:r>
              <w:rPr>
                <w:spacing w:val="-2"/>
                <w:sz w:val="24"/>
              </w:rPr>
              <w:t>ofertas socioassistenci </w:t>
            </w:r>
            <w:r>
              <w:rPr>
                <w:spacing w:val="-4"/>
                <w:sz w:val="24"/>
              </w:rPr>
              <w:t>ais.</w:t>
            </w: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2"/>
              <w:rPr>
                <w:sz w:val="24"/>
              </w:rPr>
            </w:pPr>
            <w:r>
              <w:rPr>
                <w:sz w:val="24"/>
              </w:rPr>
              <w:t>contribuindo</w:t>
            </w:r>
            <w:r>
              <w:rPr>
                <w:spacing w:val="-9"/>
                <w:sz w:val="24"/>
              </w:rPr>
              <w:t> </w:t>
            </w:r>
            <w:r>
              <w:rPr>
                <w:spacing w:val="-4"/>
                <w:sz w:val="24"/>
              </w:rPr>
              <w:t>para</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3"/>
              <w:rPr>
                <w:sz w:val="24"/>
              </w:rPr>
            </w:pPr>
            <w:r>
              <w:rPr>
                <w:sz w:val="24"/>
              </w:rPr>
              <w:t>das</w:t>
            </w:r>
            <w:r>
              <w:rPr>
                <w:spacing w:val="-2"/>
                <w:sz w:val="24"/>
              </w:rPr>
              <w:t> </w:t>
            </w:r>
            <w:r>
              <w:rPr>
                <w:sz w:val="24"/>
              </w:rPr>
              <w:t>equipes.</w:t>
            </w:r>
            <w:r>
              <w:rPr>
                <w:spacing w:val="-2"/>
                <w:sz w:val="24"/>
              </w:rPr>
              <w:t> </w:t>
            </w:r>
            <w:r>
              <w:rPr>
                <w:spacing w:val="-10"/>
                <w:sz w:val="24"/>
              </w:rPr>
              <w:t>A</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4"/>
              <w:rPr>
                <w:sz w:val="24"/>
              </w:rPr>
            </w:pPr>
            <w:r>
              <w:rPr>
                <w:sz w:val="24"/>
              </w:rPr>
              <w:t>a</w:t>
            </w:r>
            <w:r>
              <w:rPr>
                <w:spacing w:val="-3"/>
                <w:sz w:val="24"/>
              </w:rPr>
              <w:t> </w:t>
            </w:r>
            <w:r>
              <w:rPr>
                <w:sz w:val="24"/>
              </w:rPr>
              <w:t>redução</w:t>
            </w:r>
            <w:r>
              <w:rPr>
                <w:spacing w:val="-3"/>
                <w:sz w:val="24"/>
              </w:rPr>
              <w:t> </w:t>
            </w:r>
            <w:r>
              <w:rPr>
                <w:spacing w:val="-5"/>
                <w:sz w:val="24"/>
              </w:rPr>
              <w:t>da</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rPr>
                <w:sz w:val="24"/>
              </w:rPr>
            </w:pPr>
            <w:r>
              <w:rPr>
                <w:sz w:val="24"/>
              </w:rPr>
              <w:t>consolidação</w:t>
            </w:r>
            <w:r>
              <w:rPr>
                <w:spacing w:val="-9"/>
                <w:sz w:val="24"/>
              </w:rPr>
              <w:t> </w:t>
            </w:r>
            <w:r>
              <w:rPr>
                <w:spacing w:val="-5"/>
                <w:sz w:val="24"/>
              </w:rPr>
              <w:t>da</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4"/>
              <w:rPr>
                <w:sz w:val="24"/>
              </w:rPr>
            </w:pPr>
            <w:r>
              <w:rPr>
                <w:spacing w:val="-2"/>
                <w:sz w:val="24"/>
              </w:rPr>
              <w:t>rotatividade,</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pacing w:val="-2"/>
                <w:sz w:val="24"/>
              </w:rPr>
              <w:t>Vigilância</w:t>
            </w:r>
          </w:p>
        </w:tc>
        <w:tc>
          <w:tcPr>
            <w:tcW w:w="1820" w:type="dxa"/>
            <w:tcBorders>
              <w:top w:val="nil"/>
              <w:bottom w:val="nil"/>
            </w:tcBorders>
          </w:tcPr>
          <w:p>
            <w:pPr>
              <w:pStyle w:val="TableParagraph"/>
              <w:jc w:val="left"/>
              <w:rPr>
                <w:rFonts w:ascii="Times New Roman"/>
                <w:sz w:val="20"/>
              </w:rPr>
            </w:pP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6"/>
              <w:rPr>
                <w:sz w:val="24"/>
              </w:rPr>
            </w:pPr>
            <w:r>
              <w:rPr>
                <w:sz w:val="24"/>
              </w:rPr>
              <w:t>retenção</w:t>
            </w:r>
            <w:r>
              <w:rPr>
                <w:spacing w:val="-5"/>
                <w:sz w:val="24"/>
              </w:rPr>
              <w:t> de</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1"/>
              <w:rPr>
                <w:sz w:val="24"/>
              </w:rPr>
            </w:pPr>
            <w:r>
              <w:rPr>
                <w:spacing w:val="-2"/>
                <w:sz w:val="24"/>
              </w:rPr>
              <w:t>Socioassistencial,</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8"/>
              <w:rPr>
                <w:sz w:val="24"/>
              </w:rPr>
            </w:pPr>
            <w:r>
              <w:rPr>
                <w:spacing w:val="-2"/>
                <w:sz w:val="24"/>
              </w:rPr>
              <w:t>profissionais</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4"/>
              <w:rPr>
                <w:sz w:val="24"/>
              </w:rPr>
            </w:pPr>
            <w:r>
              <w:rPr>
                <w:sz w:val="24"/>
              </w:rPr>
              <w:t>aliada</w:t>
            </w:r>
            <w:r>
              <w:rPr>
                <w:spacing w:val="-4"/>
                <w:sz w:val="24"/>
              </w:rPr>
              <w:t> </w:t>
            </w:r>
            <w:r>
              <w:rPr>
                <w:spacing w:val="-10"/>
                <w:sz w:val="24"/>
              </w:rPr>
              <w:t>à</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4"/>
              <w:rPr>
                <w:sz w:val="24"/>
              </w:rPr>
            </w:pPr>
            <w:r>
              <w:rPr>
                <w:sz w:val="24"/>
              </w:rPr>
              <w:t>qualificados</w:t>
            </w:r>
            <w:r>
              <w:rPr>
                <w:spacing w:val="-7"/>
                <w:sz w:val="24"/>
              </w:rPr>
              <w:t> </w:t>
            </w:r>
            <w:r>
              <w:rPr>
                <w:spacing w:val="-10"/>
                <w:sz w:val="24"/>
              </w:rPr>
              <w:t>e</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2"/>
              <w:rPr>
                <w:sz w:val="24"/>
              </w:rPr>
            </w:pPr>
            <w:r>
              <w:rPr>
                <w:spacing w:val="-2"/>
                <w:sz w:val="24"/>
              </w:rPr>
              <w:t>integração</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z w:val="24"/>
              </w:rPr>
              <w:t>continuidade</w:t>
            </w:r>
            <w:r>
              <w:rPr>
                <w:spacing w:val="-8"/>
                <w:sz w:val="24"/>
              </w:rPr>
              <w:t> </w:t>
            </w:r>
            <w:r>
              <w:rPr>
                <w:spacing w:val="-5"/>
                <w:sz w:val="24"/>
              </w:rPr>
              <w:t>das</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rPr>
                <w:sz w:val="24"/>
              </w:rPr>
            </w:pPr>
            <w:r>
              <w:rPr>
                <w:sz w:val="24"/>
              </w:rPr>
              <w:t>tecnológica</w:t>
            </w:r>
            <w:r>
              <w:rPr>
                <w:spacing w:val="-5"/>
                <w:sz w:val="24"/>
              </w:rPr>
              <w:t> </w:t>
            </w:r>
            <w:r>
              <w:rPr>
                <w:sz w:val="24"/>
              </w:rPr>
              <w:t>e</w:t>
            </w:r>
            <w:r>
              <w:rPr>
                <w:spacing w:val="-3"/>
                <w:sz w:val="24"/>
              </w:rPr>
              <w:t> </w:t>
            </w:r>
            <w:r>
              <w:rPr>
                <w:spacing w:val="-10"/>
                <w:sz w:val="24"/>
              </w:rPr>
              <w:t>à</w:t>
            </w:r>
          </w:p>
        </w:tc>
        <w:tc>
          <w:tcPr>
            <w:tcW w:w="1820" w:type="dxa"/>
            <w:tcBorders>
              <w:top w:val="nil"/>
              <w:bottom w:val="nil"/>
            </w:tcBorders>
          </w:tcPr>
          <w:p>
            <w:pPr>
              <w:pStyle w:val="TableParagraph"/>
              <w:jc w:val="left"/>
              <w:rPr>
                <w:rFonts w:ascii="Times New Roman"/>
                <w:sz w:val="20"/>
              </w:rPr>
            </w:pP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7"/>
              <w:rPr>
                <w:sz w:val="24"/>
              </w:rPr>
            </w:pPr>
            <w:r>
              <w:rPr>
                <w:spacing w:val="-2"/>
                <w:sz w:val="24"/>
              </w:rPr>
              <w:t>ofertas</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3"/>
              <w:rPr>
                <w:sz w:val="24"/>
              </w:rPr>
            </w:pPr>
            <w:r>
              <w:rPr>
                <w:spacing w:val="-2"/>
                <w:sz w:val="24"/>
              </w:rPr>
              <w:t>institucionalização</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6"/>
              <w:rPr>
                <w:sz w:val="24"/>
              </w:rPr>
            </w:pPr>
            <w:r>
              <w:rPr>
                <w:spacing w:val="-2"/>
                <w:sz w:val="24"/>
              </w:rPr>
              <w:t>socioassistenciais.</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3"/>
              <w:rPr>
                <w:sz w:val="24"/>
              </w:rPr>
            </w:pPr>
            <w:r>
              <w:rPr>
                <w:sz w:val="24"/>
              </w:rPr>
              <w:t>de</w:t>
            </w:r>
            <w:r>
              <w:rPr>
                <w:spacing w:val="-3"/>
                <w:sz w:val="24"/>
              </w:rPr>
              <w:t> </w:t>
            </w:r>
            <w:r>
              <w:rPr>
                <w:sz w:val="24"/>
              </w:rPr>
              <w:t>processos</w:t>
            </w:r>
            <w:r>
              <w:rPr>
                <w:spacing w:val="-3"/>
                <w:sz w:val="24"/>
              </w:rPr>
              <w:t> </w:t>
            </w:r>
            <w:r>
              <w:rPr>
                <w:spacing w:val="-5"/>
                <w:sz w:val="24"/>
              </w:rPr>
              <w:t>de</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8"/>
              <w:rPr>
                <w:sz w:val="24"/>
              </w:rPr>
            </w:pPr>
            <w:r>
              <w:rPr>
                <w:sz w:val="24"/>
              </w:rPr>
              <w:t>-</w:t>
            </w:r>
            <w:r>
              <w:rPr>
                <w:spacing w:val="-4"/>
                <w:sz w:val="24"/>
              </w:rPr>
              <w:t> </w:t>
            </w:r>
            <w:r>
              <w:rPr>
                <w:sz w:val="24"/>
              </w:rPr>
              <w:t>Consolidar</w:t>
            </w:r>
            <w:r>
              <w:rPr>
                <w:spacing w:val="-2"/>
                <w:sz w:val="24"/>
              </w:rPr>
              <w:t> </w:t>
            </w:r>
            <w:r>
              <w:rPr>
                <w:spacing w:val="-10"/>
                <w:sz w:val="24"/>
              </w:rPr>
              <w:t>a</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pacing w:val="-2"/>
                <w:sz w:val="24"/>
              </w:rPr>
              <w:t>avaliação,</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7"/>
              <w:rPr>
                <w:sz w:val="24"/>
              </w:rPr>
            </w:pPr>
            <w:r>
              <w:rPr>
                <w:spacing w:val="-2"/>
                <w:sz w:val="24"/>
              </w:rPr>
              <w:t>Vigilância</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2"/>
              <w:rPr>
                <w:sz w:val="24"/>
              </w:rPr>
            </w:pPr>
            <w:r>
              <w:rPr>
                <w:sz w:val="24"/>
              </w:rPr>
              <w:t>fortalece</w:t>
            </w:r>
            <w:r>
              <w:rPr>
                <w:spacing w:val="-6"/>
                <w:sz w:val="24"/>
              </w:rPr>
              <w:t> </w:t>
            </w:r>
            <w:r>
              <w:rPr>
                <w:spacing w:val="-10"/>
                <w:sz w:val="24"/>
              </w:rPr>
              <w:t>o</w:t>
            </w:r>
          </w:p>
        </w:tc>
        <w:tc>
          <w:tcPr>
            <w:tcW w:w="1820" w:type="dxa"/>
            <w:tcBorders>
              <w:top w:val="nil"/>
              <w:bottom w:val="nil"/>
            </w:tcBorders>
          </w:tcPr>
          <w:p>
            <w:pPr>
              <w:pStyle w:val="TableParagraph"/>
              <w:jc w:val="left"/>
              <w:rPr>
                <w:rFonts w:ascii="Times New Roman"/>
                <w:sz w:val="20"/>
              </w:rPr>
            </w:pP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3"/>
              <w:rPr>
                <w:sz w:val="24"/>
              </w:rPr>
            </w:pPr>
            <w:r>
              <w:rPr>
                <w:spacing w:val="-2"/>
                <w:sz w:val="24"/>
              </w:rPr>
              <w:t>Socioassistencial</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2"/>
              <w:rPr>
                <w:sz w:val="24"/>
              </w:rPr>
            </w:pPr>
            <w:r>
              <w:rPr>
                <w:sz w:val="24"/>
              </w:rPr>
              <w:t>planejamento,</w:t>
            </w:r>
            <w:r>
              <w:rPr>
                <w:spacing w:val="-7"/>
                <w:sz w:val="24"/>
              </w:rPr>
              <w:t> </w:t>
            </w:r>
            <w:r>
              <w:rPr>
                <w:spacing w:val="-10"/>
                <w:sz w:val="24"/>
              </w:rPr>
              <w:t>o</w:t>
            </w:r>
          </w:p>
        </w:tc>
        <w:tc>
          <w:tcPr>
            <w:tcW w:w="1820" w:type="dxa"/>
            <w:tcBorders>
              <w:top w:val="nil"/>
              <w:bottom w:val="nil"/>
            </w:tcBorders>
          </w:tcPr>
          <w:p>
            <w:pPr>
              <w:pStyle w:val="TableParagraph"/>
              <w:jc w:val="left"/>
              <w:rPr>
                <w:rFonts w:ascii="Times New Roman"/>
                <w:sz w:val="20"/>
              </w:rPr>
            </w:pP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7"/>
              <w:rPr>
                <w:sz w:val="24"/>
              </w:rPr>
            </w:pPr>
            <w:r>
              <w:rPr>
                <w:sz w:val="24"/>
              </w:rPr>
              <w:t>como</w:t>
            </w:r>
            <w:r>
              <w:rPr>
                <w:spacing w:val="-2"/>
                <w:sz w:val="24"/>
              </w:rPr>
              <w:t> </w:t>
            </w:r>
            <w:r>
              <w:rPr>
                <w:spacing w:val="-4"/>
                <w:sz w:val="24"/>
              </w:rPr>
              <w:t>eixo</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2"/>
              <w:rPr>
                <w:sz w:val="24"/>
              </w:rPr>
            </w:pPr>
            <w:r>
              <w:rPr>
                <w:sz w:val="24"/>
              </w:rPr>
              <w:t>monitoramento</w:t>
            </w:r>
            <w:r>
              <w:rPr>
                <w:spacing w:val="-9"/>
                <w:sz w:val="24"/>
              </w:rPr>
              <w:t> </w:t>
            </w:r>
            <w:r>
              <w:rPr>
                <w:spacing w:val="-10"/>
                <w:sz w:val="24"/>
              </w:rPr>
              <w:t>e</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7"/>
              <w:rPr>
                <w:sz w:val="24"/>
              </w:rPr>
            </w:pPr>
            <w:r>
              <w:rPr>
                <w:sz w:val="24"/>
              </w:rPr>
              <w:t>estruturante</w:t>
            </w:r>
            <w:r>
              <w:rPr>
                <w:spacing w:val="-9"/>
                <w:sz w:val="24"/>
              </w:rPr>
              <w:t> </w:t>
            </w:r>
            <w:r>
              <w:rPr>
                <w:spacing w:val="-5"/>
                <w:sz w:val="24"/>
              </w:rPr>
              <w:t>da</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3"/>
              <w:rPr>
                <w:sz w:val="24"/>
              </w:rPr>
            </w:pPr>
            <w:r>
              <w:rPr>
                <w:sz w:val="24"/>
              </w:rPr>
              <w:t>a</w:t>
            </w:r>
            <w:r>
              <w:rPr>
                <w:spacing w:val="-2"/>
                <w:sz w:val="24"/>
              </w:rPr>
              <w:t> </w:t>
            </w:r>
            <w:r>
              <w:rPr>
                <w:sz w:val="24"/>
              </w:rPr>
              <w:t>tomada</w:t>
            </w:r>
            <w:r>
              <w:rPr>
                <w:spacing w:val="-3"/>
                <w:sz w:val="24"/>
              </w:rPr>
              <w:t> </w:t>
            </w:r>
            <w:r>
              <w:rPr>
                <w:spacing w:val="-5"/>
                <w:sz w:val="24"/>
              </w:rPr>
              <w:t>de</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2"/>
              <w:rPr>
                <w:sz w:val="24"/>
              </w:rPr>
            </w:pPr>
            <w:r>
              <w:rPr>
                <w:sz w:val="24"/>
              </w:rPr>
              <w:t>gestão,</w:t>
            </w:r>
            <w:r>
              <w:rPr>
                <w:spacing w:val="-3"/>
                <w:sz w:val="24"/>
              </w:rPr>
              <w:t> </w:t>
            </w:r>
            <w:r>
              <w:rPr>
                <w:spacing w:val="-2"/>
                <w:sz w:val="24"/>
              </w:rPr>
              <w:t>integrada</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pacing w:val="-2"/>
                <w:sz w:val="24"/>
              </w:rPr>
              <w:t>decisão,</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z w:val="24"/>
              </w:rPr>
              <w:t>aos</w:t>
            </w:r>
            <w:r>
              <w:rPr>
                <w:spacing w:val="-3"/>
                <w:sz w:val="24"/>
              </w:rPr>
              <w:t> </w:t>
            </w:r>
            <w:r>
              <w:rPr>
                <w:sz w:val="24"/>
              </w:rPr>
              <w:t>processos</w:t>
            </w:r>
            <w:r>
              <w:rPr>
                <w:spacing w:val="-3"/>
                <w:sz w:val="24"/>
              </w:rPr>
              <w:t> </w:t>
            </w:r>
            <w:r>
              <w:rPr>
                <w:spacing w:val="-5"/>
                <w:sz w:val="24"/>
              </w:rPr>
              <w:t>de</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4"/>
              <w:rPr>
                <w:sz w:val="24"/>
              </w:rPr>
            </w:pPr>
            <w:r>
              <w:rPr>
                <w:sz w:val="24"/>
              </w:rPr>
              <w:t>permitindo</w:t>
            </w:r>
            <w:r>
              <w:rPr>
                <w:spacing w:val="-7"/>
                <w:sz w:val="24"/>
              </w:rPr>
              <w:t> </w:t>
            </w:r>
            <w:r>
              <w:rPr>
                <w:spacing w:val="-2"/>
                <w:sz w:val="24"/>
              </w:rPr>
              <w:t>maior</w:t>
            </w:r>
          </w:p>
        </w:tc>
        <w:tc>
          <w:tcPr>
            <w:tcW w:w="1820" w:type="dxa"/>
            <w:tcBorders>
              <w:top w:val="nil"/>
              <w:bottom w:val="nil"/>
            </w:tcBorders>
          </w:tcPr>
          <w:p>
            <w:pPr>
              <w:pStyle w:val="TableParagraph"/>
              <w:jc w:val="left"/>
              <w:rPr>
                <w:rFonts w:ascii="Times New Roman"/>
                <w:sz w:val="20"/>
              </w:rPr>
            </w:pP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5"/>
              <w:rPr>
                <w:sz w:val="24"/>
              </w:rPr>
            </w:pPr>
            <w:r>
              <w:rPr>
                <w:spacing w:val="-2"/>
                <w:sz w:val="24"/>
              </w:rPr>
              <w:t>planejamento,</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3"/>
              <w:rPr>
                <w:sz w:val="24"/>
              </w:rPr>
            </w:pPr>
            <w:r>
              <w:rPr>
                <w:sz w:val="24"/>
              </w:rPr>
              <w:t>eficiência</w:t>
            </w:r>
            <w:r>
              <w:rPr>
                <w:spacing w:val="-8"/>
                <w:sz w:val="24"/>
              </w:rPr>
              <w:t> </w:t>
            </w:r>
            <w:r>
              <w:rPr>
                <w:spacing w:val="-5"/>
                <w:sz w:val="24"/>
              </w:rPr>
              <w:t>na</w:t>
            </w:r>
          </w:p>
        </w:tc>
        <w:tc>
          <w:tcPr>
            <w:tcW w:w="1820" w:type="dxa"/>
            <w:tcBorders>
              <w:top w:val="nil"/>
              <w:bottom w:val="nil"/>
            </w:tcBorders>
          </w:tcPr>
          <w:p>
            <w:pPr>
              <w:pStyle w:val="TableParagraph"/>
              <w:jc w:val="left"/>
              <w:rPr>
                <w:rFonts w:ascii="Times New Roman"/>
                <w:sz w:val="20"/>
              </w:rPr>
            </w:pPr>
          </w:p>
        </w:tc>
      </w:tr>
      <w:tr>
        <w:trPr>
          <w:trHeight w:val="275"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4"/>
              <w:rPr>
                <w:sz w:val="24"/>
              </w:rPr>
            </w:pPr>
            <w:r>
              <w:rPr>
                <w:sz w:val="24"/>
              </w:rPr>
              <w:t>monitoramento</w:t>
            </w:r>
            <w:r>
              <w:rPr>
                <w:spacing w:val="-9"/>
                <w:sz w:val="24"/>
              </w:rPr>
              <w:t> </w:t>
            </w:r>
            <w:r>
              <w:rPr>
                <w:spacing w:val="-10"/>
                <w:sz w:val="24"/>
              </w:rPr>
              <w:t>e</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3"/>
              <w:rPr>
                <w:sz w:val="24"/>
              </w:rPr>
            </w:pPr>
            <w:r>
              <w:rPr>
                <w:sz w:val="24"/>
              </w:rPr>
              <w:t>organização</w:t>
            </w:r>
            <w:r>
              <w:rPr>
                <w:spacing w:val="-6"/>
                <w:sz w:val="24"/>
              </w:rPr>
              <w:t> </w:t>
            </w:r>
            <w:r>
              <w:rPr>
                <w:spacing w:val="-5"/>
                <w:sz w:val="24"/>
              </w:rPr>
              <w:t>da</w:t>
            </w:r>
          </w:p>
        </w:tc>
        <w:tc>
          <w:tcPr>
            <w:tcW w:w="1820" w:type="dxa"/>
            <w:tcBorders>
              <w:top w:val="nil"/>
              <w:bottom w:val="nil"/>
            </w:tcBorders>
          </w:tcPr>
          <w:p>
            <w:pPr>
              <w:pStyle w:val="TableParagraph"/>
              <w:jc w:val="left"/>
              <w:rPr>
                <w:rFonts w:ascii="Times New Roman"/>
                <w:sz w:val="20"/>
              </w:rPr>
            </w:pPr>
          </w:p>
        </w:tc>
      </w:tr>
      <w:tr>
        <w:trPr>
          <w:trHeight w:val="276" w:hRule="atLeast"/>
        </w:trPr>
        <w:tc>
          <w:tcPr>
            <w:tcW w:w="1246"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ind w:left="7"/>
              <w:rPr>
                <w:sz w:val="24"/>
              </w:rPr>
            </w:pPr>
            <w:r>
              <w:rPr>
                <w:spacing w:val="-2"/>
                <w:sz w:val="24"/>
              </w:rPr>
              <w:t>avaliação.</w:t>
            </w:r>
          </w:p>
        </w:tc>
        <w:tc>
          <w:tcPr>
            <w:tcW w:w="2312" w:type="dxa"/>
            <w:tcBorders>
              <w:top w:val="nil"/>
              <w:bottom w:val="nil"/>
            </w:tcBorders>
          </w:tcPr>
          <w:p>
            <w:pPr>
              <w:pStyle w:val="TableParagraph"/>
              <w:jc w:val="left"/>
              <w:rPr>
                <w:rFonts w:ascii="Times New Roman"/>
                <w:sz w:val="20"/>
              </w:rPr>
            </w:pPr>
          </w:p>
        </w:tc>
        <w:tc>
          <w:tcPr>
            <w:tcW w:w="2130" w:type="dxa"/>
            <w:tcBorders>
              <w:top w:val="nil"/>
              <w:bottom w:val="nil"/>
            </w:tcBorders>
          </w:tcPr>
          <w:p>
            <w:pPr>
              <w:pStyle w:val="TableParagraph"/>
              <w:spacing w:line="256" w:lineRule="exact"/>
              <w:rPr>
                <w:sz w:val="24"/>
              </w:rPr>
            </w:pPr>
            <w:r>
              <w:rPr>
                <w:sz w:val="24"/>
              </w:rPr>
              <w:t>rede</w:t>
            </w:r>
            <w:r>
              <w:rPr>
                <w:spacing w:val="-1"/>
                <w:sz w:val="24"/>
              </w:rPr>
              <w:t> </w:t>
            </w:r>
            <w:r>
              <w:rPr>
                <w:sz w:val="24"/>
              </w:rPr>
              <w:t>e</w:t>
            </w:r>
            <w:r>
              <w:rPr>
                <w:spacing w:val="-2"/>
                <w:sz w:val="24"/>
              </w:rPr>
              <w:t> ampliação</w:t>
            </w:r>
          </w:p>
        </w:tc>
        <w:tc>
          <w:tcPr>
            <w:tcW w:w="1820" w:type="dxa"/>
            <w:tcBorders>
              <w:top w:val="nil"/>
              <w:bottom w:val="nil"/>
            </w:tcBorders>
          </w:tcPr>
          <w:p>
            <w:pPr>
              <w:pStyle w:val="TableParagraph"/>
              <w:jc w:val="left"/>
              <w:rPr>
                <w:rFonts w:ascii="Times New Roman"/>
                <w:sz w:val="20"/>
              </w:rPr>
            </w:pPr>
          </w:p>
        </w:tc>
      </w:tr>
      <w:tr>
        <w:trPr>
          <w:trHeight w:val="271" w:hRule="atLeast"/>
        </w:trPr>
        <w:tc>
          <w:tcPr>
            <w:tcW w:w="1246" w:type="dxa"/>
            <w:tcBorders>
              <w:top w:val="nil"/>
            </w:tcBorders>
          </w:tcPr>
          <w:p>
            <w:pPr>
              <w:pStyle w:val="TableParagraph"/>
              <w:jc w:val="left"/>
              <w:rPr>
                <w:rFonts w:ascii="Times New Roman"/>
                <w:sz w:val="20"/>
              </w:rPr>
            </w:pPr>
          </w:p>
        </w:tc>
        <w:tc>
          <w:tcPr>
            <w:tcW w:w="2130" w:type="dxa"/>
            <w:tcBorders>
              <w:top w:val="nil"/>
            </w:tcBorders>
          </w:tcPr>
          <w:p>
            <w:pPr>
              <w:pStyle w:val="TableParagraph"/>
              <w:jc w:val="left"/>
              <w:rPr>
                <w:rFonts w:ascii="Times New Roman"/>
                <w:sz w:val="20"/>
              </w:rPr>
            </w:pPr>
          </w:p>
        </w:tc>
        <w:tc>
          <w:tcPr>
            <w:tcW w:w="2312" w:type="dxa"/>
            <w:tcBorders>
              <w:top w:val="nil"/>
            </w:tcBorders>
          </w:tcPr>
          <w:p>
            <w:pPr>
              <w:pStyle w:val="TableParagraph"/>
              <w:jc w:val="left"/>
              <w:rPr>
                <w:rFonts w:ascii="Times New Roman"/>
                <w:sz w:val="20"/>
              </w:rPr>
            </w:pPr>
          </w:p>
        </w:tc>
        <w:tc>
          <w:tcPr>
            <w:tcW w:w="2130" w:type="dxa"/>
            <w:tcBorders>
              <w:top w:val="nil"/>
            </w:tcBorders>
          </w:tcPr>
          <w:p>
            <w:pPr>
              <w:pStyle w:val="TableParagraph"/>
              <w:spacing w:line="252" w:lineRule="exact"/>
              <w:ind w:left="2"/>
              <w:rPr>
                <w:sz w:val="24"/>
              </w:rPr>
            </w:pPr>
            <w:r>
              <w:rPr>
                <w:sz w:val="24"/>
              </w:rPr>
              <w:t>da</w:t>
            </w:r>
            <w:r>
              <w:rPr>
                <w:spacing w:val="-4"/>
                <w:sz w:val="24"/>
              </w:rPr>
              <w:t> </w:t>
            </w:r>
            <w:r>
              <w:rPr>
                <w:sz w:val="24"/>
              </w:rPr>
              <w:t>capacidade</w:t>
            </w:r>
            <w:r>
              <w:rPr>
                <w:spacing w:val="-4"/>
                <w:sz w:val="24"/>
              </w:rPr>
              <w:t> </w:t>
            </w:r>
            <w:r>
              <w:rPr>
                <w:spacing w:val="-5"/>
                <w:sz w:val="24"/>
              </w:rPr>
              <w:t>de</w:t>
            </w:r>
          </w:p>
        </w:tc>
        <w:tc>
          <w:tcPr>
            <w:tcW w:w="1820" w:type="dxa"/>
            <w:tcBorders>
              <w:top w:val="nil"/>
            </w:tcBorders>
          </w:tcPr>
          <w:p>
            <w:pPr>
              <w:pStyle w:val="TableParagraph"/>
              <w:jc w:val="left"/>
              <w:rPr>
                <w:rFonts w:ascii="Times New Roman"/>
                <w:sz w:val="20"/>
              </w:rPr>
            </w:pPr>
          </w:p>
        </w:tc>
      </w:tr>
    </w:tbl>
    <w:p>
      <w:pPr>
        <w:pStyle w:val="TableParagraph"/>
        <w:spacing w:after="0"/>
        <w:jc w:val="left"/>
        <w:rPr>
          <w:rFonts w:ascii="Times New Roman"/>
          <w:sz w:val="20"/>
        </w:rPr>
        <w:sectPr>
          <w:pgSz w:w="11920" w:h="16850"/>
          <w:pgMar w:header="0" w:footer="1162" w:top="1340" w:bottom="1400" w:left="850" w:right="141"/>
        </w:sect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2130"/>
        <w:gridCol w:w="2312"/>
        <w:gridCol w:w="2130"/>
        <w:gridCol w:w="1820"/>
      </w:tblGrid>
      <w:tr>
        <w:trPr>
          <w:trHeight w:val="376" w:hRule="atLeast"/>
        </w:trPr>
        <w:tc>
          <w:tcPr>
            <w:tcW w:w="9638" w:type="dxa"/>
            <w:gridSpan w:val="5"/>
            <w:shd w:val="clear" w:color="auto" w:fill="186B23"/>
          </w:tcPr>
          <w:p>
            <w:pPr>
              <w:pStyle w:val="TableParagraph"/>
              <w:spacing w:before="28"/>
              <w:ind w:left="7"/>
              <w:rPr>
                <w:rFonts w:ascii="Arial" w:hAnsi="Arial"/>
                <w:b/>
                <w:sz w:val="28"/>
              </w:rPr>
            </w:pPr>
            <w:r>
              <w:rPr>
                <w:rFonts w:ascii="Arial" w:hAnsi="Arial"/>
                <w:b/>
                <w:color w:val="FFFFFF"/>
                <w:sz w:val="28"/>
              </w:rPr>
              <w:t>Propostas</w:t>
            </w:r>
            <w:r>
              <w:rPr>
                <w:rFonts w:ascii="Arial" w:hAnsi="Arial"/>
                <w:b/>
                <w:color w:val="FFFFFF"/>
                <w:spacing w:val="-9"/>
                <w:sz w:val="28"/>
              </w:rPr>
              <w:t> </w:t>
            </w:r>
            <w:r>
              <w:rPr>
                <w:rFonts w:ascii="Arial" w:hAnsi="Arial"/>
                <w:b/>
                <w:color w:val="FFFFFF"/>
                <w:sz w:val="28"/>
              </w:rPr>
              <w:t>–</w:t>
            </w:r>
            <w:r>
              <w:rPr>
                <w:rFonts w:ascii="Arial" w:hAnsi="Arial"/>
                <w:b/>
                <w:color w:val="FFFFFF"/>
                <w:spacing w:val="-8"/>
                <w:sz w:val="28"/>
              </w:rPr>
              <w:t> </w:t>
            </w:r>
            <w:r>
              <w:rPr>
                <w:rFonts w:ascii="Arial" w:hAnsi="Arial"/>
                <w:b/>
                <w:color w:val="FFFFFF"/>
                <w:sz w:val="28"/>
              </w:rPr>
              <w:t>Longo</w:t>
            </w:r>
            <w:r>
              <w:rPr>
                <w:rFonts w:ascii="Arial" w:hAnsi="Arial"/>
                <w:b/>
                <w:color w:val="FFFFFF"/>
                <w:spacing w:val="-4"/>
                <w:sz w:val="28"/>
              </w:rPr>
              <w:t> </w:t>
            </w:r>
            <w:r>
              <w:rPr>
                <w:rFonts w:ascii="Arial" w:hAnsi="Arial"/>
                <w:b/>
                <w:color w:val="FFFFFF"/>
                <w:sz w:val="28"/>
              </w:rPr>
              <w:t>Prazo</w:t>
            </w:r>
            <w:r>
              <w:rPr>
                <w:rFonts w:ascii="Arial" w:hAnsi="Arial"/>
                <w:b/>
                <w:color w:val="FFFFFF"/>
                <w:spacing w:val="-4"/>
                <w:sz w:val="28"/>
              </w:rPr>
              <w:t> </w:t>
            </w:r>
            <w:r>
              <w:rPr>
                <w:rFonts w:ascii="Arial" w:hAnsi="Arial"/>
                <w:b/>
                <w:color w:val="FFFFFF"/>
                <w:spacing w:val="-2"/>
                <w:sz w:val="28"/>
              </w:rPr>
              <w:t>(2029)</w:t>
            </w:r>
          </w:p>
        </w:tc>
      </w:tr>
      <w:tr>
        <w:trPr>
          <w:trHeight w:val="275" w:hRule="atLeast"/>
        </w:trPr>
        <w:tc>
          <w:tcPr>
            <w:tcW w:w="1246" w:type="dxa"/>
            <w:vMerge w:val="restart"/>
          </w:tcPr>
          <w:p>
            <w:pPr>
              <w:pStyle w:val="TableParagraph"/>
              <w:jc w:val="left"/>
              <w:rPr>
                <w:rFonts w:ascii="Times New Roman"/>
                <w:sz w:val="24"/>
              </w:rPr>
            </w:pPr>
          </w:p>
        </w:tc>
        <w:tc>
          <w:tcPr>
            <w:tcW w:w="2130" w:type="dxa"/>
            <w:tcBorders>
              <w:bottom w:val="nil"/>
            </w:tcBorders>
          </w:tcPr>
          <w:p>
            <w:pPr>
              <w:pStyle w:val="TableParagraph"/>
              <w:spacing w:line="255" w:lineRule="exact"/>
              <w:ind w:left="8"/>
              <w:rPr>
                <w:sz w:val="24"/>
              </w:rPr>
            </w:pPr>
            <w:r>
              <w:rPr>
                <w:sz w:val="24"/>
              </w:rPr>
              <w:t>-</w:t>
            </w:r>
            <w:r>
              <w:rPr>
                <w:spacing w:val="-1"/>
                <w:sz w:val="24"/>
              </w:rPr>
              <w:t> </w:t>
            </w:r>
            <w:r>
              <w:rPr>
                <w:spacing w:val="-2"/>
                <w:sz w:val="24"/>
              </w:rPr>
              <w:t>Estruturar</w:t>
            </w:r>
          </w:p>
        </w:tc>
        <w:tc>
          <w:tcPr>
            <w:tcW w:w="2312" w:type="dxa"/>
            <w:vMerge w:val="restart"/>
          </w:tcPr>
          <w:p>
            <w:pPr>
              <w:pStyle w:val="TableParagraph"/>
              <w:jc w:val="left"/>
              <w:rPr>
                <w:rFonts w:ascii="Times New Roman"/>
                <w:sz w:val="24"/>
              </w:rPr>
            </w:pPr>
          </w:p>
        </w:tc>
        <w:tc>
          <w:tcPr>
            <w:tcW w:w="2130" w:type="dxa"/>
            <w:tcBorders>
              <w:bottom w:val="nil"/>
            </w:tcBorders>
          </w:tcPr>
          <w:p>
            <w:pPr>
              <w:pStyle w:val="TableParagraph"/>
              <w:spacing w:line="255" w:lineRule="exact"/>
              <w:ind w:left="3"/>
              <w:rPr>
                <w:sz w:val="24"/>
              </w:rPr>
            </w:pPr>
            <w:r>
              <w:rPr>
                <w:sz w:val="24"/>
              </w:rPr>
              <w:t>resposta</w:t>
            </w:r>
            <w:r>
              <w:rPr>
                <w:spacing w:val="-6"/>
                <w:sz w:val="24"/>
              </w:rPr>
              <w:t> </w:t>
            </w:r>
            <w:r>
              <w:rPr>
                <w:spacing w:val="-5"/>
                <w:sz w:val="24"/>
              </w:rPr>
              <w:t>às</w:t>
            </w:r>
          </w:p>
        </w:tc>
        <w:tc>
          <w:tcPr>
            <w:tcW w:w="1820" w:type="dxa"/>
            <w:vMerge w:val="restart"/>
          </w:tcPr>
          <w:p>
            <w:pPr>
              <w:pStyle w:val="TableParagraph"/>
              <w:jc w:val="left"/>
              <w:rPr>
                <w:rFonts w:ascii="Times New Roman"/>
                <w:sz w:val="24"/>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9"/>
              <w:rPr>
                <w:sz w:val="24"/>
              </w:rPr>
            </w:pPr>
            <w:r>
              <w:rPr>
                <w:spacing w:val="-2"/>
                <w:sz w:val="24"/>
              </w:rPr>
              <w:t>sistema</w:t>
            </w:r>
          </w:p>
        </w:tc>
        <w:tc>
          <w:tcPr>
            <w:tcW w:w="2312" w:type="dxa"/>
            <w:vMerge/>
            <w:tcBorders>
              <w:top w:val="nil"/>
            </w:tcBorders>
          </w:tcPr>
          <w:p>
            <w:pPr>
              <w:rPr>
                <w:sz w:val="2"/>
                <w:szCs w:val="2"/>
              </w:rPr>
            </w:pPr>
          </w:p>
        </w:tc>
        <w:tc>
          <w:tcPr>
            <w:tcW w:w="2130" w:type="dxa"/>
            <w:tcBorders>
              <w:top w:val="nil"/>
              <w:bottom w:val="nil"/>
            </w:tcBorders>
          </w:tcPr>
          <w:p>
            <w:pPr>
              <w:pStyle w:val="TableParagraph"/>
              <w:spacing w:line="246" w:lineRule="exact"/>
              <w:ind w:left="3"/>
              <w:rPr>
                <w:sz w:val="24"/>
              </w:rPr>
            </w:pPr>
            <w:r>
              <w:rPr>
                <w:sz w:val="24"/>
              </w:rPr>
              <w:t>demandas</w:t>
            </w:r>
            <w:r>
              <w:rPr>
                <w:spacing w:val="-5"/>
                <w:sz w:val="24"/>
              </w:rPr>
              <w:t> do</w:t>
            </w: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5"/>
              <w:rPr>
                <w:sz w:val="24"/>
              </w:rPr>
            </w:pPr>
            <w:r>
              <w:rPr>
                <w:spacing w:val="-2"/>
                <w:sz w:val="24"/>
              </w:rPr>
              <w:t>informatizado</w:t>
            </w:r>
          </w:p>
        </w:tc>
        <w:tc>
          <w:tcPr>
            <w:tcW w:w="2312" w:type="dxa"/>
            <w:vMerge/>
            <w:tcBorders>
              <w:top w:val="nil"/>
            </w:tcBorders>
          </w:tcPr>
          <w:p>
            <w:pPr>
              <w:rPr>
                <w:sz w:val="2"/>
                <w:szCs w:val="2"/>
              </w:rPr>
            </w:pPr>
          </w:p>
        </w:tc>
        <w:tc>
          <w:tcPr>
            <w:tcW w:w="2130" w:type="dxa"/>
            <w:tcBorders>
              <w:top w:val="nil"/>
              <w:bottom w:val="nil"/>
            </w:tcBorders>
          </w:tcPr>
          <w:p>
            <w:pPr>
              <w:pStyle w:val="TableParagraph"/>
              <w:spacing w:line="246" w:lineRule="exact"/>
              <w:ind w:left="5"/>
              <w:rPr>
                <w:sz w:val="24"/>
              </w:rPr>
            </w:pPr>
            <w:r>
              <w:rPr>
                <w:spacing w:val="-2"/>
                <w:sz w:val="24"/>
              </w:rPr>
              <w:t>território.</w:t>
            </w:r>
          </w:p>
        </w:tc>
        <w:tc>
          <w:tcPr>
            <w:tcW w:w="1820" w:type="dxa"/>
            <w:vMerge/>
            <w:tcBorders>
              <w:top w:val="nil"/>
            </w:tcBorders>
          </w:tcPr>
          <w:p>
            <w:pPr>
              <w:rPr>
                <w:sz w:val="2"/>
                <w:szCs w:val="2"/>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2"/>
              <w:rPr>
                <w:sz w:val="24"/>
              </w:rPr>
            </w:pPr>
            <w:r>
              <w:rPr>
                <w:sz w:val="24"/>
              </w:rPr>
              <w:t>integrado</w:t>
            </w:r>
            <w:r>
              <w:rPr>
                <w:spacing w:val="-8"/>
                <w:sz w:val="24"/>
              </w:rPr>
              <w:t> </w:t>
            </w:r>
            <w:r>
              <w:rPr>
                <w:spacing w:val="-2"/>
                <w:sz w:val="24"/>
              </w:rPr>
              <w:t>entre</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5"/>
              <w:rPr>
                <w:sz w:val="24"/>
              </w:rPr>
            </w:pPr>
            <w:r>
              <w:rPr>
                <w:sz w:val="24"/>
              </w:rPr>
              <w:t>gestão</w:t>
            </w:r>
            <w:r>
              <w:rPr>
                <w:spacing w:val="-2"/>
                <w:sz w:val="24"/>
              </w:rPr>
              <w:t> </w:t>
            </w:r>
            <w:r>
              <w:rPr>
                <w:sz w:val="24"/>
              </w:rPr>
              <w:t>e</w:t>
            </w:r>
            <w:r>
              <w:rPr>
                <w:spacing w:val="-2"/>
                <w:sz w:val="24"/>
              </w:rPr>
              <w:t> serviços,</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6"/>
              <w:rPr>
                <w:sz w:val="24"/>
              </w:rPr>
            </w:pPr>
            <w:r>
              <w:rPr>
                <w:sz w:val="24"/>
              </w:rPr>
              <w:t>garantindo</w:t>
            </w:r>
            <w:r>
              <w:rPr>
                <w:spacing w:val="-8"/>
                <w:sz w:val="24"/>
              </w:rPr>
              <w:t> </w:t>
            </w:r>
            <w:r>
              <w:rPr>
                <w:spacing w:val="-2"/>
                <w:sz w:val="24"/>
              </w:rPr>
              <w:t>maior</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9"/>
              <w:rPr>
                <w:sz w:val="24"/>
              </w:rPr>
            </w:pPr>
            <w:r>
              <w:rPr>
                <w:spacing w:val="-2"/>
                <w:sz w:val="24"/>
              </w:rPr>
              <w:t>eficiência,</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2"/>
              <w:rPr>
                <w:sz w:val="24"/>
              </w:rPr>
            </w:pPr>
            <w:r>
              <w:rPr>
                <w:sz w:val="24"/>
              </w:rPr>
              <w:t>transparência</w:t>
            </w:r>
            <w:r>
              <w:rPr>
                <w:spacing w:val="-11"/>
                <w:sz w:val="24"/>
              </w:rPr>
              <w:t> </w:t>
            </w:r>
            <w:r>
              <w:rPr>
                <w:spacing w:val="-10"/>
                <w:sz w:val="24"/>
              </w:rPr>
              <w:t>e</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3"/>
              <w:rPr>
                <w:sz w:val="24"/>
              </w:rPr>
            </w:pPr>
            <w:r>
              <w:rPr>
                <w:sz w:val="24"/>
              </w:rPr>
              <w:t>qualificação</w:t>
            </w:r>
            <w:r>
              <w:rPr>
                <w:spacing w:val="-8"/>
                <w:sz w:val="24"/>
              </w:rPr>
              <w:t> </w:t>
            </w:r>
            <w:r>
              <w:rPr>
                <w:spacing w:val="-5"/>
                <w:sz w:val="24"/>
              </w:rPr>
              <w:t>das</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9"/>
              <w:rPr>
                <w:sz w:val="24"/>
              </w:rPr>
            </w:pPr>
            <w:r>
              <w:rPr>
                <w:spacing w:val="-2"/>
                <w:sz w:val="24"/>
              </w:rPr>
              <w:t>informações.</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4"/>
              <w:rPr>
                <w:sz w:val="24"/>
              </w:rPr>
            </w:pPr>
            <w:r>
              <w:rPr>
                <w:sz w:val="24"/>
              </w:rPr>
              <w:t>-</w:t>
            </w:r>
            <w:r>
              <w:rPr>
                <w:spacing w:val="-3"/>
                <w:sz w:val="24"/>
              </w:rPr>
              <w:t> </w:t>
            </w:r>
            <w:r>
              <w:rPr>
                <w:sz w:val="24"/>
              </w:rPr>
              <w:t>Contribuir</w:t>
            </w:r>
            <w:r>
              <w:rPr>
                <w:spacing w:val="-3"/>
                <w:sz w:val="24"/>
              </w:rPr>
              <w:t> </w:t>
            </w:r>
            <w:r>
              <w:rPr>
                <w:sz w:val="24"/>
              </w:rPr>
              <w:t>para</w:t>
            </w:r>
            <w:r>
              <w:rPr>
                <w:spacing w:val="-4"/>
                <w:sz w:val="24"/>
              </w:rPr>
              <w:t> </w:t>
            </w:r>
            <w:r>
              <w:rPr>
                <w:spacing w:val="-10"/>
                <w:sz w:val="24"/>
              </w:rPr>
              <w:t>a</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4"/>
              <w:rPr>
                <w:sz w:val="24"/>
              </w:rPr>
            </w:pPr>
            <w:r>
              <w:rPr>
                <w:sz w:val="24"/>
              </w:rPr>
              <w:t>redução</w:t>
            </w:r>
            <w:r>
              <w:rPr>
                <w:spacing w:val="-5"/>
                <w:sz w:val="24"/>
              </w:rPr>
              <w:t> </w:t>
            </w:r>
            <w:r>
              <w:rPr>
                <w:spacing w:val="-10"/>
                <w:sz w:val="24"/>
              </w:rPr>
              <w:t>e</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5"/>
              <w:rPr>
                <w:sz w:val="24"/>
              </w:rPr>
            </w:pPr>
            <w:r>
              <w:rPr>
                <w:sz w:val="24"/>
              </w:rPr>
              <w:t>superação</w:t>
            </w:r>
            <w:r>
              <w:rPr>
                <w:spacing w:val="-6"/>
                <w:sz w:val="24"/>
              </w:rPr>
              <w:t> </w:t>
            </w:r>
            <w:r>
              <w:rPr>
                <w:spacing w:val="-5"/>
                <w:sz w:val="24"/>
              </w:rPr>
              <w:t>de</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5"/>
              <w:rPr>
                <w:sz w:val="24"/>
              </w:rPr>
            </w:pPr>
            <w:r>
              <w:rPr>
                <w:spacing w:val="-2"/>
                <w:sz w:val="24"/>
              </w:rPr>
              <w:t>demandas</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2"/>
              <w:rPr>
                <w:sz w:val="24"/>
              </w:rPr>
            </w:pPr>
            <w:r>
              <w:rPr>
                <w:sz w:val="24"/>
              </w:rPr>
              <w:t>reprimidas,</w:t>
            </w:r>
            <w:r>
              <w:rPr>
                <w:spacing w:val="-9"/>
                <w:sz w:val="24"/>
              </w:rPr>
              <w:t> </w:t>
            </w:r>
            <w:r>
              <w:rPr>
                <w:spacing w:val="-5"/>
                <w:sz w:val="24"/>
              </w:rPr>
              <w:t>com</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5"/>
              <w:rPr>
                <w:sz w:val="24"/>
              </w:rPr>
            </w:pPr>
            <w:r>
              <w:rPr>
                <w:sz w:val="24"/>
              </w:rPr>
              <w:t>base</w:t>
            </w:r>
            <w:r>
              <w:rPr>
                <w:spacing w:val="-5"/>
                <w:sz w:val="24"/>
              </w:rPr>
              <w:t> em</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5"/>
              <w:rPr>
                <w:sz w:val="24"/>
              </w:rPr>
            </w:pPr>
            <w:r>
              <w:rPr>
                <w:spacing w:val="-2"/>
                <w:sz w:val="24"/>
              </w:rPr>
              <w:t>planejamento</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3"/>
              <w:rPr>
                <w:sz w:val="24"/>
              </w:rPr>
            </w:pPr>
            <w:r>
              <w:rPr>
                <w:sz w:val="24"/>
              </w:rPr>
              <w:t>orientado</w:t>
            </w:r>
            <w:r>
              <w:rPr>
                <w:spacing w:val="-7"/>
                <w:sz w:val="24"/>
              </w:rPr>
              <w:t> </w:t>
            </w:r>
            <w:r>
              <w:rPr>
                <w:spacing w:val="-5"/>
                <w:sz w:val="24"/>
              </w:rPr>
              <w:t>por</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7"/>
              <w:rPr>
                <w:sz w:val="24"/>
              </w:rPr>
            </w:pPr>
            <w:r>
              <w:rPr>
                <w:spacing w:val="-2"/>
                <w:sz w:val="24"/>
              </w:rPr>
              <w:t>evidências.</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6"/>
              <w:rPr>
                <w:sz w:val="24"/>
              </w:rPr>
            </w:pPr>
            <w:r>
              <w:rPr>
                <w:sz w:val="24"/>
              </w:rPr>
              <w:t>-</w:t>
            </w:r>
            <w:r>
              <w:rPr>
                <w:spacing w:val="-1"/>
                <w:sz w:val="24"/>
              </w:rPr>
              <w:t> </w:t>
            </w:r>
            <w:r>
              <w:rPr>
                <w:spacing w:val="-2"/>
                <w:sz w:val="24"/>
              </w:rPr>
              <w:t>Institucionalizar</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7"/>
              <w:rPr>
                <w:sz w:val="24"/>
              </w:rPr>
            </w:pPr>
            <w:r>
              <w:rPr>
                <w:spacing w:val="-2"/>
                <w:sz w:val="24"/>
              </w:rPr>
              <w:t>processos</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8"/>
              <w:rPr>
                <w:sz w:val="24"/>
              </w:rPr>
            </w:pPr>
            <w:r>
              <w:rPr>
                <w:sz w:val="24"/>
              </w:rPr>
              <w:t>contínuos</w:t>
            </w:r>
            <w:r>
              <w:rPr>
                <w:spacing w:val="-8"/>
                <w:sz w:val="24"/>
              </w:rPr>
              <w:t> </w:t>
            </w:r>
            <w:r>
              <w:rPr>
                <w:spacing w:val="-5"/>
                <w:sz w:val="24"/>
              </w:rPr>
              <w:t>de</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4"/>
              <w:rPr>
                <w:sz w:val="24"/>
              </w:rPr>
            </w:pPr>
            <w:r>
              <w:rPr>
                <w:sz w:val="24"/>
              </w:rPr>
              <w:t>avaliação</w:t>
            </w:r>
            <w:r>
              <w:rPr>
                <w:spacing w:val="-4"/>
                <w:sz w:val="24"/>
              </w:rPr>
              <w:t> </w:t>
            </w:r>
            <w:r>
              <w:rPr>
                <w:sz w:val="24"/>
              </w:rPr>
              <w:t>da</w:t>
            </w:r>
            <w:r>
              <w:rPr>
                <w:spacing w:val="-3"/>
                <w:sz w:val="24"/>
              </w:rPr>
              <w:t> </w:t>
            </w:r>
            <w:r>
              <w:rPr>
                <w:spacing w:val="-4"/>
                <w:sz w:val="24"/>
              </w:rPr>
              <w:t>rede</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6"/>
              <w:rPr>
                <w:sz w:val="24"/>
              </w:rPr>
            </w:pPr>
            <w:r>
              <w:rPr>
                <w:spacing w:val="-2"/>
                <w:sz w:val="24"/>
              </w:rPr>
              <w:t>socioassistencial,</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5"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4"/>
              <w:rPr>
                <w:sz w:val="24"/>
              </w:rPr>
            </w:pPr>
            <w:r>
              <w:rPr>
                <w:sz w:val="24"/>
              </w:rPr>
              <w:t>com</w:t>
            </w:r>
            <w:r>
              <w:rPr>
                <w:spacing w:val="-2"/>
                <w:sz w:val="24"/>
              </w:rPr>
              <w:t> </w:t>
            </w:r>
            <w:r>
              <w:rPr>
                <w:sz w:val="24"/>
              </w:rPr>
              <w:t>foco</w:t>
            </w:r>
            <w:r>
              <w:rPr>
                <w:spacing w:val="-3"/>
                <w:sz w:val="24"/>
              </w:rPr>
              <w:t> </w:t>
            </w:r>
            <w:r>
              <w:rPr>
                <w:spacing w:val="-5"/>
                <w:sz w:val="24"/>
              </w:rPr>
              <w:t>na</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3"/>
              <w:rPr>
                <w:sz w:val="24"/>
              </w:rPr>
            </w:pPr>
            <w:r>
              <w:rPr>
                <w:sz w:val="24"/>
              </w:rPr>
              <w:t>qualidade</w:t>
            </w:r>
            <w:r>
              <w:rPr>
                <w:spacing w:val="-8"/>
                <w:sz w:val="24"/>
              </w:rPr>
              <w:t> </w:t>
            </w:r>
            <w:r>
              <w:rPr>
                <w:spacing w:val="-10"/>
                <w:sz w:val="24"/>
              </w:rPr>
              <w:t>e</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bottom w:val="nil"/>
            </w:tcBorders>
          </w:tcPr>
          <w:p>
            <w:pPr>
              <w:pStyle w:val="TableParagraph"/>
              <w:spacing w:line="246" w:lineRule="exact"/>
              <w:ind w:left="3"/>
              <w:rPr>
                <w:sz w:val="24"/>
              </w:rPr>
            </w:pPr>
            <w:r>
              <w:rPr>
                <w:sz w:val="24"/>
              </w:rPr>
              <w:t>efetividade</w:t>
            </w:r>
            <w:r>
              <w:rPr>
                <w:spacing w:val="-8"/>
                <w:sz w:val="24"/>
              </w:rPr>
              <w:t> </w:t>
            </w:r>
            <w:r>
              <w:rPr>
                <w:spacing w:val="-5"/>
                <w:sz w:val="24"/>
              </w:rPr>
              <w:t>das</w:t>
            </w:r>
          </w:p>
        </w:tc>
        <w:tc>
          <w:tcPr>
            <w:tcW w:w="2312" w:type="dxa"/>
            <w:vMerge/>
            <w:tcBorders>
              <w:top w:val="nil"/>
            </w:tcBorders>
          </w:tcPr>
          <w:p>
            <w:pPr>
              <w:rPr>
                <w:sz w:val="2"/>
                <w:szCs w:val="2"/>
              </w:rPr>
            </w:pPr>
          </w:p>
        </w:tc>
        <w:tc>
          <w:tcPr>
            <w:tcW w:w="2130" w:type="dxa"/>
            <w:tcBorders>
              <w:top w:val="nil"/>
              <w:bottom w:val="nil"/>
            </w:tcBorders>
          </w:tcPr>
          <w:p>
            <w:pPr>
              <w:pStyle w:val="TableParagraph"/>
              <w:jc w:val="left"/>
              <w:rPr>
                <w:rFonts w:ascii="Times New Roman"/>
                <w:sz w:val="18"/>
              </w:rPr>
            </w:pPr>
          </w:p>
        </w:tc>
        <w:tc>
          <w:tcPr>
            <w:tcW w:w="1820" w:type="dxa"/>
            <w:vMerge/>
            <w:tcBorders>
              <w:top w:val="nil"/>
            </w:tcBorders>
          </w:tcPr>
          <w:p>
            <w:pPr>
              <w:rPr>
                <w:sz w:val="2"/>
                <w:szCs w:val="2"/>
              </w:rPr>
            </w:pPr>
          </w:p>
        </w:tc>
      </w:tr>
      <w:tr>
        <w:trPr>
          <w:trHeight w:val="266" w:hRule="atLeast"/>
        </w:trPr>
        <w:tc>
          <w:tcPr>
            <w:tcW w:w="1246" w:type="dxa"/>
            <w:vMerge/>
            <w:tcBorders>
              <w:top w:val="nil"/>
            </w:tcBorders>
          </w:tcPr>
          <w:p>
            <w:pPr>
              <w:rPr>
                <w:sz w:val="2"/>
                <w:szCs w:val="2"/>
              </w:rPr>
            </w:pPr>
          </w:p>
        </w:tc>
        <w:tc>
          <w:tcPr>
            <w:tcW w:w="2130" w:type="dxa"/>
            <w:tcBorders>
              <w:top w:val="nil"/>
            </w:tcBorders>
          </w:tcPr>
          <w:p>
            <w:pPr>
              <w:pStyle w:val="TableParagraph"/>
              <w:spacing w:line="246" w:lineRule="exact"/>
              <w:ind w:left="7"/>
              <w:rPr>
                <w:sz w:val="24"/>
              </w:rPr>
            </w:pPr>
            <w:r>
              <w:rPr>
                <w:spacing w:val="-2"/>
                <w:sz w:val="24"/>
              </w:rPr>
              <w:t>ofertas.</w:t>
            </w:r>
          </w:p>
        </w:tc>
        <w:tc>
          <w:tcPr>
            <w:tcW w:w="2312" w:type="dxa"/>
            <w:vMerge/>
            <w:tcBorders>
              <w:top w:val="nil"/>
            </w:tcBorders>
          </w:tcPr>
          <w:p>
            <w:pPr>
              <w:rPr>
                <w:sz w:val="2"/>
                <w:szCs w:val="2"/>
              </w:rPr>
            </w:pPr>
          </w:p>
        </w:tc>
        <w:tc>
          <w:tcPr>
            <w:tcW w:w="2130" w:type="dxa"/>
            <w:tcBorders>
              <w:top w:val="nil"/>
            </w:tcBorders>
          </w:tcPr>
          <w:p>
            <w:pPr>
              <w:pStyle w:val="TableParagraph"/>
              <w:jc w:val="left"/>
              <w:rPr>
                <w:rFonts w:ascii="Times New Roman"/>
                <w:sz w:val="18"/>
              </w:rPr>
            </w:pPr>
          </w:p>
        </w:tc>
        <w:tc>
          <w:tcPr>
            <w:tcW w:w="1820" w:type="dxa"/>
            <w:vMerge/>
            <w:tcBorders>
              <w:top w:val="nil"/>
            </w:tcBorders>
          </w:tcPr>
          <w:p>
            <w:pPr>
              <w:rPr>
                <w:sz w:val="2"/>
                <w:szCs w:val="2"/>
              </w:rPr>
            </w:pPr>
          </w:p>
        </w:tc>
      </w:tr>
    </w:tbl>
    <w:p>
      <w:pPr>
        <w:pStyle w:val="BodyText"/>
        <w:spacing w:before="211"/>
      </w:pPr>
    </w:p>
    <w:p>
      <w:pPr>
        <w:pStyle w:val="BodyText"/>
        <w:spacing w:line="360" w:lineRule="auto"/>
        <w:ind w:left="852" w:right="1561" w:firstLine="719"/>
        <w:jc w:val="both"/>
      </w:pPr>
      <w:r>
        <w:rPr/>
        <w:t>A Vigilância Socioassistencial constitui função essencial da gestão do SUAS, responsável pela produção, sistematização, análise e disseminação de informações</w:t>
      </w:r>
      <w:r>
        <w:rPr>
          <w:spacing w:val="-16"/>
        </w:rPr>
        <w:t> </w:t>
      </w:r>
      <w:r>
        <w:rPr/>
        <w:t>territorializadas</w:t>
      </w:r>
      <w:r>
        <w:rPr>
          <w:spacing w:val="-16"/>
        </w:rPr>
        <w:t> </w:t>
      </w:r>
      <w:r>
        <w:rPr/>
        <w:t>sobre</w:t>
      </w:r>
      <w:r>
        <w:rPr>
          <w:spacing w:val="-16"/>
        </w:rPr>
        <w:t> </w:t>
      </w:r>
      <w:r>
        <w:rPr/>
        <w:t>as</w:t>
      </w:r>
      <w:r>
        <w:rPr>
          <w:spacing w:val="-14"/>
        </w:rPr>
        <w:t> </w:t>
      </w:r>
      <w:r>
        <w:rPr/>
        <w:t>situações</w:t>
      </w:r>
      <w:r>
        <w:rPr>
          <w:spacing w:val="-14"/>
        </w:rPr>
        <w:t> </w:t>
      </w:r>
      <w:r>
        <w:rPr/>
        <w:t>de</w:t>
      </w:r>
      <w:r>
        <w:rPr>
          <w:spacing w:val="-13"/>
        </w:rPr>
        <w:t> </w:t>
      </w:r>
      <w:r>
        <w:rPr/>
        <w:t>vulnerabilidade</w:t>
      </w:r>
      <w:r>
        <w:rPr>
          <w:spacing w:val="-15"/>
        </w:rPr>
        <w:t> </w:t>
      </w:r>
      <w:r>
        <w:rPr/>
        <w:t>e</w:t>
      </w:r>
      <w:r>
        <w:rPr>
          <w:spacing w:val="-15"/>
        </w:rPr>
        <w:t> </w:t>
      </w:r>
      <w:r>
        <w:rPr/>
        <w:t>risco</w:t>
      </w:r>
      <w:r>
        <w:rPr>
          <w:spacing w:val="-13"/>
        </w:rPr>
        <w:t> </w:t>
      </w:r>
      <w:r>
        <w:rPr/>
        <w:t>social, bem como sobre a oferta e a demanda por serviços socioassistenciais.</w:t>
      </w:r>
    </w:p>
    <w:p>
      <w:pPr>
        <w:pStyle w:val="BodyText"/>
        <w:spacing w:line="360" w:lineRule="auto" w:before="1"/>
        <w:ind w:left="852" w:right="1556" w:firstLine="719"/>
        <w:jc w:val="both"/>
      </w:pPr>
      <w:r>
        <w:rPr/>
        <w:t>As propostas apresentadas visam ao seu fortalecimento enquanto eixo estratégico para o planejamento, monitoramento e avaliação da política de Assistência</w:t>
      </w:r>
      <w:r>
        <w:rPr>
          <w:spacing w:val="-15"/>
        </w:rPr>
        <w:t> </w:t>
      </w:r>
      <w:r>
        <w:rPr/>
        <w:t>Social</w:t>
      </w:r>
      <w:r>
        <w:rPr>
          <w:spacing w:val="-15"/>
        </w:rPr>
        <w:t> </w:t>
      </w:r>
      <w:r>
        <w:rPr/>
        <w:t>no</w:t>
      </w:r>
      <w:r>
        <w:rPr>
          <w:spacing w:val="-16"/>
        </w:rPr>
        <w:t> </w:t>
      </w:r>
      <w:r>
        <w:rPr/>
        <w:t>município.</w:t>
      </w:r>
      <w:r>
        <w:rPr>
          <w:spacing w:val="-14"/>
        </w:rPr>
        <w:t> </w:t>
      </w:r>
      <w:r>
        <w:rPr/>
        <w:t>A</w:t>
      </w:r>
      <w:r>
        <w:rPr>
          <w:spacing w:val="-14"/>
        </w:rPr>
        <w:t> </w:t>
      </w:r>
      <w:r>
        <w:rPr/>
        <w:t>organização</w:t>
      </w:r>
      <w:r>
        <w:rPr>
          <w:spacing w:val="-14"/>
        </w:rPr>
        <w:t> </w:t>
      </w:r>
      <w:r>
        <w:rPr/>
        <w:t>por</w:t>
      </w:r>
      <w:r>
        <w:rPr>
          <w:spacing w:val="-16"/>
        </w:rPr>
        <w:t> </w:t>
      </w:r>
      <w:r>
        <w:rPr/>
        <w:t>horizonte</w:t>
      </w:r>
      <w:r>
        <w:rPr>
          <w:spacing w:val="-14"/>
        </w:rPr>
        <w:t> </w:t>
      </w:r>
      <w:r>
        <w:rPr/>
        <w:t>temporal</w:t>
      </w:r>
      <w:r>
        <w:rPr>
          <w:spacing w:val="-13"/>
        </w:rPr>
        <w:t> </w:t>
      </w:r>
      <w:r>
        <w:rPr/>
        <w:t>considera a necessidade de estruturação progressiva da área, desde a qualificação da equipe</w:t>
      </w:r>
      <w:r>
        <w:rPr>
          <w:spacing w:val="-17"/>
        </w:rPr>
        <w:t> </w:t>
      </w:r>
      <w:r>
        <w:rPr/>
        <w:t>e</w:t>
      </w:r>
      <w:r>
        <w:rPr>
          <w:spacing w:val="-17"/>
        </w:rPr>
        <w:t> </w:t>
      </w:r>
      <w:r>
        <w:rPr/>
        <w:t>dos</w:t>
      </w:r>
      <w:r>
        <w:rPr>
          <w:spacing w:val="-16"/>
        </w:rPr>
        <w:t> </w:t>
      </w:r>
      <w:r>
        <w:rPr/>
        <w:t>instrumentos</w:t>
      </w:r>
      <w:r>
        <w:rPr>
          <w:spacing w:val="-17"/>
        </w:rPr>
        <w:t> </w:t>
      </w:r>
      <w:r>
        <w:rPr/>
        <w:t>de</w:t>
      </w:r>
      <w:r>
        <w:rPr>
          <w:spacing w:val="-17"/>
        </w:rPr>
        <w:t> </w:t>
      </w:r>
      <w:r>
        <w:rPr/>
        <w:t>trabalho</w:t>
      </w:r>
      <w:r>
        <w:rPr>
          <w:spacing w:val="-17"/>
        </w:rPr>
        <w:t> </w:t>
      </w:r>
      <w:r>
        <w:rPr/>
        <w:t>até</w:t>
      </w:r>
      <w:r>
        <w:rPr>
          <w:spacing w:val="-16"/>
        </w:rPr>
        <w:t> </w:t>
      </w:r>
      <w:r>
        <w:rPr/>
        <w:t>a</w:t>
      </w:r>
      <w:r>
        <w:rPr>
          <w:spacing w:val="-17"/>
        </w:rPr>
        <w:t> </w:t>
      </w:r>
      <w:r>
        <w:rPr/>
        <w:t>consolidação</w:t>
      </w:r>
      <w:r>
        <w:rPr>
          <w:spacing w:val="-17"/>
        </w:rPr>
        <w:t> </w:t>
      </w:r>
      <w:r>
        <w:rPr/>
        <w:t>de</w:t>
      </w:r>
      <w:r>
        <w:rPr>
          <w:spacing w:val="-16"/>
        </w:rPr>
        <w:t> </w:t>
      </w:r>
      <w:r>
        <w:rPr/>
        <w:t>sistemas</w:t>
      </w:r>
      <w:r>
        <w:rPr>
          <w:spacing w:val="-17"/>
        </w:rPr>
        <w:t> </w:t>
      </w:r>
      <w:r>
        <w:rPr/>
        <w:t>integrados e da cultura de gestão baseada em evidências, contribuindo para a ampliação da cobertura, qualificação das ofertas e efetividade da proteção social.</w:t>
      </w:r>
    </w:p>
    <w:p>
      <w:pPr>
        <w:pStyle w:val="BodyText"/>
        <w:spacing w:after="0" w:line="360" w:lineRule="auto"/>
        <w:jc w:val="both"/>
        <w:sectPr>
          <w:type w:val="continuous"/>
          <w:pgSz w:w="11920" w:h="16850"/>
          <w:pgMar w:header="0" w:footer="1162" w:top="1400" w:bottom="1400" w:left="850" w:right="141"/>
        </w:sectPr>
      </w:pPr>
    </w:p>
    <w:p>
      <w:pPr>
        <w:pStyle w:val="Heading3"/>
        <w:spacing w:before="76"/>
        <w:ind w:left="1572"/>
      </w:pPr>
      <w:r>
        <w:rPr>
          <w:color w:val="333333"/>
        </w:rPr>
        <w:t>Conselhos</w:t>
      </w:r>
      <w:r>
        <w:rPr>
          <w:color w:val="333333"/>
          <w:spacing w:val="-6"/>
        </w:rPr>
        <w:t> </w:t>
      </w:r>
      <w:r>
        <w:rPr>
          <w:color w:val="333333"/>
          <w:spacing w:val="-2"/>
        </w:rPr>
        <w:t>municipais</w:t>
      </w:r>
    </w:p>
    <w:p>
      <w:pPr>
        <w:pStyle w:val="BodyText"/>
        <w:rPr>
          <w:rFonts w:ascii="Arial"/>
          <w:b/>
        </w:rPr>
      </w:pPr>
    </w:p>
    <w:p>
      <w:pPr>
        <w:pStyle w:val="BodyText"/>
        <w:rPr>
          <w:rFonts w:ascii="Arial"/>
          <w:b/>
        </w:rPr>
      </w:pPr>
    </w:p>
    <w:p>
      <w:pPr>
        <w:pStyle w:val="ListParagraph"/>
        <w:numPr>
          <w:ilvl w:val="0"/>
          <w:numId w:val="38"/>
        </w:numPr>
        <w:tabs>
          <w:tab w:pos="1773" w:val="left" w:leader="none"/>
        </w:tabs>
        <w:spacing w:line="240" w:lineRule="auto" w:before="0" w:after="0"/>
        <w:ind w:left="1773" w:right="0" w:hanging="201"/>
        <w:jc w:val="left"/>
        <w:rPr>
          <w:rFonts w:ascii="Arial" w:hAnsi="Arial"/>
          <w:b/>
          <w:color w:val="333333"/>
          <w:sz w:val="24"/>
        </w:rPr>
      </w:pPr>
      <w:r>
        <w:rPr>
          <w:rFonts w:ascii="Arial" w:hAnsi="Arial"/>
          <w:b/>
          <w:color w:val="333333"/>
          <w:sz w:val="24"/>
        </w:rPr>
        <w:t>–</w:t>
      </w:r>
      <w:r>
        <w:rPr>
          <w:rFonts w:ascii="Arial" w:hAnsi="Arial"/>
          <w:b/>
          <w:color w:val="333333"/>
          <w:spacing w:val="-4"/>
          <w:sz w:val="24"/>
        </w:rPr>
        <w:t> </w:t>
      </w:r>
      <w:r>
        <w:rPr>
          <w:rFonts w:ascii="Arial" w:hAnsi="Arial"/>
          <w:b/>
          <w:color w:val="333333"/>
          <w:sz w:val="24"/>
        </w:rPr>
        <w:t>Participação</w:t>
      </w:r>
      <w:r>
        <w:rPr>
          <w:rFonts w:ascii="Arial" w:hAnsi="Arial"/>
          <w:b/>
          <w:color w:val="333333"/>
          <w:spacing w:val="-5"/>
          <w:sz w:val="24"/>
        </w:rPr>
        <w:t> </w:t>
      </w:r>
      <w:r>
        <w:rPr>
          <w:rFonts w:ascii="Arial" w:hAnsi="Arial"/>
          <w:b/>
          <w:color w:val="333333"/>
          <w:sz w:val="24"/>
        </w:rPr>
        <w:t>dos</w:t>
      </w:r>
      <w:r>
        <w:rPr>
          <w:rFonts w:ascii="Arial" w:hAnsi="Arial"/>
          <w:b/>
          <w:color w:val="333333"/>
          <w:spacing w:val="-6"/>
          <w:sz w:val="24"/>
        </w:rPr>
        <w:t> </w:t>
      </w:r>
      <w:r>
        <w:rPr>
          <w:rFonts w:ascii="Arial" w:hAnsi="Arial"/>
          <w:b/>
          <w:color w:val="333333"/>
          <w:sz w:val="24"/>
        </w:rPr>
        <w:t>usuários</w:t>
      </w:r>
      <w:r>
        <w:rPr>
          <w:rFonts w:ascii="Arial" w:hAnsi="Arial"/>
          <w:b/>
          <w:color w:val="333333"/>
          <w:spacing w:val="-4"/>
          <w:sz w:val="24"/>
        </w:rPr>
        <w:t> </w:t>
      </w:r>
      <w:r>
        <w:rPr>
          <w:rFonts w:ascii="Arial" w:hAnsi="Arial"/>
          <w:b/>
          <w:color w:val="333333"/>
          <w:sz w:val="24"/>
        </w:rPr>
        <w:t>na</w:t>
      </w:r>
      <w:r>
        <w:rPr>
          <w:rFonts w:ascii="Arial" w:hAnsi="Arial"/>
          <w:b/>
          <w:color w:val="333333"/>
          <w:spacing w:val="-4"/>
          <w:sz w:val="24"/>
        </w:rPr>
        <w:t> </w:t>
      </w:r>
      <w:r>
        <w:rPr>
          <w:rFonts w:ascii="Arial" w:hAnsi="Arial"/>
          <w:b/>
          <w:color w:val="333333"/>
          <w:sz w:val="24"/>
        </w:rPr>
        <w:t>assistência</w:t>
      </w:r>
      <w:r>
        <w:rPr>
          <w:rFonts w:ascii="Arial" w:hAnsi="Arial"/>
          <w:b/>
          <w:color w:val="333333"/>
          <w:spacing w:val="-5"/>
          <w:sz w:val="24"/>
        </w:rPr>
        <w:t> </w:t>
      </w:r>
      <w:r>
        <w:rPr>
          <w:rFonts w:ascii="Arial" w:hAnsi="Arial"/>
          <w:b/>
          <w:color w:val="333333"/>
          <w:spacing w:val="-2"/>
          <w:sz w:val="24"/>
        </w:rPr>
        <w:t>social</w:t>
      </w:r>
    </w:p>
    <w:p>
      <w:pPr>
        <w:pStyle w:val="BodyText"/>
        <w:spacing w:before="103"/>
        <w:rPr>
          <w:rFonts w:ascii="Arial"/>
          <w:b/>
        </w:rPr>
      </w:pPr>
    </w:p>
    <w:p>
      <w:pPr>
        <w:pStyle w:val="ListParagraph"/>
        <w:numPr>
          <w:ilvl w:val="1"/>
          <w:numId w:val="38"/>
        </w:numPr>
        <w:tabs>
          <w:tab w:pos="2669" w:val="left" w:leader="none"/>
        </w:tabs>
        <w:spacing w:line="240" w:lineRule="auto" w:before="0" w:after="0"/>
        <w:ind w:left="2669" w:right="0" w:hanging="377"/>
        <w:jc w:val="left"/>
        <w:rPr>
          <w:sz w:val="24"/>
        </w:rPr>
      </w:pPr>
      <w:r>
        <w:rPr>
          <w:color w:val="333333"/>
          <w:sz w:val="24"/>
        </w:rPr>
        <w:t>Média</w:t>
      </w:r>
      <w:r>
        <w:rPr>
          <w:color w:val="333333"/>
          <w:spacing w:val="-3"/>
          <w:sz w:val="24"/>
        </w:rPr>
        <w:t> </w:t>
      </w:r>
      <w:r>
        <w:rPr>
          <w:color w:val="333333"/>
          <w:sz w:val="24"/>
        </w:rPr>
        <w:t>(maioria</w:t>
      </w:r>
      <w:r>
        <w:rPr>
          <w:color w:val="333333"/>
          <w:spacing w:val="-3"/>
          <w:sz w:val="24"/>
        </w:rPr>
        <w:t> </w:t>
      </w:r>
      <w:r>
        <w:rPr>
          <w:color w:val="333333"/>
          <w:sz w:val="24"/>
        </w:rPr>
        <w:t>dos</w:t>
      </w:r>
      <w:r>
        <w:rPr>
          <w:color w:val="333333"/>
          <w:spacing w:val="-3"/>
          <w:sz w:val="24"/>
        </w:rPr>
        <w:t> </w:t>
      </w:r>
      <w:r>
        <w:rPr>
          <w:color w:val="333333"/>
          <w:spacing w:val="-2"/>
          <w:sz w:val="24"/>
        </w:rPr>
        <w:t>conselhos)</w:t>
      </w:r>
    </w:p>
    <w:p>
      <w:pPr>
        <w:pStyle w:val="ListParagraph"/>
        <w:numPr>
          <w:ilvl w:val="1"/>
          <w:numId w:val="38"/>
        </w:numPr>
        <w:tabs>
          <w:tab w:pos="2669" w:val="left" w:leader="none"/>
        </w:tabs>
        <w:spacing w:line="240" w:lineRule="auto" w:before="137" w:after="0"/>
        <w:ind w:left="2669" w:right="0" w:hanging="377"/>
        <w:jc w:val="left"/>
        <w:rPr>
          <w:sz w:val="24"/>
        </w:rPr>
      </w:pPr>
      <w:r>
        <w:rPr>
          <w:color w:val="333333"/>
          <w:sz w:val="24"/>
        </w:rPr>
        <w:t>Frágil</w:t>
      </w:r>
      <w:r>
        <w:rPr>
          <w:color w:val="333333"/>
          <w:spacing w:val="-3"/>
          <w:sz w:val="24"/>
        </w:rPr>
        <w:t> </w:t>
      </w:r>
      <w:r>
        <w:rPr>
          <w:color w:val="333333"/>
          <w:sz w:val="24"/>
        </w:rPr>
        <w:t>(em</w:t>
      </w:r>
      <w:r>
        <w:rPr>
          <w:color w:val="333333"/>
          <w:spacing w:val="-3"/>
          <w:sz w:val="24"/>
        </w:rPr>
        <w:t> </w:t>
      </w:r>
      <w:r>
        <w:rPr>
          <w:color w:val="333333"/>
          <w:sz w:val="24"/>
        </w:rPr>
        <w:t>alguns</w:t>
      </w:r>
      <w:r>
        <w:rPr>
          <w:color w:val="333333"/>
          <w:spacing w:val="-5"/>
          <w:sz w:val="24"/>
        </w:rPr>
        <w:t> </w:t>
      </w:r>
      <w:r>
        <w:rPr>
          <w:color w:val="333333"/>
          <w:sz w:val="24"/>
        </w:rPr>
        <w:t>casos –</w:t>
      </w:r>
      <w:r>
        <w:rPr>
          <w:color w:val="333333"/>
          <w:spacing w:val="-1"/>
          <w:sz w:val="24"/>
        </w:rPr>
        <w:t> </w:t>
      </w:r>
      <w:r>
        <w:rPr>
          <w:color w:val="333333"/>
          <w:sz w:val="24"/>
        </w:rPr>
        <w:t>Condefi,</w:t>
      </w:r>
      <w:r>
        <w:rPr>
          <w:color w:val="333333"/>
          <w:spacing w:val="-3"/>
          <w:sz w:val="24"/>
        </w:rPr>
        <w:t> </w:t>
      </w:r>
      <w:r>
        <w:rPr>
          <w:color w:val="333333"/>
          <w:spacing w:val="-2"/>
          <w:sz w:val="24"/>
        </w:rPr>
        <w:t>Comsea)</w:t>
      </w:r>
    </w:p>
    <w:p>
      <w:pPr>
        <w:pStyle w:val="BodyText"/>
        <w:spacing w:before="103"/>
      </w:pPr>
    </w:p>
    <w:p>
      <w:pPr>
        <w:pStyle w:val="BodyText"/>
        <w:spacing w:line="360" w:lineRule="auto"/>
        <w:ind w:left="852" w:right="2155" w:firstLine="719"/>
        <w:jc w:val="both"/>
      </w:pPr>
      <w:r>
        <w:rPr>
          <w:color w:val="333333"/>
        </w:rPr>
        <w:t>A</w:t>
      </w:r>
      <w:r>
        <w:rPr>
          <w:color w:val="333333"/>
          <w:spacing w:val="-9"/>
        </w:rPr>
        <w:t> </w:t>
      </w:r>
      <w:r>
        <w:rPr>
          <w:color w:val="333333"/>
        </w:rPr>
        <w:t>análise</w:t>
      </w:r>
      <w:r>
        <w:rPr>
          <w:color w:val="333333"/>
          <w:spacing w:val="-11"/>
        </w:rPr>
        <w:t> </w:t>
      </w:r>
      <w:r>
        <w:rPr>
          <w:color w:val="333333"/>
        </w:rPr>
        <w:t>evidencia</w:t>
      </w:r>
      <w:r>
        <w:rPr>
          <w:color w:val="333333"/>
          <w:spacing w:val="-11"/>
        </w:rPr>
        <w:t> </w:t>
      </w:r>
      <w:r>
        <w:rPr>
          <w:color w:val="333333"/>
        </w:rPr>
        <w:t>que</w:t>
      </w:r>
      <w:r>
        <w:rPr>
          <w:color w:val="333333"/>
          <w:spacing w:val="-8"/>
        </w:rPr>
        <w:t> </w:t>
      </w:r>
      <w:r>
        <w:rPr>
          <w:color w:val="333333"/>
        </w:rPr>
        <w:t>a</w:t>
      </w:r>
      <w:r>
        <w:rPr>
          <w:color w:val="333333"/>
          <w:spacing w:val="-13"/>
        </w:rPr>
        <w:t> </w:t>
      </w:r>
      <w:r>
        <w:rPr>
          <w:color w:val="333333"/>
        </w:rPr>
        <w:t>participação</w:t>
      </w:r>
      <w:r>
        <w:rPr>
          <w:color w:val="333333"/>
          <w:spacing w:val="-11"/>
        </w:rPr>
        <w:t> </w:t>
      </w:r>
      <w:r>
        <w:rPr>
          <w:color w:val="333333"/>
        </w:rPr>
        <w:t>dos</w:t>
      </w:r>
      <w:r>
        <w:rPr>
          <w:color w:val="333333"/>
          <w:spacing w:val="-12"/>
        </w:rPr>
        <w:t> </w:t>
      </w:r>
      <w:r>
        <w:rPr>
          <w:color w:val="333333"/>
        </w:rPr>
        <w:t>usuários</w:t>
      </w:r>
      <w:r>
        <w:rPr>
          <w:color w:val="333333"/>
          <w:spacing w:val="-12"/>
        </w:rPr>
        <w:t> </w:t>
      </w:r>
      <w:r>
        <w:rPr>
          <w:color w:val="333333"/>
        </w:rPr>
        <w:t>nos</w:t>
      </w:r>
      <w:r>
        <w:rPr>
          <w:color w:val="333333"/>
          <w:spacing w:val="-12"/>
        </w:rPr>
        <w:t> </w:t>
      </w:r>
      <w:r>
        <w:rPr>
          <w:color w:val="333333"/>
        </w:rPr>
        <w:t>espaços</w:t>
      </w:r>
      <w:r>
        <w:rPr>
          <w:color w:val="333333"/>
          <w:spacing w:val="-12"/>
        </w:rPr>
        <w:t> </w:t>
      </w:r>
      <w:r>
        <w:rPr>
          <w:color w:val="333333"/>
        </w:rPr>
        <w:t>de controle social está presente, porém ainda de forma limitada. Observa-se uma presença mais formal do que efetivamente ativa, com baixa intensidade de participação e reduzida incidência nos processos decisórios. Tal cenário indica que a participação, embora existente, ainda se apresenta pouco qualificada, carecendo de maior fortalecimento para que os usuários possam exercer um papel mais protagonista. Nesse sentido, compreende-se que o controle social, apesar de instituído, ainda não se consolida plenamente como um espaço efetivo de participação e protagonismo dos usuários na política de assistência social.</w:t>
      </w:r>
    </w:p>
    <w:p>
      <w:pPr>
        <w:pStyle w:val="Heading3"/>
        <w:numPr>
          <w:ilvl w:val="0"/>
          <w:numId w:val="38"/>
        </w:numPr>
        <w:tabs>
          <w:tab w:pos="1773" w:val="left" w:leader="none"/>
        </w:tabs>
        <w:spacing w:line="240" w:lineRule="auto" w:before="242" w:after="0"/>
        <w:ind w:left="1773" w:right="0" w:hanging="201"/>
        <w:jc w:val="left"/>
      </w:pPr>
      <w:r>
        <w:rPr/>
        <w:t>–</w:t>
      </w:r>
      <w:r>
        <w:rPr>
          <w:spacing w:val="-4"/>
        </w:rPr>
        <w:t> </w:t>
      </w:r>
      <w:r>
        <w:rPr/>
        <w:t>Principais</w:t>
      </w:r>
      <w:r>
        <w:rPr>
          <w:spacing w:val="-3"/>
        </w:rPr>
        <w:t> </w:t>
      </w:r>
      <w:r>
        <w:rPr/>
        <w:t>barreiras</w:t>
      </w:r>
      <w:r>
        <w:rPr>
          <w:spacing w:val="-4"/>
        </w:rPr>
        <w:t> </w:t>
      </w:r>
      <w:r>
        <w:rPr/>
        <w:t>ao</w:t>
      </w:r>
      <w:r>
        <w:rPr>
          <w:spacing w:val="-7"/>
        </w:rPr>
        <w:t> </w:t>
      </w:r>
      <w:r>
        <w:rPr/>
        <w:t>controle</w:t>
      </w:r>
      <w:r>
        <w:rPr>
          <w:spacing w:val="-5"/>
        </w:rPr>
        <w:t> </w:t>
      </w:r>
      <w:r>
        <w:rPr>
          <w:spacing w:val="-2"/>
        </w:rPr>
        <w:t>social</w:t>
      </w:r>
    </w:p>
    <w:p>
      <w:pPr>
        <w:pStyle w:val="BodyText"/>
        <w:spacing w:before="100"/>
        <w:rPr>
          <w:rFonts w:ascii="Arial"/>
          <w:b/>
        </w:rPr>
      </w:pPr>
    </w:p>
    <w:p>
      <w:pPr>
        <w:pStyle w:val="ListParagraph"/>
        <w:numPr>
          <w:ilvl w:val="1"/>
          <w:numId w:val="38"/>
        </w:numPr>
        <w:tabs>
          <w:tab w:pos="2669" w:val="left" w:leader="none"/>
        </w:tabs>
        <w:spacing w:line="240" w:lineRule="auto" w:before="0" w:after="0"/>
        <w:ind w:left="2669" w:right="0" w:hanging="377"/>
        <w:jc w:val="left"/>
        <w:rPr>
          <w:sz w:val="24"/>
        </w:rPr>
      </w:pPr>
      <w:r>
        <w:rPr>
          <w:color w:val="333333"/>
          <w:sz w:val="24"/>
        </w:rPr>
        <w:t>Falta</w:t>
      </w:r>
      <w:r>
        <w:rPr>
          <w:color w:val="333333"/>
          <w:spacing w:val="-4"/>
          <w:sz w:val="24"/>
        </w:rPr>
        <w:t> </w:t>
      </w:r>
      <w:r>
        <w:rPr>
          <w:color w:val="333333"/>
          <w:sz w:val="24"/>
        </w:rPr>
        <w:t>de</w:t>
      </w:r>
      <w:r>
        <w:rPr>
          <w:color w:val="333333"/>
          <w:spacing w:val="-4"/>
          <w:sz w:val="24"/>
        </w:rPr>
        <w:t> </w:t>
      </w:r>
      <w:r>
        <w:rPr>
          <w:color w:val="333333"/>
          <w:sz w:val="24"/>
        </w:rPr>
        <w:t>informação</w:t>
      </w:r>
      <w:r>
        <w:rPr>
          <w:color w:val="333333"/>
          <w:spacing w:val="-4"/>
          <w:sz w:val="24"/>
        </w:rPr>
        <w:t> </w:t>
      </w:r>
      <w:r>
        <w:rPr>
          <w:color w:val="333333"/>
          <w:sz w:val="24"/>
        </w:rPr>
        <w:t>sobre</w:t>
      </w:r>
      <w:r>
        <w:rPr>
          <w:color w:val="333333"/>
          <w:spacing w:val="-3"/>
          <w:sz w:val="24"/>
        </w:rPr>
        <w:t> </w:t>
      </w:r>
      <w:r>
        <w:rPr>
          <w:color w:val="333333"/>
          <w:spacing w:val="-2"/>
          <w:sz w:val="24"/>
        </w:rPr>
        <w:t>direitos</w:t>
      </w:r>
    </w:p>
    <w:p>
      <w:pPr>
        <w:pStyle w:val="ListParagraph"/>
        <w:numPr>
          <w:ilvl w:val="1"/>
          <w:numId w:val="38"/>
        </w:numPr>
        <w:tabs>
          <w:tab w:pos="2669" w:val="left" w:leader="none"/>
        </w:tabs>
        <w:spacing w:line="240" w:lineRule="auto" w:before="140" w:after="0"/>
        <w:ind w:left="2669" w:right="0" w:hanging="377"/>
        <w:jc w:val="left"/>
        <w:rPr>
          <w:sz w:val="24"/>
        </w:rPr>
      </w:pPr>
      <w:r>
        <w:rPr>
          <w:color w:val="333333"/>
          <w:sz w:val="24"/>
        </w:rPr>
        <w:t>Desconhecimento</w:t>
      </w:r>
      <w:r>
        <w:rPr>
          <w:color w:val="333333"/>
          <w:spacing w:val="-4"/>
          <w:sz w:val="24"/>
        </w:rPr>
        <w:t> </w:t>
      </w:r>
      <w:r>
        <w:rPr>
          <w:color w:val="333333"/>
          <w:sz w:val="24"/>
        </w:rPr>
        <w:t>dos</w:t>
      </w:r>
      <w:r>
        <w:rPr>
          <w:color w:val="333333"/>
          <w:spacing w:val="-7"/>
          <w:sz w:val="24"/>
        </w:rPr>
        <w:t> </w:t>
      </w:r>
      <w:r>
        <w:rPr>
          <w:color w:val="333333"/>
          <w:sz w:val="24"/>
        </w:rPr>
        <w:t>espaços</w:t>
      </w:r>
      <w:r>
        <w:rPr>
          <w:color w:val="333333"/>
          <w:spacing w:val="-3"/>
          <w:sz w:val="24"/>
        </w:rPr>
        <w:t> </w:t>
      </w:r>
      <w:r>
        <w:rPr>
          <w:color w:val="333333"/>
          <w:sz w:val="24"/>
        </w:rPr>
        <w:t>de</w:t>
      </w:r>
      <w:r>
        <w:rPr>
          <w:color w:val="333333"/>
          <w:spacing w:val="-4"/>
          <w:sz w:val="24"/>
        </w:rPr>
        <w:t> </w:t>
      </w:r>
      <w:r>
        <w:rPr>
          <w:color w:val="333333"/>
          <w:spacing w:val="-2"/>
          <w:sz w:val="24"/>
        </w:rPr>
        <w:t>participação</w:t>
      </w:r>
    </w:p>
    <w:p>
      <w:pPr>
        <w:pStyle w:val="ListParagraph"/>
        <w:numPr>
          <w:ilvl w:val="1"/>
          <w:numId w:val="38"/>
        </w:numPr>
        <w:tabs>
          <w:tab w:pos="2669" w:val="left" w:leader="none"/>
        </w:tabs>
        <w:spacing w:line="240" w:lineRule="auto" w:before="136" w:after="0"/>
        <w:ind w:left="2669" w:right="0" w:hanging="377"/>
        <w:jc w:val="left"/>
        <w:rPr>
          <w:sz w:val="24"/>
        </w:rPr>
      </w:pPr>
      <w:r>
        <w:rPr>
          <w:color w:val="333333"/>
          <w:sz w:val="24"/>
        </w:rPr>
        <w:t>Dificuldade</w:t>
      </w:r>
      <w:r>
        <w:rPr>
          <w:color w:val="333333"/>
          <w:spacing w:val="-6"/>
          <w:sz w:val="24"/>
        </w:rPr>
        <w:t> </w:t>
      </w:r>
      <w:r>
        <w:rPr>
          <w:color w:val="333333"/>
          <w:sz w:val="24"/>
        </w:rPr>
        <w:t>de</w:t>
      </w:r>
      <w:r>
        <w:rPr>
          <w:color w:val="333333"/>
          <w:spacing w:val="-5"/>
          <w:sz w:val="24"/>
        </w:rPr>
        <w:t> </w:t>
      </w:r>
      <w:r>
        <w:rPr>
          <w:color w:val="333333"/>
          <w:sz w:val="24"/>
        </w:rPr>
        <w:t>engajamento</w:t>
      </w:r>
      <w:r>
        <w:rPr>
          <w:color w:val="333333"/>
          <w:spacing w:val="-4"/>
          <w:sz w:val="24"/>
        </w:rPr>
        <w:t> </w:t>
      </w:r>
      <w:r>
        <w:rPr>
          <w:color w:val="333333"/>
          <w:sz w:val="24"/>
        </w:rPr>
        <w:t>da</w:t>
      </w:r>
      <w:r>
        <w:rPr>
          <w:color w:val="333333"/>
          <w:spacing w:val="-5"/>
          <w:sz w:val="24"/>
        </w:rPr>
        <w:t> </w:t>
      </w:r>
      <w:r>
        <w:rPr>
          <w:color w:val="333333"/>
          <w:spacing w:val="-2"/>
          <w:sz w:val="24"/>
        </w:rPr>
        <w:t>população</w:t>
      </w:r>
    </w:p>
    <w:p>
      <w:pPr>
        <w:pStyle w:val="ListParagraph"/>
        <w:numPr>
          <w:ilvl w:val="1"/>
          <w:numId w:val="38"/>
        </w:numPr>
        <w:tabs>
          <w:tab w:pos="2669" w:val="left" w:leader="none"/>
        </w:tabs>
        <w:spacing w:line="240" w:lineRule="auto" w:before="140" w:after="0"/>
        <w:ind w:left="2669" w:right="0" w:hanging="377"/>
        <w:jc w:val="left"/>
        <w:rPr>
          <w:sz w:val="24"/>
        </w:rPr>
      </w:pPr>
      <w:r>
        <w:rPr>
          <w:color w:val="333333"/>
          <w:sz w:val="24"/>
        </w:rPr>
        <w:t>Limitações</w:t>
      </w:r>
      <w:r>
        <w:rPr>
          <w:color w:val="333333"/>
          <w:spacing w:val="-6"/>
          <w:sz w:val="24"/>
        </w:rPr>
        <w:t> </w:t>
      </w:r>
      <w:r>
        <w:rPr>
          <w:color w:val="333333"/>
          <w:sz w:val="24"/>
        </w:rPr>
        <w:t>estruturais</w:t>
      </w:r>
      <w:r>
        <w:rPr>
          <w:color w:val="333333"/>
          <w:spacing w:val="-7"/>
          <w:sz w:val="24"/>
        </w:rPr>
        <w:t> </w:t>
      </w:r>
      <w:r>
        <w:rPr>
          <w:color w:val="333333"/>
          <w:sz w:val="24"/>
        </w:rPr>
        <w:t>dos</w:t>
      </w:r>
      <w:r>
        <w:rPr>
          <w:color w:val="333333"/>
          <w:spacing w:val="-4"/>
          <w:sz w:val="24"/>
        </w:rPr>
        <w:t> </w:t>
      </w:r>
      <w:r>
        <w:rPr>
          <w:color w:val="333333"/>
          <w:spacing w:val="-2"/>
          <w:sz w:val="24"/>
        </w:rPr>
        <w:t>conselhos</w:t>
      </w:r>
    </w:p>
    <w:p>
      <w:pPr>
        <w:pStyle w:val="BodyText"/>
        <w:spacing w:before="100"/>
      </w:pPr>
    </w:p>
    <w:p>
      <w:pPr>
        <w:pStyle w:val="BodyText"/>
        <w:spacing w:line="360" w:lineRule="auto"/>
        <w:ind w:left="852" w:right="2155" w:firstLine="719"/>
        <w:jc w:val="both"/>
      </w:pPr>
      <w:r>
        <w:rPr>
          <w:color w:val="333333"/>
        </w:rPr>
        <w:t>A análise evidencia a presença de barreiras de natureza estrutural e cultural que impactam o funcionamento do controle social. Observa-se que sua fragilização está associada ao déficit de acesso à informação, à baixa</w:t>
      </w:r>
      <w:r>
        <w:rPr>
          <w:color w:val="333333"/>
          <w:spacing w:val="-17"/>
        </w:rPr>
        <w:t> </w:t>
      </w:r>
      <w:r>
        <w:rPr>
          <w:color w:val="333333"/>
        </w:rPr>
        <w:t>consolidação</w:t>
      </w:r>
      <w:r>
        <w:rPr>
          <w:color w:val="333333"/>
          <w:spacing w:val="-17"/>
        </w:rPr>
        <w:t> </w:t>
      </w:r>
      <w:r>
        <w:rPr>
          <w:color w:val="333333"/>
        </w:rPr>
        <w:t>de</w:t>
      </w:r>
      <w:r>
        <w:rPr>
          <w:color w:val="333333"/>
          <w:spacing w:val="-16"/>
        </w:rPr>
        <w:t> </w:t>
      </w:r>
      <w:r>
        <w:rPr>
          <w:color w:val="333333"/>
        </w:rPr>
        <w:t>uma</w:t>
      </w:r>
      <w:r>
        <w:rPr>
          <w:color w:val="333333"/>
          <w:spacing w:val="-17"/>
        </w:rPr>
        <w:t> </w:t>
      </w:r>
      <w:r>
        <w:rPr>
          <w:color w:val="333333"/>
        </w:rPr>
        <w:t>cultura</w:t>
      </w:r>
      <w:r>
        <w:rPr>
          <w:color w:val="333333"/>
          <w:spacing w:val="-17"/>
        </w:rPr>
        <w:t> </w:t>
      </w:r>
      <w:r>
        <w:rPr>
          <w:color w:val="333333"/>
        </w:rPr>
        <w:t>participativa</w:t>
      </w:r>
      <w:r>
        <w:rPr>
          <w:color w:val="333333"/>
          <w:spacing w:val="-17"/>
        </w:rPr>
        <w:t> </w:t>
      </w:r>
      <w:r>
        <w:rPr>
          <w:color w:val="333333"/>
        </w:rPr>
        <w:t>e</w:t>
      </w:r>
      <w:r>
        <w:rPr>
          <w:color w:val="333333"/>
          <w:spacing w:val="-16"/>
        </w:rPr>
        <w:t> </w:t>
      </w:r>
      <w:r>
        <w:rPr>
          <w:color w:val="333333"/>
        </w:rPr>
        <w:t>às</w:t>
      </w:r>
      <w:r>
        <w:rPr>
          <w:color w:val="333333"/>
          <w:spacing w:val="-17"/>
        </w:rPr>
        <w:t> </w:t>
      </w:r>
      <w:r>
        <w:rPr>
          <w:color w:val="333333"/>
        </w:rPr>
        <w:t>dificuldades</w:t>
      </w:r>
      <w:r>
        <w:rPr>
          <w:color w:val="333333"/>
          <w:spacing w:val="-17"/>
        </w:rPr>
        <w:t> </w:t>
      </w:r>
      <w:r>
        <w:rPr>
          <w:color w:val="333333"/>
        </w:rPr>
        <w:t>de</w:t>
      </w:r>
      <w:r>
        <w:rPr>
          <w:color w:val="333333"/>
          <w:spacing w:val="-16"/>
        </w:rPr>
        <w:t> </w:t>
      </w:r>
      <w:r>
        <w:rPr>
          <w:color w:val="333333"/>
        </w:rPr>
        <w:t>acesso da população aos espaços de participação. Esse cenário revela que os entraves ao controle social não se restringem à dimensão organizacional, mas estão profundamente relacionados às desigualdades no acesso à informação e às oportunidades de participação política, o que limita o exercício pleno da cidadania e a incidência dos usuários nos processos decisórios da política de assistência social.</w:t>
      </w:r>
    </w:p>
    <w:p>
      <w:pPr>
        <w:pStyle w:val="BodyText"/>
        <w:spacing w:after="0" w:line="360" w:lineRule="auto"/>
        <w:jc w:val="both"/>
        <w:sectPr>
          <w:pgSz w:w="11920" w:h="16850"/>
          <w:pgMar w:header="0" w:footer="1162" w:top="1340" w:bottom="1400" w:left="850" w:right="141"/>
        </w:sectPr>
      </w:pPr>
    </w:p>
    <w:p>
      <w:pPr>
        <w:pStyle w:val="Heading3"/>
        <w:numPr>
          <w:ilvl w:val="0"/>
          <w:numId w:val="38"/>
        </w:numPr>
        <w:tabs>
          <w:tab w:pos="1773" w:val="left" w:leader="none"/>
        </w:tabs>
        <w:spacing w:line="240" w:lineRule="auto" w:before="76" w:after="0"/>
        <w:ind w:left="1773" w:right="0" w:hanging="201"/>
        <w:jc w:val="left"/>
      </w:pPr>
      <w:r>
        <w:rPr/>
        <w:t>–</w:t>
      </w:r>
      <w:r>
        <w:rPr>
          <w:spacing w:val="-3"/>
        </w:rPr>
        <w:t> </w:t>
      </w:r>
      <w:r>
        <w:rPr/>
        <w:t>Estratégias</w:t>
      </w:r>
      <w:r>
        <w:rPr>
          <w:spacing w:val="-3"/>
        </w:rPr>
        <w:t> </w:t>
      </w:r>
      <w:r>
        <w:rPr/>
        <w:t>para</w:t>
      </w:r>
      <w:r>
        <w:rPr>
          <w:spacing w:val="-4"/>
        </w:rPr>
        <w:t> </w:t>
      </w:r>
      <w:r>
        <w:rPr/>
        <w:t>ampliar</w:t>
      </w:r>
      <w:r>
        <w:rPr>
          <w:spacing w:val="-3"/>
        </w:rPr>
        <w:t> </w:t>
      </w:r>
      <w:r>
        <w:rPr>
          <w:spacing w:val="-2"/>
        </w:rPr>
        <w:t>participação</w:t>
      </w:r>
    </w:p>
    <w:p>
      <w:pPr>
        <w:pStyle w:val="BodyText"/>
        <w:spacing w:before="103"/>
        <w:rPr>
          <w:rFonts w:ascii="Arial"/>
          <w:b/>
        </w:rPr>
      </w:pPr>
    </w:p>
    <w:p>
      <w:pPr>
        <w:pStyle w:val="ListParagraph"/>
        <w:numPr>
          <w:ilvl w:val="1"/>
          <w:numId w:val="38"/>
        </w:numPr>
        <w:tabs>
          <w:tab w:pos="2669" w:val="left" w:leader="none"/>
        </w:tabs>
        <w:spacing w:line="240" w:lineRule="auto" w:before="0" w:after="0"/>
        <w:ind w:left="2669" w:right="0" w:hanging="377"/>
        <w:jc w:val="left"/>
        <w:rPr>
          <w:sz w:val="24"/>
        </w:rPr>
      </w:pPr>
      <w:r>
        <w:rPr>
          <w:color w:val="333333"/>
          <w:sz w:val="24"/>
        </w:rPr>
        <w:t>Divulgação</w:t>
      </w:r>
      <w:r>
        <w:rPr>
          <w:color w:val="333333"/>
          <w:spacing w:val="-5"/>
          <w:sz w:val="24"/>
        </w:rPr>
        <w:t> </w:t>
      </w:r>
      <w:r>
        <w:rPr>
          <w:color w:val="333333"/>
          <w:sz w:val="24"/>
        </w:rPr>
        <w:t>das</w:t>
      </w:r>
      <w:r>
        <w:rPr>
          <w:color w:val="333333"/>
          <w:spacing w:val="-4"/>
          <w:sz w:val="24"/>
        </w:rPr>
        <w:t> ações</w:t>
      </w:r>
    </w:p>
    <w:p>
      <w:pPr>
        <w:pStyle w:val="ListParagraph"/>
        <w:numPr>
          <w:ilvl w:val="1"/>
          <w:numId w:val="38"/>
        </w:numPr>
        <w:tabs>
          <w:tab w:pos="2669" w:val="left" w:leader="none"/>
        </w:tabs>
        <w:spacing w:line="240" w:lineRule="auto" w:before="137" w:after="0"/>
        <w:ind w:left="2669" w:right="0" w:hanging="377"/>
        <w:jc w:val="left"/>
        <w:rPr>
          <w:sz w:val="24"/>
        </w:rPr>
      </w:pPr>
      <w:r>
        <w:rPr>
          <w:color w:val="333333"/>
          <w:sz w:val="24"/>
        </w:rPr>
        <w:t>Fortalecimento</w:t>
      </w:r>
      <w:r>
        <w:rPr>
          <w:color w:val="333333"/>
          <w:spacing w:val="-4"/>
          <w:sz w:val="24"/>
        </w:rPr>
        <w:t> </w:t>
      </w:r>
      <w:r>
        <w:rPr>
          <w:color w:val="333333"/>
          <w:sz w:val="24"/>
        </w:rPr>
        <w:t>da</w:t>
      </w:r>
      <w:r>
        <w:rPr>
          <w:color w:val="333333"/>
          <w:spacing w:val="-3"/>
          <w:sz w:val="24"/>
        </w:rPr>
        <w:t> </w:t>
      </w:r>
      <w:r>
        <w:rPr>
          <w:color w:val="333333"/>
          <w:spacing w:val="-2"/>
          <w:sz w:val="24"/>
        </w:rPr>
        <w:t>comunicação</w:t>
      </w:r>
    </w:p>
    <w:p>
      <w:pPr>
        <w:pStyle w:val="ListParagraph"/>
        <w:numPr>
          <w:ilvl w:val="1"/>
          <w:numId w:val="38"/>
        </w:numPr>
        <w:tabs>
          <w:tab w:pos="2669" w:val="left" w:leader="none"/>
        </w:tabs>
        <w:spacing w:line="240" w:lineRule="auto" w:before="139" w:after="0"/>
        <w:ind w:left="2669" w:right="0" w:hanging="377"/>
        <w:jc w:val="left"/>
        <w:rPr>
          <w:sz w:val="24"/>
        </w:rPr>
      </w:pPr>
      <w:r>
        <w:rPr>
          <w:color w:val="333333"/>
          <w:sz w:val="24"/>
        </w:rPr>
        <w:t>Uso</w:t>
      </w:r>
      <w:r>
        <w:rPr>
          <w:color w:val="333333"/>
          <w:spacing w:val="-2"/>
          <w:sz w:val="24"/>
        </w:rPr>
        <w:t> </w:t>
      </w:r>
      <w:r>
        <w:rPr>
          <w:color w:val="333333"/>
          <w:sz w:val="24"/>
        </w:rPr>
        <w:t>de</w:t>
      </w:r>
      <w:r>
        <w:rPr>
          <w:color w:val="333333"/>
          <w:spacing w:val="-2"/>
          <w:sz w:val="24"/>
        </w:rPr>
        <w:t> </w:t>
      </w:r>
      <w:r>
        <w:rPr>
          <w:color w:val="333333"/>
          <w:sz w:val="24"/>
        </w:rPr>
        <w:t>redes</w:t>
      </w:r>
      <w:r>
        <w:rPr>
          <w:color w:val="333333"/>
          <w:spacing w:val="-1"/>
          <w:sz w:val="24"/>
        </w:rPr>
        <w:t> </w:t>
      </w:r>
      <w:r>
        <w:rPr>
          <w:color w:val="333333"/>
          <w:spacing w:val="-2"/>
          <w:sz w:val="24"/>
        </w:rPr>
        <w:t>sociais</w:t>
      </w:r>
    </w:p>
    <w:p>
      <w:pPr>
        <w:pStyle w:val="ListParagraph"/>
        <w:numPr>
          <w:ilvl w:val="1"/>
          <w:numId w:val="38"/>
        </w:numPr>
        <w:tabs>
          <w:tab w:pos="2669" w:val="left" w:leader="none"/>
        </w:tabs>
        <w:spacing w:line="240" w:lineRule="auto" w:before="137" w:after="0"/>
        <w:ind w:left="2669" w:right="0" w:hanging="377"/>
        <w:jc w:val="left"/>
        <w:rPr>
          <w:sz w:val="24"/>
        </w:rPr>
      </w:pPr>
      <w:r>
        <w:rPr>
          <w:color w:val="333333"/>
          <w:sz w:val="24"/>
        </w:rPr>
        <w:t>Aproximação</w:t>
      </w:r>
      <w:r>
        <w:rPr>
          <w:color w:val="333333"/>
          <w:spacing w:val="-4"/>
          <w:sz w:val="24"/>
        </w:rPr>
        <w:t> </w:t>
      </w:r>
      <w:r>
        <w:rPr>
          <w:color w:val="333333"/>
          <w:sz w:val="24"/>
        </w:rPr>
        <w:t>com</w:t>
      </w:r>
      <w:r>
        <w:rPr>
          <w:color w:val="333333"/>
          <w:spacing w:val="-1"/>
          <w:sz w:val="24"/>
        </w:rPr>
        <w:t> </w:t>
      </w:r>
      <w:r>
        <w:rPr>
          <w:color w:val="333333"/>
          <w:spacing w:val="-2"/>
          <w:sz w:val="24"/>
        </w:rPr>
        <w:t>territórios</w:t>
      </w:r>
    </w:p>
    <w:p>
      <w:pPr>
        <w:pStyle w:val="ListParagraph"/>
        <w:numPr>
          <w:ilvl w:val="1"/>
          <w:numId w:val="38"/>
        </w:numPr>
        <w:tabs>
          <w:tab w:pos="2669" w:val="left" w:leader="none"/>
        </w:tabs>
        <w:spacing w:line="240" w:lineRule="auto" w:before="139" w:after="0"/>
        <w:ind w:left="2669" w:right="0" w:hanging="377"/>
        <w:jc w:val="left"/>
        <w:rPr>
          <w:sz w:val="24"/>
        </w:rPr>
      </w:pPr>
      <w:r>
        <w:rPr>
          <w:color w:val="333333"/>
          <w:sz w:val="24"/>
        </w:rPr>
        <w:t>Escuta</w:t>
      </w:r>
      <w:r>
        <w:rPr>
          <w:color w:val="333333"/>
          <w:spacing w:val="-4"/>
          <w:sz w:val="24"/>
        </w:rPr>
        <w:t> </w:t>
      </w:r>
      <w:r>
        <w:rPr>
          <w:color w:val="333333"/>
          <w:spacing w:val="-2"/>
          <w:sz w:val="24"/>
        </w:rPr>
        <w:t>ativa</w:t>
      </w:r>
    </w:p>
    <w:p>
      <w:pPr>
        <w:pStyle w:val="BodyText"/>
        <w:spacing w:before="101"/>
      </w:pPr>
    </w:p>
    <w:p>
      <w:pPr>
        <w:pStyle w:val="BodyText"/>
        <w:spacing w:line="360" w:lineRule="auto"/>
        <w:ind w:left="852" w:right="1555" w:firstLine="719"/>
        <w:jc w:val="both"/>
      </w:pPr>
      <w:r>
        <w:rPr>
          <w:color w:val="333333"/>
        </w:rPr>
        <w:t>As estratégias propostas para ampliar a participação concentram-se na divulgação das ações, no fortalecimento da comunicação, no uso de redes sociais, na aproximação com os territórios e na valorização da escuta ativa. Observa-se</w:t>
      </w:r>
      <w:r>
        <w:rPr>
          <w:color w:val="333333"/>
          <w:spacing w:val="-6"/>
        </w:rPr>
        <w:t> </w:t>
      </w:r>
      <w:r>
        <w:rPr>
          <w:color w:val="333333"/>
        </w:rPr>
        <w:t>um</w:t>
      </w:r>
      <w:r>
        <w:rPr>
          <w:color w:val="333333"/>
          <w:spacing w:val="-4"/>
        </w:rPr>
        <w:t> </w:t>
      </w:r>
      <w:r>
        <w:rPr>
          <w:color w:val="333333"/>
        </w:rPr>
        <w:t>direcionamento</w:t>
      </w:r>
      <w:r>
        <w:rPr>
          <w:color w:val="333333"/>
          <w:spacing w:val="-5"/>
        </w:rPr>
        <w:t> </w:t>
      </w:r>
      <w:r>
        <w:rPr>
          <w:color w:val="333333"/>
        </w:rPr>
        <w:t>claro</w:t>
      </w:r>
      <w:r>
        <w:rPr>
          <w:color w:val="333333"/>
          <w:spacing w:val="-6"/>
        </w:rPr>
        <w:t> </w:t>
      </w:r>
      <w:r>
        <w:rPr>
          <w:color w:val="333333"/>
        </w:rPr>
        <w:t>para</w:t>
      </w:r>
      <w:r>
        <w:rPr>
          <w:color w:val="333333"/>
          <w:spacing w:val="-7"/>
        </w:rPr>
        <w:t> </w:t>
      </w:r>
      <w:r>
        <w:rPr>
          <w:color w:val="333333"/>
        </w:rPr>
        <w:t>a</w:t>
      </w:r>
      <w:r>
        <w:rPr>
          <w:color w:val="333333"/>
          <w:spacing w:val="-6"/>
        </w:rPr>
        <w:t> </w:t>
      </w:r>
      <w:r>
        <w:rPr>
          <w:color w:val="333333"/>
        </w:rPr>
        <w:t>mobilização</w:t>
      </w:r>
      <w:r>
        <w:rPr>
          <w:color w:val="333333"/>
          <w:spacing w:val="-6"/>
        </w:rPr>
        <w:t> </w:t>
      </w:r>
      <w:r>
        <w:rPr>
          <w:color w:val="333333"/>
        </w:rPr>
        <w:t>e</w:t>
      </w:r>
      <w:r>
        <w:rPr>
          <w:color w:val="333333"/>
          <w:spacing w:val="-6"/>
        </w:rPr>
        <w:t> </w:t>
      </w:r>
      <w:r>
        <w:rPr>
          <w:color w:val="333333"/>
        </w:rPr>
        <w:t>ampliação</w:t>
      </w:r>
      <w:r>
        <w:rPr>
          <w:color w:val="333333"/>
          <w:spacing w:val="-6"/>
        </w:rPr>
        <w:t> </w:t>
      </w:r>
      <w:r>
        <w:rPr>
          <w:color w:val="333333"/>
        </w:rPr>
        <w:t>do</w:t>
      </w:r>
      <w:r>
        <w:rPr>
          <w:color w:val="333333"/>
          <w:spacing w:val="-6"/>
        </w:rPr>
        <w:t> </w:t>
      </w:r>
      <w:r>
        <w:rPr>
          <w:color w:val="333333"/>
        </w:rPr>
        <w:t>acesso da população às informações sobre a política de assistência social. Nesse sentido, evidencia-se a necessidade de não apenas ampliar os canais de comunicação, mas também qualificar os processos participativos, de modo a promover</w:t>
      </w:r>
      <w:r>
        <w:rPr>
          <w:color w:val="333333"/>
          <w:spacing w:val="-15"/>
        </w:rPr>
        <w:t> </w:t>
      </w:r>
      <w:r>
        <w:rPr>
          <w:color w:val="333333"/>
        </w:rPr>
        <w:t>maior</w:t>
      </w:r>
      <w:r>
        <w:rPr>
          <w:color w:val="333333"/>
          <w:spacing w:val="-15"/>
        </w:rPr>
        <w:t> </w:t>
      </w:r>
      <w:r>
        <w:rPr>
          <w:color w:val="333333"/>
        </w:rPr>
        <w:t>engajamento</w:t>
      </w:r>
      <w:r>
        <w:rPr>
          <w:color w:val="333333"/>
          <w:spacing w:val="-13"/>
        </w:rPr>
        <w:t> </w:t>
      </w:r>
      <w:r>
        <w:rPr>
          <w:color w:val="333333"/>
        </w:rPr>
        <w:t>dos</w:t>
      </w:r>
      <w:r>
        <w:rPr>
          <w:color w:val="333333"/>
          <w:spacing w:val="-14"/>
        </w:rPr>
        <w:t> </w:t>
      </w:r>
      <w:r>
        <w:rPr>
          <w:color w:val="333333"/>
        </w:rPr>
        <w:t>usuários</w:t>
      </w:r>
      <w:r>
        <w:rPr>
          <w:color w:val="333333"/>
          <w:spacing w:val="-14"/>
        </w:rPr>
        <w:t> </w:t>
      </w:r>
      <w:r>
        <w:rPr>
          <w:color w:val="333333"/>
        </w:rPr>
        <w:t>e</w:t>
      </w:r>
      <w:r>
        <w:rPr>
          <w:color w:val="333333"/>
          <w:spacing w:val="-13"/>
        </w:rPr>
        <w:t> </w:t>
      </w:r>
      <w:r>
        <w:rPr>
          <w:color w:val="333333"/>
        </w:rPr>
        <w:t>fortalecer</w:t>
      </w:r>
      <w:r>
        <w:rPr>
          <w:color w:val="333333"/>
          <w:spacing w:val="-15"/>
        </w:rPr>
        <w:t> </w:t>
      </w:r>
      <w:r>
        <w:rPr>
          <w:color w:val="333333"/>
        </w:rPr>
        <w:t>sua</w:t>
      </w:r>
      <w:r>
        <w:rPr>
          <w:color w:val="333333"/>
          <w:spacing w:val="-16"/>
        </w:rPr>
        <w:t> </w:t>
      </w:r>
      <w:r>
        <w:rPr>
          <w:color w:val="333333"/>
        </w:rPr>
        <w:t>atuação</w:t>
      </w:r>
      <w:r>
        <w:rPr>
          <w:color w:val="333333"/>
          <w:spacing w:val="-16"/>
        </w:rPr>
        <w:t> </w:t>
      </w:r>
      <w:r>
        <w:rPr>
          <w:color w:val="333333"/>
        </w:rPr>
        <w:t>nos</w:t>
      </w:r>
      <w:r>
        <w:rPr>
          <w:color w:val="333333"/>
          <w:spacing w:val="-14"/>
        </w:rPr>
        <w:t> </w:t>
      </w:r>
      <w:r>
        <w:rPr>
          <w:color w:val="333333"/>
        </w:rPr>
        <w:t>espaços de controle social.</w:t>
      </w:r>
    </w:p>
    <w:p>
      <w:pPr>
        <w:pStyle w:val="Heading3"/>
        <w:numPr>
          <w:ilvl w:val="0"/>
          <w:numId w:val="38"/>
        </w:numPr>
        <w:tabs>
          <w:tab w:pos="1773" w:val="left" w:leader="none"/>
        </w:tabs>
        <w:spacing w:line="240" w:lineRule="auto" w:before="242" w:after="0"/>
        <w:ind w:left="1773" w:right="0" w:hanging="201"/>
        <w:jc w:val="left"/>
        <w:rPr>
          <w:color w:val="333333"/>
        </w:rPr>
      </w:pPr>
      <w:r>
        <w:rPr>
          <w:color w:val="333333"/>
        </w:rPr>
        <w:t>–</w:t>
      </w:r>
      <w:r>
        <w:rPr>
          <w:color w:val="333333"/>
          <w:spacing w:val="1"/>
        </w:rPr>
        <w:t> </w:t>
      </w:r>
      <w:r>
        <w:rPr>
          <w:color w:val="333333"/>
          <w:spacing w:val="-2"/>
        </w:rPr>
        <w:t>Propostas</w:t>
      </w:r>
    </w:p>
    <w:p>
      <w:pPr>
        <w:pStyle w:val="BodyText"/>
        <w:spacing w:before="100"/>
        <w:rPr>
          <w:rFonts w:ascii="Arial"/>
          <w:b/>
        </w:rPr>
      </w:pPr>
    </w:p>
    <w:p>
      <w:pPr>
        <w:spacing w:before="0" w:after="35"/>
        <w:ind w:left="1557" w:right="1557" w:firstLine="0"/>
        <w:jc w:val="center"/>
        <w:rPr>
          <w:sz w:val="20"/>
        </w:rPr>
      </w:pPr>
      <w:r>
        <w:rPr>
          <w:rFonts w:ascii="Arial" w:hAnsi="Arial"/>
          <w:b/>
          <w:color w:val="333333"/>
          <w:sz w:val="20"/>
        </w:rPr>
        <w:t>Quadro</w:t>
      </w:r>
      <w:r>
        <w:rPr>
          <w:rFonts w:ascii="Arial" w:hAnsi="Arial"/>
          <w:b/>
          <w:color w:val="333333"/>
          <w:spacing w:val="-6"/>
          <w:sz w:val="20"/>
        </w:rPr>
        <w:t> </w:t>
      </w:r>
      <w:r>
        <w:rPr>
          <w:rFonts w:ascii="Arial" w:hAnsi="Arial"/>
          <w:b/>
          <w:color w:val="333333"/>
          <w:sz w:val="20"/>
        </w:rPr>
        <w:t>26</w:t>
      </w:r>
      <w:r>
        <w:rPr>
          <w:rFonts w:ascii="Arial" w:hAnsi="Arial"/>
          <w:b/>
          <w:color w:val="333333"/>
          <w:spacing w:val="-5"/>
          <w:sz w:val="20"/>
        </w:rPr>
        <w:t> </w:t>
      </w:r>
      <w:r>
        <w:rPr>
          <w:rFonts w:ascii="Arial" w:hAnsi="Arial"/>
          <w:b/>
          <w:color w:val="333333"/>
          <w:sz w:val="20"/>
        </w:rPr>
        <w:t>–</w:t>
      </w:r>
      <w:r>
        <w:rPr>
          <w:rFonts w:ascii="Arial" w:hAnsi="Arial"/>
          <w:b/>
          <w:color w:val="333333"/>
          <w:spacing w:val="-7"/>
          <w:sz w:val="20"/>
        </w:rPr>
        <w:t> </w:t>
      </w:r>
      <w:r>
        <w:rPr>
          <w:color w:val="333333"/>
          <w:sz w:val="20"/>
        </w:rPr>
        <w:t>Propostas</w:t>
      </w:r>
      <w:r>
        <w:rPr>
          <w:color w:val="333333"/>
          <w:spacing w:val="-4"/>
          <w:sz w:val="20"/>
        </w:rPr>
        <w:t> </w:t>
      </w:r>
      <w:r>
        <w:rPr>
          <w:color w:val="333333"/>
          <w:sz w:val="20"/>
        </w:rPr>
        <w:t>de</w:t>
      </w:r>
      <w:r>
        <w:rPr>
          <w:color w:val="333333"/>
          <w:spacing w:val="-5"/>
          <w:sz w:val="20"/>
        </w:rPr>
        <w:t> </w:t>
      </w:r>
      <w:r>
        <w:rPr>
          <w:color w:val="333333"/>
          <w:sz w:val="20"/>
        </w:rPr>
        <w:t>ações</w:t>
      </w:r>
      <w:r>
        <w:rPr>
          <w:color w:val="333333"/>
          <w:spacing w:val="-6"/>
          <w:sz w:val="20"/>
        </w:rPr>
        <w:t> </w:t>
      </w:r>
      <w:r>
        <w:rPr>
          <w:color w:val="333333"/>
          <w:sz w:val="20"/>
        </w:rPr>
        <w:t>em</w:t>
      </w:r>
      <w:r>
        <w:rPr>
          <w:color w:val="333333"/>
          <w:spacing w:val="-6"/>
          <w:sz w:val="20"/>
        </w:rPr>
        <w:t> </w:t>
      </w:r>
      <w:r>
        <w:rPr>
          <w:color w:val="333333"/>
          <w:sz w:val="20"/>
        </w:rPr>
        <w:t>curto</w:t>
      </w:r>
      <w:r>
        <w:rPr>
          <w:color w:val="333333"/>
          <w:spacing w:val="-6"/>
          <w:sz w:val="20"/>
        </w:rPr>
        <w:t> </w:t>
      </w:r>
      <w:r>
        <w:rPr>
          <w:color w:val="333333"/>
          <w:sz w:val="20"/>
        </w:rPr>
        <w:t>prazo</w:t>
      </w:r>
      <w:r>
        <w:rPr>
          <w:color w:val="333333"/>
          <w:spacing w:val="-5"/>
          <w:sz w:val="20"/>
        </w:rPr>
        <w:t> </w:t>
      </w:r>
      <w:r>
        <w:rPr>
          <w:color w:val="333333"/>
          <w:sz w:val="20"/>
        </w:rPr>
        <w:t>(Conselho</w:t>
      </w:r>
      <w:r>
        <w:rPr>
          <w:color w:val="333333"/>
          <w:spacing w:val="-6"/>
          <w:sz w:val="20"/>
        </w:rPr>
        <w:t> </w:t>
      </w:r>
      <w:r>
        <w:rPr>
          <w:color w:val="333333"/>
          <w:sz w:val="20"/>
        </w:rPr>
        <w:t>de</w:t>
      </w:r>
      <w:r>
        <w:rPr>
          <w:color w:val="333333"/>
          <w:spacing w:val="-7"/>
          <w:sz w:val="20"/>
        </w:rPr>
        <w:t> </w:t>
      </w:r>
      <w:r>
        <w:rPr>
          <w:color w:val="333333"/>
          <w:sz w:val="20"/>
        </w:rPr>
        <w:t>Direitos</w:t>
      </w:r>
      <w:r>
        <w:rPr>
          <w:color w:val="333333"/>
          <w:spacing w:val="-6"/>
          <w:sz w:val="20"/>
        </w:rPr>
        <w:t> </w:t>
      </w:r>
      <w:r>
        <w:rPr>
          <w:color w:val="333333"/>
          <w:sz w:val="20"/>
        </w:rPr>
        <w:t>2026-</w:t>
      </w:r>
      <w:r>
        <w:rPr>
          <w:color w:val="333333"/>
          <w:spacing w:val="-2"/>
          <w:sz w:val="20"/>
        </w:rPr>
        <w:t>2027)</w:t>
      </w: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1911"/>
        <w:gridCol w:w="2199"/>
        <w:gridCol w:w="2269"/>
        <w:gridCol w:w="2554"/>
      </w:tblGrid>
      <w:tr>
        <w:trPr>
          <w:trHeight w:val="376" w:hRule="atLeast"/>
        </w:trPr>
        <w:tc>
          <w:tcPr>
            <w:tcW w:w="9922" w:type="dxa"/>
            <w:gridSpan w:val="5"/>
            <w:shd w:val="clear" w:color="auto" w:fill="0A5293"/>
          </w:tcPr>
          <w:p>
            <w:pPr>
              <w:pStyle w:val="TableParagraph"/>
              <w:spacing w:before="50"/>
              <w:ind w:left="6"/>
              <w:rPr>
                <w:rFonts w:ascii="Arial"/>
                <w:b/>
                <w:sz w:val="24"/>
              </w:rPr>
            </w:pPr>
            <w:r>
              <w:rPr>
                <w:rFonts w:ascii="Arial"/>
                <w:b/>
                <w:color w:val="FFFFFF"/>
                <w:sz w:val="24"/>
              </w:rPr>
              <w:t>Propostas</w:t>
            </w:r>
            <w:r>
              <w:rPr>
                <w:rFonts w:ascii="Arial"/>
                <w:b/>
                <w:color w:val="FFFFFF"/>
                <w:spacing w:val="-1"/>
                <w:sz w:val="24"/>
              </w:rPr>
              <w:t> </w:t>
            </w:r>
            <w:r>
              <w:rPr>
                <w:rFonts w:ascii="Arial"/>
                <w:b/>
                <w:color w:val="FFFFFF"/>
                <w:sz w:val="24"/>
              </w:rPr>
              <w:t>-</w:t>
            </w:r>
            <w:r>
              <w:rPr>
                <w:rFonts w:ascii="Arial"/>
                <w:b/>
                <w:color w:val="FFFFFF"/>
                <w:spacing w:val="-4"/>
                <w:sz w:val="24"/>
              </w:rPr>
              <w:t> </w:t>
            </w:r>
            <w:r>
              <w:rPr>
                <w:rFonts w:ascii="Arial"/>
                <w:b/>
                <w:color w:val="FFFFFF"/>
                <w:sz w:val="24"/>
              </w:rPr>
              <w:t>CURTO</w:t>
            </w:r>
            <w:r>
              <w:rPr>
                <w:rFonts w:ascii="Arial"/>
                <w:b/>
                <w:color w:val="FFFFFF"/>
                <w:spacing w:val="-5"/>
                <w:sz w:val="24"/>
              </w:rPr>
              <w:t> </w:t>
            </w:r>
            <w:r>
              <w:rPr>
                <w:rFonts w:ascii="Arial"/>
                <w:b/>
                <w:color w:val="FFFFFF"/>
                <w:sz w:val="24"/>
              </w:rPr>
              <w:t>PRAZO</w:t>
            </w:r>
            <w:r>
              <w:rPr>
                <w:rFonts w:ascii="Arial"/>
                <w:b/>
                <w:color w:val="FFFFFF"/>
                <w:spacing w:val="-3"/>
                <w:sz w:val="24"/>
              </w:rPr>
              <w:t> </w:t>
            </w:r>
            <w:r>
              <w:rPr>
                <w:rFonts w:ascii="Arial"/>
                <w:b/>
                <w:color w:val="FFFFFF"/>
                <w:sz w:val="24"/>
              </w:rPr>
              <w:t>(2026-</w:t>
            </w:r>
            <w:r>
              <w:rPr>
                <w:rFonts w:ascii="Arial"/>
                <w:b/>
                <w:color w:val="FFFFFF"/>
                <w:spacing w:val="-4"/>
                <w:sz w:val="24"/>
              </w:rPr>
              <w:t>2027)</w:t>
            </w:r>
          </w:p>
        </w:tc>
      </w:tr>
      <w:tr>
        <w:trPr>
          <w:trHeight w:val="688" w:hRule="atLeast"/>
        </w:trPr>
        <w:tc>
          <w:tcPr>
            <w:tcW w:w="989" w:type="dxa"/>
            <w:shd w:val="clear" w:color="auto" w:fill="D9D9D9"/>
          </w:tcPr>
          <w:p>
            <w:pPr>
              <w:pStyle w:val="TableParagraph"/>
              <w:spacing w:line="229" w:lineRule="exact"/>
              <w:ind w:left="23" w:right="23"/>
              <w:rPr>
                <w:rFonts w:ascii="Arial"/>
                <w:b/>
                <w:sz w:val="20"/>
              </w:rPr>
            </w:pPr>
            <w:r>
              <w:rPr>
                <w:rFonts w:ascii="Arial"/>
                <w:b/>
                <w:spacing w:val="-2"/>
                <w:sz w:val="20"/>
              </w:rPr>
              <w:t>Equipam</w:t>
            </w:r>
          </w:p>
          <w:p>
            <w:pPr>
              <w:pStyle w:val="TableParagraph"/>
              <w:spacing w:line="228" w:lineRule="exact"/>
              <w:ind w:left="23" w:right="15"/>
              <w:rPr>
                <w:rFonts w:ascii="Arial"/>
                <w:b/>
                <w:sz w:val="20"/>
              </w:rPr>
            </w:pPr>
            <w:r>
              <w:rPr>
                <w:rFonts w:ascii="Arial"/>
                <w:b/>
                <w:spacing w:val="-2"/>
                <w:sz w:val="20"/>
              </w:rPr>
              <w:t>ento/ Local</w:t>
            </w:r>
          </w:p>
        </w:tc>
        <w:tc>
          <w:tcPr>
            <w:tcW w:w="1911" w:type="dxa"/>
            <w:shd w:val="clear" w:color="auto" w:fill="D9D9D9"/>
          </w:tcPr>
          <w:p>
            <w:pPr>
              <w:pStyle w:val="TableParagraph"/>
              <w:spacing w:before="206"/>
              <w:ind w:left="9"/>
              <w:rPr>
                <w:rFonts w:ascii="Arial"/>
                <w:b/>
                <w:sz w:val="24"/>
              </w:rPr>
            </w:pPr>
            <w:r>
              <w:rPr>
                <w:rFonts w:ascii="Arial"/>
                <w:b/>
                <w:spacing w:val="-4"/>
                <w:sz w:val="24"/>
              </w:rPr>
              <w:t>Meta</w:t>
            </w:r>
          </w:p>
        </w:tc>
        <w:tc>
          <w:tcPr>
            <w:tcW w:w="2199" w:type="dxa"/>
            <w:shd w:val="clear" w:color="auto" w:fill="D9D9D9"/>
          </w:tcPr>
          <w:p>
            <w:pPr>
              <w:pStyle w:val="TableParagraph"/>
              <w:spacing w:before="206"/>
              <w:ind w:left="683"/>
              <w:jc w:val="left"/>
              <w:rPr>
                <w:rFonts w:ascii="Arial"/>
                <w:b/>
                <w:sz w:val="24"/>
              </w:rPr>
            </w:pPr>
            <w:r>
              <w:rPr>
                <w:rFonts w:ascii="Arial"/>
                <w:b/>
                <w:spacing w:val="-2"/>
                <w:sz w:val="24"/>
              </w:rPr>
              <w:t>Diretriz</w:t>
            </w:r>
          </w:p>
        </w:tc>
        <w:tc>
          <w:tcPr>
            <w:tcW w:w="2269" w:type="dxa"/>
            <w:shd w:val="clear" w:color="auto" w:fill="D9D9D9"/>
          </w:tcPr>
          <w:p>
            <w:pPr>
              <w:pStyle w:val="TableParagraph"/>
              <w:spacing w:before="206"/>
              <w:ind w:left="224"/>
              <w:jc w:val="left"/>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2554" w:type="dxa"/>
            <w:shd w:val="clear" w:color="auto" w:fill="D9D9D9"/>
          </w:tcPr>
          <w:p>
            <w:pPr>
              <w:pStyle w:val="TableParagraph"/>
              <w:spacing w:before="206"/>
              <w:ind w:left="519"/>
              <w:jc w:val="left"/>
              <w:rPr>
                <w:rFonts w:ascii="Arial" w:hAnsi="Arial"/>
                <w:b/>
                <w:sz w:val="24"/>
              </w:rPr>
            </w:pPr>
            <w:r>
              <w:rPr>
                <w:rFonts w:ascii="Arial" w:hAnsi="Arial"/>
                <w:b/>
                <w:spacing w:val="-2"/>
                <w:sz w:val="24"/>
              </w:rPr>
              <w:t>Observações</w:t>
            </w:r>
          </w:p>
        </w:tc>
      </w:tr>
      <w:tr>
        <w:trPr>
          <w:trHeight w:val="4142" w:hRule="atLeast"/>
        </w:trPr>
        <w:tc>
          <w:tcPr>
            <w:tcW w:w="989"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3"/>
              <w:jc w:val="left"/>
              <w:rPr>
                <w:sz w:val="24"/>
              </w:rPr>
            </w:pPr>
          </w:p>
          <w:p>
            <w:pPr>
              <w:pStyle w:val="TableParagraph"/>
              <w:ind w:left="79" w:right="71" w:firstLine="1"/>
              <w:rPr>
                <w:rFonts w:ascii="Arial"/>
                <w:b/>
                <w:sz w:val="24"/>
              </w:rPr>
            </w:pPr>
            <w:r>
              <w:rPr>
                <w:rFonts w:ascii="Arial"/>
                <w:b/>
                <w:spacing w:val="-4"/>
                <w:sz w:val="24"/>
              </w:rPr>
              <w:t>CONS </w:t>
            </w:r>
            <w:r>
              <w:rPr>
                <w:rFonts w:ascii="Arial"/>
                <w:b/>
                <w:spacing w:val="-2"/>
                <w:sz w:val="24"/>
              </w:rPr>
              <w:t>ELHOS </w:t>
            </w:r>
            <w:r>
              <w:rPr>
                <w:rFonts w:ascii="Arial"/>
                <w:b/>
                <w:spacing w:val="-6"/>
                <w:sz w:val="24"/>
              </w:rPr>
              <w:t>DE </w:t>
            </w:r>
            <w:r>
              <w:rPr>
                <w:rFonts w:ascii="Arial"/>
                <w:b/>
                <w:spacing w:val="-2"/>
                <w:sz w:val="24"/>
              </w:rPr>
              <w:t>DIREIT </w:t>
            </w:r>
            <w:r>
              <w:rPr>
                <w:rFonts w:ascii="Arial"/>
                <w:b/>
                <w:spacing w:val="-6"/>
                <w:sz w:val="24"/>
              </w:rPr>
              <w:t>OS</w:t>
            </w:r>
          </w:p>
        </w:tc>
        <w:tc>
          <w:tcPr>
            <w:tcW w:w="1911" w:type="dxa"/>
          </w:tcPr>
          <w:p>
            <w:pPr>
              <w:pStyle w:val="TableParagraph"/>
              <w:numPr>
                <w:ilvl w:val="0"/>
                <w:numId w:val="39"/>
              </w:numPr>
              <w:tabs>
                <w:tab w:pos="298" w:val="left" w:leader="none"/>
              </w:tabs>
              <w:spacing w:line="240" w:lineRule="auto" w:before="2" w:after="0"/>
              <w:ind w:left="153" w:right="145" w:firstLine="0"/>
              <w:jc w:val="center"/>
              <w:rPr>
                <w:sz w:val="24"/>
              </w:rPr>
            </w:pPr>
            <w:r>
              <w:rPr>
                <w:sz w:val="24"/>
              </w:rPr>
              <w:t>Ampliação</w:t>
            </w:r>
            <w:r>
              <w:rPr>
                <w:spacing w:val="-17"/>
                <w:sz w:val="24"/>
              </w:rPr>
              <w:t> </w:t>
            </w:r>
            <w:r>
              <w:rPr>
                <w:sz w:val="24"/>
              </w:rPr>
              <w:t>da </w:t>
            </w:r>
            <w:r>
              <w:rPr>
                <w:spacing w:val="-2"/>
                <w:sz w:val="24"/>
              </w:rPr>
              <w:t>divulgação</w:t>
            </w:r>
          </w:p>
          <w:p>
            <w:pPr>
              <w:pStyle w:val="TableParagraph"/>
              <w:jc w:val="left"/>
              <w:rPr>
                <w:sz w:val="24"/>
              </w:rPr>
            </w:pPr>
          </w:p>
          <w:p>
            <w:pPr>
              <w:pStyle w:val="TableParagraph"/>
              <w:numPr>
                <w:ilvl w:val="0"/>
                <w:numId w:val="39"/>
              </w:numPr>
              <w:tabs>
                <w:tab w:pos="257" w:val="left" w:leader="none"/>
              </w:tabs>
              <w:spacing w:line="240" w:lineRule="auto" w:before="0" w:after="0"/>
              <w:ind w:left="112" w:right="105" w:firstLine="0"/>
              <w:jc w:val="center"/>
              <w:rPr>
                <w:sz w:val="24"/>
              </w:rPr>
            </w:pPr>
            <w:r>
              <w:rPr>
                <w:sz w:val="24"/>
              </w:rPr>
              <w:t>Uso</w:t>
            </w:r>
            <w:r>
              <w:rPr>
                <w:spacing w:val="-17"/>
                <w:sz w:val="24"/>
              </w:rPr>
              <w:t> </w:t>
            </w:r>
            <w:r>
              <w:rPr>
                <w:sz w:val="24"/>
              </w:rPr>
              <w:t>de</w:t>
            </w:r>
            <w:r>
              <w:rPr>
                <w:spacing w:val="-17"/>
                <w:sz w:val="24"/>
              </w:rPr>
              <w:t> </w:t>
            </w:r>
            <w:r>
              <w:rPr>
                <w:sz w:val="24"/>
              </w:rPr>
              <w:t>mídias e redes sociais</w:t>
            </w:r>
          </w:p>
          <w:p>
            <w:pPr>
              <w:pStyle w:val="TableParagraph"/>
              <w:spacing w:before="1"/>
              <w:jc w:val="left"/>
              <w:rPr>
                <w:sz w:val="24"/>
              </w:rPr>
            </w:pPr>
          </w:p>
          <w:p>
            <w:pPr>
              <w:pStyle w:val="TableParagraph"/>
              <w:numPr>
                <w:ilvl w:val="0"/>
                <w:numId w:val="39"/>
              </w:numPr>
              <w:tabs>
                <w:tab w:pos="230" w:val="left" w:leader="none"/>
              </w:tabs>
              <w:spacing w:line="240" w:lineRule="auto" w:before="0" w:after="0"/>
              <w:ind w:left="85" w:right="78" w:firstLine="0"/>
              <w:jc w:val="center"/>
              <w:rPr>
                <w:sz w:val="24"/>
              </w:rPr>
            </w:pPr>
            <w:r>
              <w:rPr>
                <w:spacing w:val="-2"/>
                <w:sz w:val="24"/>
              </w:rPr>
              <w:t>Fortalecimento </w:t>
            </w:r>
            <w:r>
              <w:rPr>
                <w:sz w:val="24"/>
              </w:rPr>
              <w:t>da escuta ativa</w:t>
            </w:r>
          </w:p>
          <w:p>
            <w:pPr>
              <w:pStyle w:val="TableParagraph"/>
              <w:jc w:val="left"/>
              <w:rPr>
                <w:sz w:val="24"/>
              </w:rPr>
            </w:pPr>
          </w:p>
          <w:p>
            <w:pPr>
              <w:pStyle w:val="TableParagraph"/>
              <w:ind w:left="227" w:right="218" w:hanging="1"/>
              <w:rPr>
                <w:sz w:val="24"/>
              </w:rPr>
            </w:pPr>
            <w:r>
              <w:rPr>
                <w:sz w:val="24"/>
              </w:rPr>
              <w:t>- Mobilização nos</w:t>
            </w:r>
            <w:r>
              <w:rPr>
                <w:spacing w:val="-2"/>
                <w:sz w:val="24"/>
              </w:rPr>
              <w:t> territórios</w:t>
            </w:r>
          </w:p>
        </w:tc>
        <w:tc>
          <w:tcPr>
            <w:tcW w:w="2199" w:type="dxa"/>
          </w:tcPr>
          <w:p>
            <w:pPr>
              <w:pStyle w:val="TableParagraph"/>
              <w:spacing w:before="2"/>
              <w:jc w:val="left"/>
              <w:rPr>
                <w:sz w:val="24"/>
              </w:rPr>
            </w:pPr>
          </w:p>
          <w:p>
            <w:pPr>
              <w:pStyle w:val="TableParagraph"/>
              <w:ind w:left="222" w:right="216" w:hanging="1"/>
              <w:rPr>
                <w:sz w:val="24"/>
              </w:rPr>
            </w:pPr>
            <w:r>
              <w:rPr>
                <w:sz w:val="24"/>
              </w:rPr>
              <w:t>Fortalecer o acesso à informação e ampliar a participação</w:t>
            </w:r>
            <w:r>
              <w:rPr>
                <w:spacing w:val="-17"/>
                <w:sz w:val="24"/>
              </w:rPr>
              <w:t> </w:t>
            </w:r>
            <w:r>
              <w:rPr>
                <w:sz w:val="24"/>
              </w:rPr>
              <w:t>dos usuários nos espaços de controle social</w:t>
            </w:r>
          </w:p>
        </w:tc>
        <w:tc>
          <w:tcPr>
            <w:tcW w:w="2269" w:type="dxa"/>
          </w:tcPr>
          <w:p>
            <w:pPr>
              <w:pStyle w:val="TableParagraph"/>
              <w:spacing w:before="2"/>
              <w:ind w:left="78" w:right="71" w:hanging="1"/>
              <w:rPr>
                <w:sz w:val="24"/>
              </w:rPr>
            </w:pPr>
            <w:r>
              <w:rPr>
                <w:sz w:val="24"/>
              </w:rPr>
              <w:t>As ações priorizam a ampliação da visibilidade dos conselhos e o fortalecimento da comunicação com</w:t>
            </w:r>
            <w:r>
              <w:rPr>
                <w:spacing w:val="40"/>
                <w:sz w:val="24"/>
              </w:rPr>
              <w:t> </w:t>
            </w:r>
            <w:r>
              <w:rPr>
                <w:sz w:val="24"/>
              </w:rPr>
              <w:t>a população, visando reduzir barreiras</w:t>
            </w:r>
            <w:r>
              <w:rPr>
                <w:spacing w:val="-17"/>
                <w:sz w:val="24"/>
              </w:rPr>
              <w:t> </w:t>
            </w:r>
            <w:r>
              <w:rPr>
                <w:sz w:val="24"/>
              </w:rPr>
              <w:t>de</w:t>
            </w:r>
            <w:r>
              <w:rPr>
                <w:spacing w:val="-17"/>
                <w:sz w:val="24"/>
              </w:rPr>
              <w:t> </w:t>
            </w:r>
            <w:r>
              <w:rPr>
                <w:sz w:val="24"/>
              </w:rPr>
              <w:t>acesso e estimular a participação social</w:t>
            </w:r>
          </w:p>
        </w:tc>
        <w:tc>
          <w:tcPr>
            <w:tcW w:w="2554" w:type="dxa"/>
          </w:tcPr>
          <w:p>
            <w:pPr>
              <w:pStyle w:val="TableParagraph"/>
              <w:spacing w:before="2"/>
              <w:jc w:val="left"/>
              <w:rPr>
                <w:sz w:val="24"/>
              </w:rPr>
            </w:pPr>
          </w:p>
          <w:p>
            <w:pPr>
              <w:pStyle w:val="TableParagraph"/>
              <w:ind w:left="166" w:right="159" w:hanging="5"/>
              <w:rPr>
                <w:sz w:val="24"/>
              </w:rPr>
            </w:pPr>
            <w:r>
              <w:rPr>
                <w:sz w:val="24"/>
              </w:rPr>
              <w:t>Evidencia a necessidade de aproximar os conselhos dos territórios, tornando-os</w:t>
            </w:r>
            <w:r>
              <w:rPr>
                <w:spacing w:val="-12"/>
                <w:sz w:val="24"/>
              </w:rPr>
              <w:t> </w:t>
            </w:r>
            <w:r>
              <w:rPr>
                <w:sz w:val="24"/>
              </w:rPr>
              <w:t>mais</w:t>
            </w:r>
            <w:r>
              <w:rPr>
                <w:spacing w:val="-12"/>
                <w:sz w:val="24"/>
              </w:rPr>
              <w:t> </w:t>
            </w:r>
            <w:r>
              <w:rPr>
                <w:sz w:val="24"/>
              </w:rPr>
              <w:t>acessíveis</w:t>
            </w:r>
            <w:r>
              <w:rPr>
                <w:spacing w:val="-12"/>
                <w:sz w:val="24"/>
              </w:rPr>
              <w:t> </w:t>
            </w:r>
            <w:r>
              <w:rPr>
                <w:sz w:val="24"/>
              </w:rPr>
              <w:t>e conhecidos pela </w:t>
            </w:r>
            <w:r>
              <w:rPr>
                <w:spacing w:val="-2"/>
                <w:sz w:val="24"/>
              </w:rPr>
              <w:t>população</w:t>
            </w:r>
          </w:p>
        </w:tc>
      </w:tr>
    </w:tbl>
    <w:p>
      <w:pPr>
        <w:pStyle w:val="TableParagraph"/>
        <w:spacing w:after="0"/>
        <w:rPr>
          <w:sz w:val="24"/>
        </w:rPr>
        <w:sectPr>
          <w:pgSz w:w="11920" w:h="16850"/>
          <w:pgMar w:header="0" w:footer="1162" w:top="1340" w:bottom="1400" w:left="850" w:right="141"/>
        </w:sectPr>
      </w:pPr>
    </w:p>
    <w:p>
      <w:pPr>
        <w:spacing w:before="75"/>
        <w:ind w:left="1572" w:right="0" w:firstLine="0"/>
        <w:jc w:val="left"/>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27</w:t>
      </w:r>
      <w:r>
        <w:rPr>
          <w:rFonts w:ascii="Arial" w:hAnsi="Arial"/>
          <w:b/>
          <w:color w:val="333333"/>
          <w:spacing w:val="-4"/>
          <w:sz w:val="20"/>
        </w:rPr>
        <w:t> </w:t>
      </w:r>
      <w:r>
        <w:rPr>
          <w:rFonts w:ascii="Arial" w:hAnsi="Arial"/>
          <w:b/>
          <w:color w:val="333333"/>
          <w:sz w:val="20"/>
        </w:rPr>
        <w:t>–</w:t>
      </w:r>
      <w:r>
        <w:rPr>
          <w:rFonts w:ascii="Arial" w:hAnsi="Arial"/>
          <w:b/>
          <w:color w:val="333333"/>
          <w:spacing w:val="-7"/>
          <w:sz w:val="20"/>
        </w:rPr>
        <w:t> </w:t>
      </w:r>
      <w:r>
        <w:rPr>
          <w:color w:val="333333"/>
          <w:sz w:val="20"/>
        </w:rPr>
        <w:t>Propostas</w:t>
      </w:r>
      <w:r>
        <w:rPr>
          <w:color w:val="333333"/>
          <w:spacing w:val="-4"/>
          <w:sz w:val="20"/>
        </w:rPr>
        <w:t> </w:t>
      </w:r>
      <w:r>
        <w:rPr>
          <w:color w:val="333333"/>
          <w:sz w:val="20"/>
        </w:rPr>
        <w:t>de</w:t>
      </w:r>
      <w:r>
        <w:rPr>
          <w:color w:val="333333"/>
          <w:spacing w:val="-6"/>
          <w:sz w:val="20"/>
        </w:rPr>
        <w:t> </w:t>
      </w:r>
      <w:r>
        <w:rPr>
          <w:color w:val="333333"/>
          <w:sz w:val="20"/>
        </w:rPr>
        <w:t>ações</w:t>
      </w:r>
      <w:r>
        <w:rPr>
          <w:color w:val="333333"/>
          <w:spacing w:val="-6"/>
          <w:sz w:val="20"/>
        </w:rPr>
        <w:t> </w:t>
      </w:r>
      <w:r>
        <w:rPr>
          <w:color w:val="333333"/>
          <w:sz w:val="20"/>
        </w:rPr>
        <w:t>em</w:t>
      </w:r>
      <w:r>
        <w:rPr>
          <w:color w:val="333333"/>
          <w:spacing w:val="-3"/>
          <w:sz w:val="20"/>
        </w:rPr>
        <w:t> </w:t>
      </w:r>
      <w:r>
        <w:rPr>
          <w:color w:val="333333"/>
          <w:sz w:val="20"/>
        </w:rPr>
        <w:t>médio</w:t>
      </w:r>
      <w:r>
        <w:rPr>
          <w:color w:val="333333"/>
          <w:spacing w:val="-6"/>
          <w:sz w:val="20"/>
        </w:rPr>
        <w:t> </w:t>
      </w:r>
      <w:r>
        <w:rPr>
          <w:color w:val="333333"/>
          <w:sz w:val="20"/>
        </w:rPr>
        <w:t>prazo</w:t>
      </w:r>
      <w:r>
        <w:rPr>
          <w:color w:val="333333"/>
          <w:spacing w:val="-7"/>
          <w:sz w:val="20"/>
        </w:rPr>
        <w:t> </w:t>
      </w:r>
      <w:r>
        <w:rPr>
          <w:color w:val="333333"/>
          <w:sz w:val="20"/>
        </w:rPr>
        <w:t>(Conselho</w:t>
      </w:r>
      <w:r>
        <w:rPr>
          <w:color w:val="333333"/>
          <w:spacing w:val="-7"/>
          <w:sz w:val="20"/>
        </w:rPr>
        <w:t> </w:t>
      </w:r>
      <w:r>
        <w:rPr>
          <w:color w:val="333333"/>
          <w:sz w:val="20"/>
        </w:rPr>
        <w:t>de</w:t>
      </w:r>
      <w:r>
        <w:rPr>
          <w:color w:val="333333"/>
          <w:spacing w:val="-5"/>
          <w:sz w:val="20"/>
        </w:rPr>
        <w:t> </w:t>
      </w:r>
      <w:r>
        <w:rPr>
          <w:color w:val="333333"/>
          <w:sz w:val="20"/>
        </w:rPr>
        <w:t>Direitos</w:t>
      </w:r>
      <w:r>
        <w:rPr>
          <w:color w:val="333333"/>
          <w:spacing w:val="-4"/>
          <w:sz w:val="20"/>
        </w:rPr>
        <w:t> </w:t>
      </w:r>
      <w:r>
        <w:rPr>
          <w:color w:val="333333"/>
          <w:sz w:val="20"/>
        </w:rPr>
        <w:t>2027-</w:t>
      </w:r>
      <w:r>
        <w:rPr>
          <w:color w:val="333333"/>
          <w:spacing w:val="-2"/>
          <w:sz w:val="20"/>
        </w:rPr>
        <w:t>2028)</w:t>
      </w:r>
    </w:p>
    <w:p>
      <w:pPr>
        <w:pStyle w:val="BodyText"/>
        <w:spacing w:before="7"/>
        <w:rPr>
          <w:sz w:val="12"/>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1911"/>
        <w:gridCol w:w="2060"/>
        <w:gridCol w:w="2125"/>
        <w:gridCol w:w="2413"/>
      </w:tblGrid>
      <w:tr>
        <w:trPr>
          <w:trHeight w:val="373" w:hRule="atLeast"/>
        </w:trPr>
        <w:tc>
          <w:tcPr>
            <w:tcW w:w="9498" w:type="dxa"/>
            <w:gridSpan w:val="5"/>
            <w:shd w:val="clear" w:color="auto" w:fill="E97031"/>
          </w:tcPr>
          <w:p>
            <w:pPr>
              <w:pStyle w:val="TableParagraph"/>
              <w:spacing w:before="50"/>
              <w:ind w:left="6"/>
              <w:rPr>
                <w:rFonts w:ascii="Arial" w:hAnsi="Arial"/>
                <w:b/>
                <w:sz w:val="24"/>
              </w:rPr>
            </w:pPr>
            <w:r>
              <w:rPr>
                <w:rFonts w:ascii="Arial" w:hAnsi="Arial"/>
                <w:b/>
                <w:color w:val="FFFFFF"/>
                <w:sz w:val="24"/>
              </w:rPr>
              <w:t>Propostas</w:t>
            </w:r>
            <w:r>
              <w:rPr>
                <w:rFonts w:ascii="Arial" w:hAnsi="Arial"/>
                <w:b/>
                <w:color w:val="FFFFFF"/>
                <w:spacing w:val="-2"/>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MÉDIO</w:t>
            </w:r>
            <w:r>
              <w:rPr>
                <w:rFonts w:ascii="Arial" w:hAnsi="Arial"/>
                <w:b/>
                <w:color w:val="FFFFFF"/>
                <w:spacing w:val="-5"/>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4"/>
              </w:rPr>
              <w:t>(2027-</w:t>
            </w:r>
            <w:r>
              <w:rPr>
                <w:rFonts w:ascii="Arial" w:hAnsi="Arial"/>
                <w:b/>
                <w:color w:val="FFFFFF"/>
                <w:spacing w:val="-2"/>
                <w:sz w:val="24"/>
              </w:rPr>
              <w:t>2028)</w:t>
            </w:r>
          </w:p>
        </w:tc>
      </w:tr>
      <w:tr>
        <w:trPr>
          <w:trHeight w:val="690" w:hRule="atLeast"/>
        </w:trPr>
        <w:tc>
          <w:tcPr>
            <w:tcW w:w="989" w:type="dxa"/>
            <w:shd w:val="clear" w:color="auto" w:fill="D9D9D9"/>
          </w:tcPr>
          <w:p>
            <w:pPr>
              <w:pStyle w:val="TableParagraph"/>
              <w:spacing w:line="230" w:lineRule="exact"/>
              <w:ind w:left="232" w:right="60" w:hanging="164"/>
              <w:jc w:val="left"/>
              <w:rPr>
                <w:rFonts w:ascii="Arial"/>
                <w:b/>
                <w:sz w:val="20"/>
              </w:rPr>
            </w:pPr>
            <w:r>
              <w:rPr>
                <w:rFonts w:ascii="Arial"/>
                <w:b/>
                <w:spacing w:val="-2"/>
                <w:sz w:val="20"/>
              </w:rPr>
              <w:t>Equipam ento/ Local</w:t>
            </w:r>
          </w:p>
        </w:tc>
        <w:tc>
          <w:tcPr>
            <w:tcW w:w="1911" w:type="dxa"/>
            <w:shd w:val="clear" w:color="auto" w:fill="D9D9D9"/>
          </w:tcPr>
          <w:p>
            <w:pPr>
              <w:pStyle w:val="TableParagraph"/>
              <w:spacing w:before="209"/>
              <w:ind w:left="9"/>
              <w:rPr>
                <w:rFonts w:ascii="Arial"/>
                <w:b/>
                <w:sz w:val="24"/>
              </w:rPr>
            </w:pPr>
            <w:r>
              <w:rPr>
                <w:rFonts w:ascii="Arial"/>
                <w:b/>
                <w:spacing w:val="-4"/>
                <w:sz w:val="24"/>
              </w:rPr>
              <w:t>Meta</w:t>
            </w:r>
          </w:p>
        </w:tc>
        <w:tc>
          <w:tcPr>
            <w:tcW w:w="2060" w:type="dxa"/>
            <w:shd w:val="clear" w:color="auto" w:fill="D9D9D9"/>
          </w:tcPr>
          <w:p>
            <w:pPr>
              <w:pStyle w:val="TableParagraph"/>
              <w:spacing w:before="209"/>
              <w:ind w:left="613"/>
              <w:jc w:val="left"/>
              <w:rPr>
                <w:rFonts w:ascii="Arial"/>
                <w:b/>
                <w:sz w:val="24"/>
              </w:rPr>
            </w:pPr>
            <w:r>
              <w:rPr>
                <w:rFonts w:ascii="Arial"/>
                <w:b/>
                <w:spacing w:val="-2"/>
                <w:sz w:val="24"/>
              </w:rPr>
              <w:t>Diretriz</w:t>
            </w:r>
          </w:p>
        </w:tc>
        <w:tc>
          <w:tcPr>
            <w:tcW w:w="2125" w:type="dxa"/>
            <w:shd w:val="clear" w:color="auto" w:fill="D9D9D9"/>
          </w:tcPr>
          <w:p>
            <w:pPr>
              <w:pStyle w:val="TableParagraph"/>
              <w:spacing w:before="209"/>
              <w:ind w:left="152"/>
              <w:jc w:val="left"/>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2413" w:type="dxa"/>
            <w:shd w:val="clear" w:color="auto" w:fill="D9D9D9"/>
          </w:tcPr>
          <w:p>
            <w:pPr>
              <w:pStyle w:val="TableParagraph"/>
              <w:spacing w:before="209"/>
              <w:ind w:left="449"/>
              <w:jc w:val="left"/>
              <w:rPr>
                <w:rFonts w:ascii="Arial" w:hAnsi="Arial"/>
                <w:b/>
                <w:sz w:val="24"/>
              </w:rPr>
            </w:pPr>
            <w:r>
              <w:rPr>
                <w:rFonts w:ascii="Arial" w:hAnsi="Arial"/>
                <w:b/>
                <w:spacing w:val="-2"/>
                <w:sz w:val="24"/>
              </w:rPr>
              <w:t>Observações</w:t>
            </w:r>
          </w:p>
        </w:tc>
      </w:tr>
      <w:tr>
        <w:trPr>
          <w:trHeight w:val="3864" w:hRule="atLeast"/>
        </w:trPr>
        <w:tc>
          <w:tcPr>
            <w:tcW w:w="989"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39"/>
              <w:jc w:val="left"/>
              <w:rPr>
                <w:sz w:val="24"/>
              </w:rPr>
            </w:pPr>
          </w:p>
          <w:p>
            <w:pPr>
              <w:pStyle w:val="TableParagraph"/>
              <w:ind w:left="79" w:right="71" w:firstLine="1"/>
              <w:rPr>
                <w:rFonts w:ascii="Arial"/>
                <w:b/>
                <w:sz w:val="24"/>
              </w:rPr>
            </w:pPr>
            <w:r>
              <w:rPr>
                <w:rFonts w:ascii="Arial"/>
                <w:b/>
                <w:spacing w:val="-4"/>
                <w:sz w:val="24"/>
              </w:rPr>
              <w:t>CONS </w:t>
            </w:r>
            <w:r>
              <w:rPr>
                <w:rFonts w:ascii="Arial"/>
                <w:b/>
                <w:spacing w:val="-2"/>
                <w:sz w:val="24"/>
              </w:rPr>
              <w:t>ELHOS </w:t>
            </w:r>
            <w:r>
              <w:rPr>
                <w:rFonts w:ascii="Arial"/>
                <w:b/>
                <w:spacing w:val="-6"/>
                <w:sz w:val="24"/>
              </w:rPr>
              <w:t>DE </w:t>
            </w:r>
            <w:r>
              <w:rPr>
                <w:rFonts w:ascii="Arial"/>
                <w:b/>
                <w:spacing w:val="-2"/>
                <w:sz w:val="24"/>
              </w:rPr>
              <w:t>DIREIT </w:t>
            </w:r>
            <w:r>
              <w:rPr>
                <w:rFonts w:ascii="Arial"/>
                <w:b/>
                <w:spacing w:val="-6"/>
                <w:sz w:val="24"/>
              </w:rPr>
              <w:t>OS</w:t>
            </w:r>
          </w:p>
        </w:tc>
        <w:tc>
          <w:tcPr>
            <w:tcW w:w="1911" w:type="dxa"/>
          </w:tcPr>
          <w:p>
            <w:pPr>
              <w:pStyle w:val="TableParagraph"/>
              <w:ind w:left="78" w:right="72" w:firstLine="2"/>
              <w:rPr>
                <w:sz w:val="24"/>
              </w:rPr>
            </w:pPr>
            <w:r>
              <w:rPr>
                <w:sz w:val="24"/>
              </w:rPr>
              <w:t>- Capacitação de </w:t>
            </w:r>
            <w:r>
              <w:rPr>
                <w:spacing w:val="-2"/>
                <w:sz w:val="24"/>
              </w:rPr>
              <w:t>conselheiros;</w:t>
            </w:r>
          </w:p>
          <w:p>
            <w:pPr>
              <w:pStyle w:val="TableParagraph"/>
              <w:jc w:val="left"/>
              <w:rPr>
                <w:sz w:val="24"/>
              </w:rPr>
            </w:pPr>
          </w:p>
          <w:p>
            <w:pPr>
              <w:pStyle w:val="TableParagraph"/>
              <w:ind w:left="85" w:right="78"/>
              <w:rPr>
                <w:sz w:val="24"/>
              </w:rPr>
            </w:pPr>
            <w:r>
              <w:rPr>
                <w:sz w:val="24"/>
              </w:rPr>
              <w:t>-</w:t>
            </w:r>
            <w:r>
              <w:rPr>
                <w:spacing w:val="-17"/>
                <w:sz w:val="24"/>
              </w:rPr>
              <w:t> </w:t>
            </w:r>
            <w:r>
              <w:rPr>
                <w:sz w:val="24"/>
              </w:rPr>
              <w:t>Fortalecimento da articulação entre serviços;</w:t>
            </w:r>
          </w:p>
          <w:p>
            <w:pPr>
              <w:pStyle w:val="TableParagraph"/>
              <w:spacing w:before="1"/>
              <w:jc w:val="left"/>
              <w:rPr>
                <w:sz w:val="24"/>
              </w:rPr>
            </w:pPr>
          </w:p>
          <w:p>
            <w:pPr>
              <w:pStyle w:val="TableParagraph"/>
              <w:ind w:left="85" w:right="78" w:firstLine="1"/>
              <w:rPr>
                <w:sz w:val="24"/>
              </w:rPr>
            </w:pPr>
            <w:r>
              <w:rPr>
                <w:sz w:val="24"/>
              </w:rPr>
              <w:t>- Criação de </w:t>
            </w:r>
            <w:r>
              <w:rPr>
                <w:spacing w:val="-2"/>
                <w:sz w:val="24"/>
              </w:rPr>
              <w:t>estratégias </w:t>
            </w:r>
            <w:r>
              <w:rPr>
                <w:sz w:val="24"/>
              </w:rPr>
              <w:t>permanentes</w:t>
            </w:r>
            <w:r>
              <w:rPr>
                <w:spacing w:val="-17"/>
                <w:sz w:val="24"/>
              </w:rPr>
              <w:t> </w:t>
            </w:r>
            <w:r>
              <w:rPr>
                <w:sz w:val="24"/>
              </w:rPr>
              <w:t>de mobilização e </w:t>
            </w:r>
            <w:r>
              <w:rPr>
                <w:spacing w:val="-2"/>
                <w:sz w:val="24"/>
              </w:rPr>
              <w:t>engajamento</w:t>
            </w:r>
          </w:p>
        </w:tc>
        <w:tc>
          <w:tcPr>
            <w:tcW w:w="2060" w:type="dxa"/>
          </w:tcPr>
          <w:p>
            <w:pPr>
              <w:pStyle w:val="TableParagraph"/>
              <w:jc w:val="left"/>
              <w:rPr>
                <w:sz w:val="24"/>
              </w:rPr>
            </w:pPr>
          </w:p>
          <w:p>
            <w:pPr>
              <w:pStyle w:val="TableParagraph"/>
              <w:ind w:left="160" w:right="152" w:hanging="2"/>
              <w:rPr>
                <w:sz w:val="24"/>
              </w:rPr>
            </w:pPr>
            <w:r>
              <w:rPr>
                <w:sz w:val="24"/>
              </w:rPr>
              <w:t>Qualificar o controle</w:t>
            </w:r>
            <w:r>
              <w:rPr>
                <w:spacing w:val="-17"/>
                <w:sz w:val="24"/>
              </w:rPr>
              <w:t> </w:t>
            </w:r>
            <w:r>
              <w:rPr>
                <w:sz w:val="24"/>
              </w:rPr>
              <w:t>social</w:t>
            </w:r>
            <w:r>
              <w:rPr>
                <w:spacing w:val="-17"/>
                <w:sz w:val="24"/>
              </w:rPr>
              <w:t> </w:t>
            </w:r>
            <w:r>
              <w:rPr>
                <w:sz w:val="24"/>
              </w:rPr>
              <w:t>e fortalecer a atuação dos conselhos</w:t>
            </w:r>
            <w:r>
              <w:rPr>
                <w:spacing w:val="-17"/>
                <w:sz w:val="24"/>
              </w:rPr>
              <w:t> </w:t>
            </w:r>
            <w:r>
              <w:rPr>
                <w:sz w:val="24"/>
              </w:rPr>
              <w:t>como </w:t>
            </w:r>
            <w:r>
              <w:rPr>
                <w:spacing w:val="-2"/>
                <w:sz w:val="24"/>
              </w:rPr>
              <w:t>instâncias deliberativas</w:t>
            </w:r>
          </w:p>
        </w:tc>
        <w:tc>
          <w:tcPr>
            <w:tcW w:w="2125" w:type="dxa"/>
          </w:tcPr>
          <w:p>
            <w:pPr>
              <w:pStyle w:val="TableParagraph"/>
              <w:ind w:left="138" w:right="134" w:firstLine="3"/>
              <w:rPr>
                <w:sz w:val="24"/>
              </w:rPr>
            </w:pPr>
            <w:r>
              <w:rPr>
                <w:sz w:val="24"/>
              </w:rPr>
              <w:t>As propostas indicam avanço na qualificação técnica e política dos conselhos, </w:t>
            </w:r>
            <w:r>
              <w:rPr>
                <w:spacing w:val="-2"/>
                <w:sz w:val="24"/>
              </w:rPr>
              <w:t>promovendo </w:t>
            </w:r>
            <w:r>
              <w:rPr>
                <w:sz w:val="24"/>
              </w:rPr>
              <w:t>maior integração entre serviços e fortalecimento</w:t>
            </w:r>
            <w:r>
              <w:rPr>
                <w:spacing w:val="-17"/>
                <w:sz w:val="24"/>
              </w:rPr>
              <w:t> </w:t>
            </w:r>
            <w:r>
              <w:rPr>
                <w:sz w:val="24"/>
              </w:rPr>
              <w:t>do papel dos </w:t>
            </w:r>
            <w:r>
              <w:rPr>
                <w:spacing w:val="-2"/>
                <w:sz w:val="24"/>
              </w:rPr>
              <w:t>conselheiros</w:t>
            </w:r>
          </w:p>
        </w:tc>
        <w:tc>
          <w:tcPr>
            <w:tcW w:w="2413" w:type="dxa"/>
          </w:tcPr>
          <w:p>
            <w:pPr>
              <w:pStyle w:val="TableParagraph"/>
              <w:jc w:val="left"/>
              <w:rPr>
                <w:sz w:val="24"/>
              </w:rPr>
            </w:pPr>
          </w:p>
          <w:p>
            <w:pPr>
              <w:pStyle w:val="TableParagraph"/>
              <w:ind w:left="68" w:right="64" w:hanging="4"/>
              <w:rPr>
                <w:sz w:val="24"/>
              </w:rPr>
            </w:pPr>
            <w:r>
              <w:rPr>
                <w:sz w:val="24"/>
              </w:rPr>
              <w:t>Aponta para a necessidade de </w:t>
            </w:r>
            <w:r>
              <w:rPr>
                <w:spacing w:val="-2"/>
                <w:sz w:val="24"/>
              </w:rPr>
              <w:t>institucionalizar </w:t>
            </w:r>
            <w:r>
              <w:rPr>
                <w:sz w:val="24"/>
              </w:rPr>
              <w:t>processos</w:t>
            </w:r>
            <w:r>
              <w:rPr>
                <w:spacing w:val="-17"/>
                <w:sz w:val="24"/>
              </w:rPr>
              <w:t> </w:t>
            </w:r>
            <w:r>
              <w:rPr>
                <w:sz w:val="24"/>
              </w:rPr>
              <w:t>formativos e fortalecer a atuação contínua</w:t>
            </w:r>
            <w:r>
              <w:rPr>
                <w:spacing w:val="40"/>
                <w:sz w:val="24"/>
              </w:rPr>
              <w:t> </w:t>
            </w:r>
            <w:r>
              <w:rPr>
                <w:sz w:val="24"/>
              </w:rPr>
              <w:t>dos conselhos</w:t>
            </w:r>
          </w:p>
        </w:tc>
      </w:tr>
    </w:tbl>
    <w:p>
      <w:pPr>
        <w:pStyle w:val="BodyText"/>
        <w:rPr>
          <w:sz w:val="20"/>
        </w:rPr>
      </w:pPr>
    </w:p>
    <w:p>
      <w:pPr>
        <w:pStyle w:val="BodyText"/>
        <w:spacing w:before="178"/>
        <w:rPr>
          <w:sz w:val="20"/>
        </w:rPr>
      </w:pPr>
    </w:p>
    <w:p>
      <w:pPr>
        <w:pStyle w:val="BodyText"/>
        <w:spacing w:line="360" w:lineRule="auto"/>
        <w:ind w:left="852" w:right="1557" w:firstLine="719"/>
        <w:jc w:val="both"/>
      </w:pPr>
      <w:r>
        <w:rPr/>
        <w:t>A análise das propostas evidencia uma trajetória progressiva de fortalecimento do controle social no município. No curto prazo, as ações concentram-se na ampliação do acesso e da visibilidade dos conselhos, buscando</w:t>
      </w:r>
      <w:r>
        <w:rPr>
          <w:spacing w:val="-8"/>
        </w:rPr>
        <w:t> </w:t>
      </w:r>
      <w:r>
        <w:rPr/>
        <w:t>aproximar</w:t>
      </w:r>
      <w:r>
        <w:rPr>
          <w:spacing w:val="-7"/>
        </w:rPr>
        <w:t> </w:t>
      </w:r>
      <w:r>
        <w:rPr/>
        <w:t>a</w:t>
      </w:r>
      <w:r>
        <w:rPr>
          <w:spacing w:val="-8"/>
        </w:rPr>
        <w:t> </w:t>
      </w:r>
      <w:r>
        <w:rPr/>
        <w:t>população</w:t>
      </w:r>
      <w:r>
        <w:rPr>
          <w:spacing w:val="-8"/>
        </w:rPr>
        <w:t> </w:t>
      </w:r>
      <w:r>
        <w:rPr/>
        <w:t>dos</w:t>
      </w:r>
      <w:r>
        <w:rPr>
          <w:spacing w:val="-9"/>
        </w:rPr>
        <w:t> </w:t>
      </w:r>
      <w:r>
        <w:rPr/>
        <w:t>espaços</w:t>
      </w:r>
      <w:r>
        <w:rPr>
          <w:spacing w:val="-7"/>
        </w:rPr>
        <w:t> </w:t>
      </w:r>
      <w:r>
        <w:rPr/>
        <w:t>de</w:t>
      </w:r>
      <w:r>
        <w:rPr>
          <w:spacing w:val="-6"/>
        </w:rPr>
        <w:t> </w:t>
      </w:r>
      <w:r>
        <w:rPr/>
        <w:t>participação.</w:t>
      </w:r>
      <w:r>
        <w:rPr>
          <w:spacing w:val="-6"/>
        </w:rPr>
        <w:t> </w:t>
      </w:r>
      <w:r>
        <w:rPr/>
        <w:t>No</w:t>
      </w:r>
      <w:r>
        <w:rPr>
          <w:spacing w:val="-9"/>
        </w:rPr>
        <w:t> </w:t>
      </w:r>
      <w:r>
        <w:rPr/>
        <w:t>médio</w:t>
      </w:r>
      <w:r>
        <w:rPr>
          <w:spacing w:val="-6"/>
        </w:rPr>
        <w:t> </w:t>
      </w:r>
      <w:r>
        <w:rPr/>
        <w:t>prazo, observa-se</w:t>
      </w:r>
      <w:r>
        <w:rPr>
          <w:spacing w:val="-17"/>
        </w:rPr>
        <w:t> </w:t>
      </w:r>
      <w:r>
        <w:rPr/>
        <w:t>o</w:t>
      </w:r>
      <w:r>
        <w:rPr>
          <w:spacing w:val="-17"/>
        </w:rPr>
        <w:t> </w:t>
      </w:r>
      <w:r>
        <w:rPr/>
        <w:t>direcionamento</w:t>
      </w:r>
      <w:r>
        <w:rPr>
          <w:spacing w:val="-16"/>
        </w:rPr>
        <w:t> </w:t>
      </w:r>
      <w:r>
        <w:rPr/>
        <w:t>para</w:t>
      </w:r>
      <w:r>
        <w:rPr>
          <w:spacing w:val="-17"/>
        </w:rPr>
        <w:t> </w:t>
      </w:r>
      <w:r>
        <w:rPr/>
        <w:t>a</w:t>
      </w:r>
      <w:r>
        <w:rPr>
          <w:spacing w:val="-17"/>
        </w:rPr>
        <w:t> </w:t>
      </w:r>
      <w:r>
        <w:rPr/>
        <w:t>qualificação</w:t>
      </w:r>
      <w:r>
        <w:rPr>
          <w:spacing w:val="-17"/>
        </w:rPr>
        <w:t> </w:t>
      </w:r>
      <w:r>
        <w:rPr/>
        <w:t>e</w:t>
      </w:r>
      <w:r>
        <w:rPr>
          <w:spacing w:val="-15"/>
        </w:rPr>
        <w:t> </w:t>
      </w:r>
      <w:r>
        <w:rPr/>
        <w:t>a</w:t>
      </w:r>
      <w:r>
        <w:rPr>
          <w:spacing w:val="-17"/>
        </w:rPr>
        <w:t> </w:t>
      </w:r>
      <w:r>
        <w:rPr/>
        <w:t>estruturação</w:t>
      </w:r>
      <w:r>
        <w:rPr>
          <w:spacing w:val="-16"/>
        </w:rPr>
        <w:t> </w:t>
      </w:r>
      <w:r>
        <w:rPr/>
        <w:t>dos</w:t>
      </w:r>
      <w:r>
        <w:rPr>
          <w:spacing w:val="-17"/>
        </w:rPr>
        <w:t> </w:t>
      </w:r>
      <w:r>
        <w:rPr/>
        <w:t>conselhos, com ênfase na formação dos conselheiros e no fortalecimento de sua atuação. Já</w:t>
      </w:r>
      <w:r>
        <w:rPr>
          <w:spacing w:val="-11"/>
        </w:rPr>
        <w:t> </w:t>
      </w:r>
      <w:r>
        <w:rPr/>
        <w:t>no</w:t>
      </w:r>
      <w:r>
        <w:rPr>
          <w:spacing w:val="-11"/>
        </w:rPr>
        <w:t> </w:t>
      </w:r>
      <w:r>
        <w:rPr/>
        <w:t>longo</w:t>
      </w:r>
      <w:r>
        <w:rPr>
          <w:spacing w:val="-11"/>
        </w:rPr>
        <w:t> </w:t>
      </w:r>
      <w:r>
        <w:rPr/>
        <w:t>prazo,</w:t>
      </w:r>
      <w:r>
        <w:rPr>
          <w:spacing w:val="-11"/>
        </w:rPr>
        <w:t> </w:t>
      </w:r>
      <w:r>
        <w:rPr/>
        <w:t>as</w:t>
      </w:r>
      <w:r>
        <w:rPr>
          <w:spacing w:val="-12"/>
        </w:rPr>
        <w:t> </w:t>
      </w:r>
      <w:r>
        <w:rPr/>
        <w:t>propostas</w:t>
      </w:r>
      <w:r>
        <w:rPr>
          <w:spacing w:val="-14"/>
        </w:rPr>
        <w:t> </w:t>
      </w:r>
      <w:r>
        <w:rPr/>
        <w:t>apontam</w:t>
      </w:r>
      <w:r>
        <w:rPr>
          <w:spacing w:val="-10"/>
        </w:rPr>
        <w:t> </w:t>
      </w:r>
      <w:r>
        <w:rPr/>
        <w:t>para</w:t>
      </w:r>
      <w:r>
        <w:rPr>
          <w:spacing w:val="-14"/>
        </w:rPr>
        <w:t> </w:t>
      </w:r>
      <w:r>
        <w:rPr/>
        <w:t>a</w:t>
      </w:r>
      <w:r>
        <w:rPr>
          <w:spacing w:val="-11"/>
        </w:rPr>
        <w:t> </w:t>
      </w:r>
      <w:r>
        <w:rPr/>
        <w:t>consolidação</w:t>
      </w:r>
      <w:r>
        <w:rPr>
          <w:spacing w:val="-11"/>
        </w:rPr>
        <w:t> </w:t>
      </w:r>
      <w:r>
        <w:rPr/>
        <w:t>de</w:t>
      </w:r>
      <w:r>
        <w:rPr>
          <w:spacing w:val="-11"/>
        </w:rPr>
        <w:t> </w:t>
      </w:r>
      <w:r>
        <w:rPr/>
        <w:t>uma</w:t>
      </w:r>
      <w:r>
        <w:rPr>
          <w:spacing w:val="-11"/>
        </w:rPr>
        <w:t> </w:t>
      </w:r>
      <w:r>
        <w:rPr/>
        <w:t>cultura</w:t>
      </w:r>
      <w:r>
        <w:rPr>
          <w:spacing w:val="-11"/>
        </w:rPr>
        <w:t> </w:t>
      </w:r>
      <w:r>
        <w:rPr/>
        <w:t>de participação social, de forma contínua e institucionalizada. Nesse sentido, o controle social deixa de ser compreendido apenas como um mecanismo formal e passa a se constituir como uma prática efetiva, permanente e estruturante da política de assistência social.</w:t>
      </w:r>
    </w:p>
    <w:p>
      <w:pPr>
        <w:pStyle w:val="Heading3"/>
        <w:numPr>
          <w:ilvl w:val="0"/>
          <w:numId w:val="38"/>
        </w:numPr>
        <w:tabs>
          <w:tab w:pos="1761" w:val="left" w:leader="none"/>
        </w:tabs>
        <w:spacing w:line="240" w:lineRule="auto" w:before="0" w:after="0"/>
        <w:ind w:left="1761" w:right="0" w:hanging="201"/>
        <w:jc w:val="left"/>
      </w:pPr>
      <w:r>
        <w:rPr/>
        <w:t>–</w:t>
      </w:r>
      <w:r>
        <w:rPr>
          <w:spacing w:val="-4"/>
        </w:rPr>
        <w:t> </w:t>
      </w:r>
      <w:r>
        <w:rPr/>
        <w:t>Articulação</w:t>
      </w:r>
      <w:r>
        <w:rPr>
          <w:spacing w:val="-4"/>
        </w:rPr>
        <w:t> </w:t>
      </w:r>
      <w:r>
        <w:rPr>
          <w:spacing w:val="-2"/>
        </w:rPr>
        <w:t>intersetorial</w:t>
      </w:r>
    </w:p>
    <w:p>
      <w:pPr>
        <w:pStyle w:val="BodyText"/>
        <w:spacing w:before="101"/>
        <w:rPr>
          <w:rFonts w:ascii="Arial"/>
          <w:b/>
        </w:rPr>
      </w:pPr>
    </w:p>
    <w:p>
      <w:pPr>
        <w:pStyle w:val="ListParagraph"/>
        <w:numPr>
          <w:ilvl w:val="0"/>
          <w:numId w:val="40"/>
        </w:numPr>
        <w:tabs>
          <w:tab w:pos="1571" w:val="left" w:leader="none"/>
        </w:tabs>
        <w:spacing w:line="240" w:lineRule="auto" w:before="0" w:after="0"/>
        <w:ind w:left="1571" w:right="0" w:hanging="360"/>
        <w:jc w:val="left"/>
        <w:rPr>
          <w:sz w:val="24"/>
        </w:rPr>
      </w:pPr>
      <w:r>
        <w:rPr>
          <w:sz w:val="24"/>
        </w:rPr>
        <w:t>Parcial</w:t>
      </w:r>
      <w:r>
        <w:rPr>
          <w:spacing w:val="-4"/>
          <w:sz w:val="24"/>
        </w:rPr>
        <w:t> </w:t>
      </w:r>
      <w:r>
        <w:rPr>
          <w:spacing w:val="-2"/>
          <w:sz w:val="24"/>
        </w:rPr>
        <w:t>(predominante)</w:t>
      </w:r>
    </w:p>
    <w:p>
      <w:pPr>
        <w:pStyle w:val="ListParagraph"/>
        <w:numPr>
          <w:ilvl w:val="0"/>
          <w:numId w:val="40"/>
        </w:numPr>
        <w:tabs>
          <w:tab w:pos="1571" w:val="left" w:leader="none"/>
        </w:tabs>
        <w:spacing w:line="240" w:lineRule="auto" w:before="139" w:after="0"/>
        <w:ind w:left="1571" w:right="0" w:hanging="360"/>
        <w:jc w:val="left"/>
        <w:rPr>
          <w:sz w:val="24"/>
        </w:rPr>
      </w:pPr>
      <w:r>
        <w:rPr>
          <w:sz w:val="24"/>
        </w:rPr>
        <w:t>Frágil</w:t>
      </w:r>
      <w:r>
        <w:rPr>
          <w:spacing w:val="-3"/>
          <w:sz w:val="24"/>
        </w:rPr>
        <w:t> </w:t>
      </w:r>
      <w:r>
        <w:rPr>
          <w:sz w:val="24"/>
        </w:rPr>
        <w:t>(alguns</w:t>
      </w:r>
      <w:r>
        <w:rPr>
          <w:spacing w:val="-2"/>
          <w:sz w:val="24"/>
        </w:rPr>
        <w:t> casos)</w:t>
      </w:r>
    </w:p>
    <w:p>
      <w:pPr>
        <w:pStyle w:val="BodyText"/>
        <w:spacing w:before="101"/>
      </w:pPr>
    </w:p>
    <w:p>
      <w:pPr>
        <w:pStyle w:val="BodyText"/>
        <w:spacing w:line="360" w:lineRule="auto"/>
        <w:ind w:left="852" w:right="1557" w:firstLine="719"/>
        <w:jc w:val="both"/>
      </w:pPr>
      <w:r>
        <w:rPr/>
        <w:t>A</w:t>
      </w:r>
      <w:r>
        <w:rPr>
          <w:spacing w:val="-5"/>
        </w:rPr>
        <w:t> </w:t>
      </w:r>
      <w:r>
        <w:rPr/>
        <w:t>articulação</w:t>
      </w:r>
      <w:r>
        <w:rPr>
          <w:spacing w:val="-6"/>
        </w:rPr>
        <w:t> </w:t>
      </w:r>
      <w:r>
        <w:rPr/>
        <w:t>intersetorial</w:t>
      </w:r>
      <w:r>
        <w:rPr>
          <w:spacing w:val="-5"/>
        </w:rPr>
        <w:t> </w:t>
      </w:r>
      <w:r>
        <w:rPr/>
        <w:t>no</w:t>
      </w:r>
      <w:r>
        <w:rPr>
          <w:spacing w:val="-6"/>
        </w:rPr>
        <w:t> </w:t>
      </w:r>
      <w:r>
        <w:rPr/>
        <w:t>município</w:t>
      </w:r>
      <w:r>
        <w:rPr>
          <w:spacing w:val="-5"/>
        </w:rPr>
        <w:t> </w:t>
      </w:r>
      <w:r>
        <w:rPr/>
        <w:t>apresenta-se</w:t>
      </w:r>
      <w:r>
        <w:rPr>
          <w:spacing w:val="-6"/>
        </w:rPr>
        <w:t> </w:t>
      </w:r>
      <w:r>
        <w:rPr/>
        <w:t>predominantemente como parcial, sendo, em alguns casos, avaliada como frágil. Tal cenário indica que, embora existam iniciativas de integração entre as políticas públicas, a intersetorialidade</w:t>
      </w:r>
      <w:r>
        <w:rPr>
          <w:spacing w:val="40"/>
        </w:rPr>
        <w:t> </w:t>
      </w:r>
      <w:r>
        <w:rPr/>
        <w:t>ainda</w:t>
      </w:r>
      <w:r>
        <w:rPr>
          <w:spacing w:val="40"/>
        </w:rPr>
        <w:t> </w:t>
      </w:r>
      <w:r>
        <w:rPr/>
        <w:t>se</w:t>
      </w:r>
      <w:r>
        <w:rPr>
          <w:spacing w:val="40"/>
        </w:rPr>
        <w:t> </w:t>
      </w:r>
      <w:r>
        <w:rPr/>
        <w:t>encontra</w:t>
      </w:r>
      <w:r>
        <w:rPr>
          <w:spacing w:val="40"/>
        </w:rPr>
        <w:t> </w:t>
      </w:r>
      <w:r>
        <w:rPr/>
        <w:t>limitada</w:t>
      </w:r>
      <w:r>
        <w:rPr>
          <w:spacing w:val="40"/>
        </w:rPr>
        <w:t> </w:t>
      </w:r>
      <w:r>
        <w:rPr/>
        <w:t>e</w:t>
      </w:r>
      <w:r>
        <w:rPr>
          <w:spacing w:val="40"/>
        </w:rPr>
        <w:t> </w:t>
      </w:r>
      <w:r>
        <w:rPr/>
        <w:t>não</w:t>
      </w:r>
      <w:r>
        <w:rPr>
          <w:spacing w:val="40"/>
        </w:rPr>
        <w:t> </w:t>
      </w:r>
      <w:r>
        <w:rPr/>
        <w:t>plenamente</w:t>
      </w:r>
      <w:r>
        <w:rPr>
          <w:spacing w:val="40"/>
        </w:rPr>
        <w:t> </w:t>
      </w:r>
      <w:r>
        <w:rPr/>
        <w:t>consolidada.</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55"/>
        <w:jc w:val="both"/>
      </w:pPr>
      <w:r>
        <w:rPr/>
        <w:t>Observa-se que essa articulação, em grande medida, não está institucionalizada, ocorrendo de forma pontual e dependente de iniciativas específicas dos profissionais e dos serviços. Nesse sentido, evidencia-se a necessidade</w:t>
      </w:r>
      <w:r>
        <w:rPr>
          <w:spacing w:val="-9"/>
        </w:rPr>
        <w:t> </w:t>
      </w:r>
      <w:r>
        <w:rPr/>
        <w:t>de</w:t>
      </w:r>
      <w:r>
        <w:rPr>
          <w:spacing w:val="-7"/>
        </w:rPr>
        <w:t> </w:t>
      </w:r>
      <w:r>
        <w:rPr/>
        <w:t>fortalecer</w:t>
      </w:r>
      <w:r>
        <w:rPr>
          <w:spacing w:val="-8"/>
        </w:rPr>
        <w:t> </w:t>
      </w:r>
      <w:r>
        <w:rPr/>
        <w:t>e</w:t>
      </w:r>
      <w:r>
        <w:rPr>
          <w:spacing w:val="-9"/>
        </w:rPr>
        <w:t> </w:t>
      </w:r>
      <w:r>
        <w:rPr/>
        <w:t>estruturar</w:t>
      </w:r>
      <w:r>
        <w:rPr>
          <w:spacing w:val="-11"/>
        </w:rPr>
        <w:t> </w:t>
      </w:r>
      <w:r>
        <w:rPr/>
        <w:t>mecanismos</w:t>
      </w:r>
      <w:r>
        <w:rPr>
          <w:spacing w:val="-10"/>
        </w:rPr>
        <w:t> </w:t>
      </w:r>
      <w:r>
        <w:rPr/>
        <w:t>permanentes</w:t>
      </w:r>
      <w:r>
        <w:rPr>
          <w:spacing w:val="-10"/>
        </w:rPr>
        <w:t> </w:t>
      </w:r>
      <w:r>
        <w:rPr/>
        <w:t>de</w:t>
      </w:r>
      <w:r>
        <w:rPr>
          <w:spacing w:val="-9"/>
        </w:rPr>
        <w:t> </w:t>
      </w:r>
      <w:r>
        <w:rPr/>
        <w:t>articulação, de modo a garantir maior integração entre as políticas e qualificar as respostas às demandas sociais.</w:t>
      </w:r>
    </w:p>
    <w:p>
      <w:pPr>
        <w:pStyle w:val="Heading3"/>
        <w:numPr>
          <w:ilvl w:val="0"/>
          <w:numId w:val="38"/>
        </w:numPr>
        <w:tabs>
          <w:tab w:pos="1761" w:val="left" w:leader="none"/>
        </w:tabs>
        <w:spacing w:line="240" w:lineRule="auto" w:before="240" w:after="0"/>
        <w:ind w:left="1761" w:right="0" w:hanging="201"/>
        <w:jc w:val="left"/>
      </w:pPr>
      <w:r>
        <w:rPr/>
        <w:t>–</w:t>
      </w:r>
      <w:r>
        <w:rPr>
          <w:spacing w:val="-2"/>
        </w:rPr>
        <w:t> </w:t>
      </w:r>
      <w:r>
        <w:rPr/>
        <w:t>Políticas</w:t>
      </w:r>
      <w:r>
        <w:rPr>
          <w:spacing w:val="-3"/>
        </w:rPr>
        <w:t> </w:t>
      </w:r>
      <w:r>
        <w:rPr/>
        <w:t>que</w:t>
      </w:r>
      <w:r>
        <w:rPr>
          <w:spacing w:val="-5"/>
        </w:rPr>
        <w:t> </w:t>
      </w:r>
      <w:r>
        <w:rPr/>
        <w:t>precisam</w:t>
      </w:r>
      <w:r>
        <w:rPr>
          <w:spacing w:val="-2"/>
        </w:rPr>
        <w:t> </w:t>
      </w:r>
      <w:r>
        <w:rPr/>
        <w:t>de</w:t>
      </w:r>
      <w:r>
        <w:rPr>
          <w:spacing w:val="-3"/>
        </w:rPr>
        <w:t> </w:t>
      </w:r>
      <w:r>
        <w:rPr/>
        <w:t>maior</w:t>
      </w:r>
      <w:r>
        <w:rPr>
          <w:spacing w:val="-4"/>
        </w:rPr>
        <w:t> </w:t>
      </w:r>
      <w:r>
        <w:rPr>
          <w:spacing w:val="-2"/>
        </w:rPr>
        <w:t>integração</w:t>
      </w:r>
    </w:p>
    <w:p>
      <w:pPr>
        <w:pStyle w:val="BodyText"/>
        <w:spacing w:before="104"/>
        <w:rPr>
          <w:rFonts w:ascii="Arial"/>
          <w:b/>
        </w:rPr>
      </w:pPr>
    </w:p>
    <w:p>
      <w:pPr>
        <w:pStyle w:val="ListParagraph"/>
        <w:numPr>
          <w:ilvl w:val="0"/>
          <w:numId w:val="40"/>
        </w:numPr>
        <w:tabs>
          <w:tab w:pos="1571" w:val="left" w:leader="none"/>
        </w:tabs>
        <w:spacing w:line="240" w:lineRule="auto" w:before="0" w:after="0"/>
        <w:ind w:left="1571" w:right="0" w:hanging="360"/>
        <w:jc w:val="left"/>
        <w:rPr>
          <w:sz w:val="24"/>
        </w:rPr>
      </w:pPr>
      <w:r>
        <w:rPr>
          <w:spacing w:val="-2"/>
          <w:sz w:val="24"/>
        </w:rPr>
        <w:t>Saúde</w:t>
      </w:r>
    </w:p>
    <w:p>
      <w:pPr>
        <w:pStyle w:val="ListParagraph"/>
        <w:numPr>
          <w:ilvl w:val="0"/>
          <w:numId w:val="40"/>
        </w:numPr>
        <w:tabs>
          <w:tab w:pos="1571" w:val="left" w:leader="none"/>
        </w:tabs>
        <w:spacing w:line="240" w:lineRule="auto" w:before="137" w:after="0"/>
        <w:ind w:left="1571" w:right="0" w:hanging="360"/>
        <w:jc w:val="left"/>
        <w:rPr>
          <w:sz w:val="24"/>
        </w:rPr>
      </w:pPr>
      <w:r>
        <w:rPr>
          <w:spacing w:val="-2"/>
          <w:sz w:val="24"/>
        </w:rPr>
        <w:t>Educação</w:t>
      </w:r>
    </w:p>
    <w:p>
      <w:pPr>
        <w:pStyle w:val="ListParagraph"/>
        <w:numPr>
          <w:ilvl w:val="0"/>
          <w:numId w:val="40"/>
        </w:numPr>
        <w:tabs>
          <w:tab w:pos="1571" w:val="left" w:leader="none"/>
        </w:tabs>
        <w:spacing w:line="240" w:lineRule="auto" w:before="139" w:after="0"/>
        <w:ind w:left="1571" w:right="0" w:hanging="360"/>
        <w:jc w:val="left"/>
        <w:rPr>
          <w:sz w:val="24"/>
        </w:rPr>
      </w:pPr>
      <w:r>
        <w:rPr>
          <w:sz w:val="24"/>
        </w:rPr>
        <w:t>Políticas</w:t>
      </w:r>
      <w:r>
        <w:rPr>
          <w:spacing w:val="-3"/>
          <w:sz w:val="24"/>
        </w:rPr>
        <w:t> </w:t>
      </w:r>
      <w:r>
        <w:rPr>
          <w:sz w:val="24"/>
        </w:rPr>
        <w:t>sociais</w:t>
      </w:r>
      <w:r>
        <w:rPr>
          <w:spacing w:val="-3"/>
          <w:sz w:val="24"/>
        </w:rPr>
        <w:t> </w:t>
      </w:r>
      <w:r>
        <w:rPr>
          <w:sz w:val="24"/>
        </w:rPr>
        <w:t>em</w:t>
      </w:r>
      <w:r>
        <w:rPr>
          <w:spacing w:val="-1"/>
          <w:sz w:val="24"/>
        </w:rPr>
        <w:t> </w:t>
      </w:r>
      <w:r>
        <w:rPr>
          <w:spacing w:val="-2"/>
          <w:sz w:val="24"/>
        </w:rPr>
        <w:t>geral</w:t>
      </w:r>
    </w:p>
    <w:p>
      <w:pPr>
        <w:pStyle w:val="BodyText"/>
        <w:spacing w:before="101"/>
      </w:pPr>
    </w:p>
    <w:p>
      <w:pPr>
        <w:pStyle w:val="BodyText"/>
        <w:spacing w:line="360" w:lineRule="auto"/>
        <w:ind w:left="852" w:right="1557" w:firstLine="719"/>
        <w:jc w:val="both"/>
      </w:pPr>
      <w:r>
        <w:rPr/>
        <w:t>As políticas que demandam maior integração com a assistência social incluem, principalmente, saúde, educação e, de forma mais ampla, as demais políticas sociais. Esse padrão se repete em diferentes análises, evidenciando a centralidade dessas áreas na resposta às demandas sociais. Nesse contexto, saúde e educação se consolidam como eixos estruturantes, fundamentais para a</w:t>
      </w:r>
      <w:r>
        <w:rPr>
          <w:spacing w:val="-12"/>
        </w:rPr>
        <w:t> </w:t>
      </w:r>
      <w:r>
        <w:rPr/>
        <w:t>garantia</w:t>
      </w:r>
      <w:r>
        <w:rPr>
          <w:spacing w:val="-14"/>
        </w:rPr>
        <w:t> </w:t>
      </w:r>
      <w:r>
        <w:rPr/>
        <w:t>de</w:t>
      </w:r>
      <w:r>
        <w:rPr>
          <w:spacing w:val="-14"/>
        </w:rPr>
        <w:t> </w:t>
      </w:r>
      <w:r>
        <w:rPr/>
        <w:t>direitos,</w:t>
      </w:r>
      <w:r>
        <w:rPr>
          <w:spacing w:val="-14"/>
        </w:rPr>
        <w:t> </w:t>
      </w:r>
      <w:r>
        <w:rPr/>
        <w:t>exigindo</w:t>
      </w:r>
      <w:r>
        <w:rPr>
          <w:spacing w:val="-16"/>
        </w:rPr>
        <w:t> </w:t>
      </w:r>
      <w:r>
        <w:rPr/>
        <w:t>uma</w:t>
      </w:r>
      <w:r>
        <w:rPr>
          <w:spacing w:val="-14"/>
        </w:rPr>
        <w:t> </w:t>
      </w:r>
      <w:r>
        <w:rPr/>
        <w:t>articulação</w:t>
      </w:r>
      <w:r>
        <w:rPr>
          <w:spacing w:val="-14"/>
        </w:rPr>
        <w:t> </w:t>
      </w:r>
      <w:r>
        <w:rPr/>
        <w:t>intersetorial</w:t>
      </w:r>
      <w:r>
        <w:rPr>
          <w:spacing w:val="-15"/>
        </w:rPr>
        <w:t> </w:t>
      </w:r>
      <w:r>
        <w:rPr/>
        <w:t>contínua,</w:t>
      </w:r>
      <w:r>
        <w:rPr>
          <w:spacing w:val="-14"/>
        </w:rPr>
        <w:t> </w:t>
      </w:r>
      <w:r>
        <w:rPr/>
        <w:t>qualificada e institucionalizada para assegurar maior efetividade das ações no território.</w:t>
      </w:r>
    </w:p>
    <w:p>
      <w:pPr>
        <w:pStyle w:val="Heading3"/>
        <w:numPr>
          <w:ilvl w:val="0"/>
          <w:numId w:val="38"/>
        </w:numPr>
        <w:tabs>
          <w:tab w:pos="1761" w:val="left" w:leader="none"/>
        </w:tabs>
        <w:spacing w:line="240" w:lineRule="auto" w:before="242" w:after="0"/>
        <w:ind w:left="1761" w:right="0" w:hanging="201"/>
        <w:jc w:val="left"/>
      </w:pPr>
      <w:r>
        <w:rPr/>
        <w:t>–</w:t>
      </w:r>
      <w:r>
        <w:rPr>
          <w:spacing w:val="-4"/>
        </w:rPr>
        <w:t> </w:t>
      </w:r>
      <w:r>
        <w:rPr/>
        <w:t>Experiências</w:t>
      </w:r>
      <w:r>
        <w:rPr>
          <w:spacing w:val="-5"/>
        </w:rPr>
        <w:t> </w:t>
      </w:r>
      <w:r>
        <w:rPr>
          <w:spacing w:val="-2"/>
        </w:rPr>
        <w:t>exitosas</w:t>
      </w:r>
    </w:p>
    <w:p>
      <w:pPr>
        <w:pStyle w:val="BodyText"/>
        <w:spacing w:before="275"/>
        <w:rPr>
          <w:rFonts w:ascii="Arial"/>
          <w:b/>
        </w:rPr>
      </w:pPr>
    </w:p>
    <w:p>
      <w:pPr>
        <w:pStyle w:val="BodyText"/>
        <w:spacing w:line="360" w:lineRule="auto" w:before="1"/>
        <w:ind w:left="852" w:right="1554" w:firstLine="719"/>
        <w:jc w:val="both"/>
      </w:pPr>
      <w:r>
        <w:rPr/>
        <w:t>As experiências exitosas relatadas</w:t>
      </w:r>
      <w:r>
        <w:rPr>
          <w:spacing w:val="-1"/>
        </w:rPr>
        <w:t> </w:t>
      </w:r>
      <w:r>
        <w:rPr/>
        <w:t>evidenciam a importância do trabalho conjunto entre os serviços, com destaque para a articulação entre CRAS e CREAS, a realização de reuniões de rede e a integração com outras políticas públicas. Essas práticas demonstram que, quando há articulação efetiva entre os diferentes atores e serviços, as respostas às demandas tornam-se mais qualificadas e resolutivas. Nesse sentido, reforça-se que a intersetorialidade, quando concretizada no cotidiano da gestão e da execução dos serviços, se configura como elemento central para a efetividade da política de assistência </w:t>
      </w:r>
      <w:r>
        <w:rPr>
          <w:spacing w:val="-2"/>
        </w:rPr>
        <w:t>social.</w:t>
      </w:r>
    </w:p>
    <w:p>
      <w:pPr>
        <w:pStyle w:val="BodyText"/>
        <w:spacing w:after="0" w:line="360" w:lineRule="auto"/>
        <w:jc w:val="both"/>
        <w:sectPr>
          <w:pgSz w:w="11920" w:h="16850"/>
          <w:pgMar w:header="0" w:footer="1162" w:top="1340" w:bottom="1400" w:left="850" w:right="141"/>
        </w:sectPr>
      </w:pPr>
    </w:p>
    <w:p>
      <w:pPr>
        <w:pStyle w:val="Heading3"/>
        <w:numPr>
          <w:ilvl w:val="0"/>
          <w:numId w:val="38"/>
        </w:numPr>
        <w:tabs>
          <w:tab w:pos="1761" w:val="left" w:leader="none"/>
        </w:tabs>
        <w:spacing w:line="240" w:lineRule="auto" w:before="76" w:after="0"/>
        <w:ind w:left="1761" w:right="0" w:hanging="201"/>
        <w:jc w:val="left"/>
      </w:pPr>
      <w:r>
        <w:rPr/>
        <w:t>–</w:t>
      </w:r>
      <w:r>
        <w:rPr>
          <w:spacing w:val="-3"/>
        </w:rPr>
        <w:t> </w:t>
      </w:r>
      <w:r>
        <w:rPr/>
        <w:t>Mudanças</w:t>
      </w:r>
      <w:r>
        <w:rPr>
          <w:spacing w:val="-5"/>
        </w:rPr>
        <w:t> </w:t>
      </w:r>
      <w:r>
        <w:rPr>
          <w:spacing w:val="-2"/>
        </w:rPr>
        <w:t>esperadas</w:t>
      </w:r>
    </w:p>
    <w:p>
      <w:pPr>
        <w:pStyle w:val="ListParagraph"/>
        <w:numPr>
          <w:ilvl w:val="0"/>
          <w:numId w:val="40"/>
        </w:numPr>
        <w:tabs>
          <w:tab w:pos="1571" w:val="left" w:leader="none"/>
        </w:tabs>
        <w:spacing w:line="240" w:lineRule="auto" w:before="139" w:after="0"/>
        <w:ind w:left="1571" w:right="0" w:hanging="360"/>
        <w:jc w:val="left"/>
        <w:rPr>
          <w:sz w:val="24"/>
        </w:rPr>
      </w:pPr>
      <w:r>
        <w:rPr>
          <w:sz w:val="24"/>
        </w:rPr>
        <w:t>Fortalecimento</w:t>
      </w:r>
      <w:r>
        <w:rPr>
          <w:spacing w:val="-4"/>
          <w:sz w:val="24"/>
        </w:rPr>
        <w:t> </w:t>
      </w:r>
      <w:r>
        <w:rPr>
          <w:sz w:val="24"/>
        </w:rPr>
        <w:t>da</w:t>
      </w:r>
      <w:r>
        <w:rPr>
          <w:spacing w:val="-3"/>
          <w:sz w:val="24"/>
        </w:rPr>
        <w:t> </w:t>
      </w:r>
      <w:r>
        <w:rPr>
          <w:sz w:val="24"/>
        </w:rPr>
        <w:t>participação</w:t>
      </w:r>
      <w:r>
        <w:rPr>
          <w:spacing w:val="-5"/>
          <w:sz w:val="24"/>
        </w:rPr>
        <w:t> </w:t>
      </w:r>
      <w:r>
        <w:rPr>
          <w:sz w:val="24"/>
        </w:rPr>
        <w:t>dos</w:t>
      </w:r>
      <w:r>
        <w:rPr>
          <w:spacing w:val="-5"/>
          <w:sz w:val="24"/>
        </w:rPr>
        <w:t> </w:t>
      </w:r>
      <w:r>
        <w:rPr>
          <w:spacing w:val="-2"/>
          <w:sz w:val="24"/>
        </w:rPr>
        <w:t>usuários</w:t>
      </w:r>
    </w:p>
    <w:p>
      <w:pPr>
        <w:pStyle w:val="ListParagraph"/>
        <w:numPr>
          <w:ilvl w:val="0"/>
          <w:numId w:val="40"/>
        </w:numPr>
        <w:tabs>
          <w:tab w:pos="1571" w:val="left" w:leader="none"/>
        </w:tabs>
        <w:spacing w:line="240" w:lineRule="auto" w:before="137" w:after="0"/>
        <w:ind w:left="1571" w:right="0" w:hanging="360"/>
        <w:jc w:val="left"/>
        <w:rPr>
          <w:sz w:val="24"/>
        </w:rPr>
      </w:pPr>
      <w:r>
        <w:rPr>
          <w:sz w:val="24"/>
        </w:rPr>
        <w:t>Maior</w:t>
      </w:r>
      <w:r>
        <w:rPr>
          <w:spacing w:val="-4"/>
          <w:sz w:val="24"/>
        </w:rPr>
        <w:t> </w:t>
      </w:r>
      <w:r>
        <w:rPr>
          <w:sz w:val="24"/>
        </w:rPr>
        <w:t>protagonismo</w:t>
      </w:r>
      <w:r>
        <w:rPr>
          <w:spacing w:val="-4"/>
          <w:sz w:val="24"/>
        </w:rPr>
        <w:t> </w:t>
      </w:r>
      <w:r>
        <w:rPr>
          <w:sz w:val="24"/>
        </w:rPr>
        <w:t>nos</w:t>
      </w:r>
      <w:r>
        <w:rPr>
          <w:spacing w:val="-3"/>
          <w:sz w:val="24"/>
        </w:rPr>
        <w:t> </w:t>
      </w:r>
      <w:r>
        <w:rPr>
          <w:spacing w:val="-2"/>
          <w:sz w:val="24"/>
        </w:rPr>
        <w:t>conselhos</w:t>
      </w:r>
    </w:p>
    <w:p>
      <w:pPr>
        <w:pStyle w:val="ListParagraph"/>
        <w:numPr>
          <w:ilvl w:val="0"/>
          <w:numId w:val="40"/>
        </w:numPr>
        <w:tabs>
          <w:tab w:pos="1571" w:val="left" w:leader="none"/>
        </w:tabs>
        <w:spacing w:line="240" w:lineRule="auto" w:before="139" w:after="0"/>
        <w:ind w:left="1571" w:right="0" w:hanging="360"/>
        <w:jc w:val="left"/>
        <w:rPr>
          <w:sz w:val="24"/>
        </w:rPr>
      </w:pPr>
      <w:r>
        <w:rPr>
          <w:sz w:val="24"/>
        </w:rPr>
        <w:t>Melhor</w:t>
      </w:r>
      <w:r>
        <w:rPr>
          <w:spacing w:val="-4"/>
          <w:sz w:val="24"/>
        </w:rPr>
        <w:t> </w:t>
      </w:r>
      <w:r>
        <w:rPr>
          <w:sz w:val="24"/>
        </w:rPr>
        <w:t>articulação</w:t>
      </w:r>
      <w:r>
        <w:rPr>
          <w:spacing w:val="-4"/>
          <w:sz w:val="24"/>
        </w:rPr>
        <w:t> </w:t>
      </w:r>
      <w:r>
        <w:rPr>
          <w:spacing w:val="-2"/>
          <w:sz w:val="24"/>
        </w:rPr>
        <w:t>intersetorial</w:t>
      </w:r>
    </w:p>
    <w:p>
      <w:pPr>
        <w:pStyle w:val="ListParagraph"/>
        <w:numPr>
          <w:ilvl w:val="0"/>
          <w:numId w:val="40"/>
        </w:numPr>
        <w:tabs>
          <w:tab w:pos="1571" w:val="left" w:leader="none"/>
        </w:tabs>
        <w:spacing w:line="240" w:lineRule="auto" w:before="137" w:after="0"/>
        <w:ind w:left="1571" w:right="0" w:hanging="360"/>
        <w:jc w:val="left"/>
        <w:rPr>
          <w:sz w:val="24"/>
        </w:rPr>
      </w:pPr>
      <w:r>
        <w:rPr>
          <w:sz w:val="24"/>
        </w:rPr>
        <w:t>Qualificação</w:t>
      </w:r>
      <w:r>
        <w:rPr>
          <w:spacing w:val="-5"/>
          <w:sz w:val="24"/>
        </w:rPr>
        <w:t> </w:t>
      </w:r>
      <w:r>
        <w:rPr>
          <w:sz w:val="24"/>
        </w:rPr>
        <w:t>dos</w:t>
      </w:r>
      <w:r>
        <w:rPr>
          <w:spacing w:val="-4"/>
          <w:sz w:val="24"/>
        </w:rPr>
        <w:t> </w:t>
      </w:r>
      <w:r>
        <w:rPr>
          <w:spacing w:val="-2"/>
          <w:sz w:val="24"/>
        </w:rPr>
        <w:t>serviços</w:t>
      </w:r>
    </w:p>
    <w:p>
      <w:pPr>
        <w:pStyle w:val="BodyText"/>
        <w:spacing w:before="103"/>
      </w:pPr>
    </w:p>
    <w:p>
      <w:pPr>
        <w:pStyle w:val="BodyText"/>
        <w:spacing w:line="360" w:lineRule="auto"/>
        <w:ind w:left="852" w:right="1557" w:firstLine="719"/>
        <w:jc w:val="both"/>
      </w:pPr>
      <w:r>
        <w:rPr/>
        <w:t>As mudanças esperadas apontam para o fortalecimento da participação dos</w:t>
      </w:r>
      <w:r>
        <w:rPr>
          <w:spacing w:val="-9"/>
        </w:rPr>
        <w:t> </w:t>
      </w:r>
      <w:r>
        <w:rPr/>
        <w:t>usuários</w:t>
      </w:r>
      <w:r>
        <w:rPr>
          <w:spacing w:val="-7"/>
        </w:rPr>
        <w:t> </w:t>
      </w:r>
      <w:r>
        <w:rPr/>
        <w:t>e</w:t>
      </w:r>
      <w:r>
        <w:rPr>
          <w:spacing w:val="-11"/>
        </w:rPr>
        <w:t> </w:t>
      </w:r>
      <w:r>
        <w:rPr/>
        <w:t>para</w:t>
      </w:r>
      <w:r>
        <w:rPr>
          <w:spacing w:val="-9"/>
        </w:rPr>
        <w:t> </w:t>
      </w:r>
      <w:r>
        <w:rPr/>
        <w:t>o</w:t>
      </w:r>
      <w:r>
        <w:rPr>
          <w:spacing w:val="-11"/>
        </w:rPr>
        <w:t> </w:t>
      </w:r>
      <w:r>
        <w:rPr/>
        <w:t>aumento</w:t>
      </w:r>
      <w:r>
        <w:rPr>
          <w:spacing w:val="-8"/>
        </w:rPr>
        <w:t> </w:t>
      </w:r>
      <w:r>
        <w:rPr/>
        <w:t>do</w:t>
      </w:r>
      <w:r>
        <w:rPr>
          <w:spacing w:val="-8"/>
        </w:rPr>
        <w:t> </w:t>
      </w:r>
      <w:r>
        <w:rPr/>
        <w:t>protagonismo</w:t>
      </w:r>
      <w:r>
        <w:rPr>
          <w:spacing w:val="-8"/>
        </w:rPr>
        <w:t> </w:t>
      </w:r>
      <w:r>
        <w:rPr/>
        <w:t>nos</w:t>
      </w:r>
      <w:r>
        <w:rPr>
          <w:spacing w:val="-9"/>
        </w:rPr>
        <w:t> </w:t>
      </w:r>
      <w:r>
        <w:rPr/>
        <w:t>espaços</w:t>
      </w:r>
      <w:r>
        <w:rPr>
          <w:spacing w:val="-9"/>
        </w:rPr>
        <w:t> </w:t>
      </w:r>
      <w:r>
        <w:rPr/>
        <w:t>de</w:t>
      </w:r>
      <w:r>
        <w:rPr>
          <w:spacing w:val="-8"/>
        </w:rPr>
        <w:t> </w:t>
      </w:r>
      <w:r>
        <w:rPr/>
        <w:t>controle</w:t>
      </w:r>
      <w:r>
        <w:rPr>
          <w:spacing w:val="-9"/>
        </w:rPr>
        <w:t> </w:t>
      </w:r>
      <w:r>
        <w:rPr/>
        <w:t>social, especialmente</w:t>
      </w:r>
      <w:r>
        <w:rPr>
          <w:spacing w:val="-6"/>
        </w:rPr>
        <w:t> </w:t>
      </w:r>
      <w:r>
        <w:rPr/>
        <w:t>nos</w:t>
      </w:r>
      <w:r>
        <w:rPr>
          <w:spacing w:val="-5"/>
        </w:rPr>
        <w:t> </w:t>
      </w:r>
      <w:r>
        <w:rPr/>
        <w:t>conselhos.</w:t>
      </w:r>
      <w:r>
        <w:rPr>
          <w:spacing w:val="-5"/>
        </w:rPr>
        <w:t> </w:t>
      </w:r>
      <w:r>
        <w:rPr/>
        <w:t>Destaca-se,</w:t>
      </w:r>
      <w:r>
        <w:rPr>
          <w:spacing w:val="-5"/>
        </w:rPr>
        <w:t> </w:t>
      </w:r>
      <w:r>
        <w:rPr/>
        <w:t>ainda,</w:t>
      </w:r>
      <w:r>
        <w:rPr>
          <w:spacing w:val="-6"/>
        </w:rPr>
        <w:t> </w:t>
      </w:r>
      <w:r>
        <w:rPr/>
        <w:t>a</w:t>
      </w:r>
      <w:r>
        <w:rPr>
          <w:spacing w:val="-5"/>
        </w:rPr>
        <w:t> </w:t>
      </w:r>
      <w:r>
        <w:rPr/>
        <w:t>necessidade</w:t>
      </w:r>
      <w:r>
        <w:rPr>
          <w:spacing w:val="-6"/>
        </w:rPr>
        <w:t> </w:t>
      </w:r>
      <w:r>
        <w:rPr/>
        <w:t>de</w:t>
      </w:r>
      <w:r>
        <w:rPr>
          <w:spacing w:val="-6"/>
        </w:rPr>
        <w:t> </w:t>
      </w:r>
      <w:r>
        <w:rPr/>
        <w:t>aprimorar</w:t>
      </w:r>
      <w:r>
        <w:rPr>
          <w:spacing w:val="-6"/>
        </w:rPr>
        <w:t> </w:t>
      </w:r>
      <w:r>
        <w:rPr/>
        <w:t>a articulação intersetorial e qualificar os serviços ofertados, de modo a ampliar a efetividade das ações. Esse conjunto de expectativas revela a busca por um avanço no processo democrático e pelo fortalecimento institucional da política de assistência social, com maior capacidade de resposta às demandas da população e garantia de direitos.</w:t>
      </w:r>
    </w:p>
    <w:p>
      <w:pPr>
        <w:pStyle w:val="Heading3"/>
        <w:numPr>
          <w:ilvl w:val="0"/>
          <w:numId w:val="38"/>
        </w:numPr>
        <w:tabs>
          <w:tab w:pos="1761" w:val="left" w:leader="none"/>
        </w:tabs>
        <w:spacing w:line="240" w:lineRule="auto" w:before="241" w:after="0"/>
        <w:ind w:left="1761" w:right="0" w:hanging="201"/>
        <w:jc w:val="left"/>
      </w:pPr>
      <w:r>
        <w:rPr/>
        <w:t>–</w:t>
      </w:r>
      <w:r>
        <w:rPr>
          <w:spacing w:val="1"/>
        </w:rPr>
        <w:t> </w:t>
      </w:r>
      <w:r>
        <w:rPr>
          <w:spacing w:val="-2"/>
        </w:rPr>
        <w:t>Contribuições</w:t>
      </w:r>
    </w:p>
    <w:p>
      <w:pPr>
        <w:pStyle w:val="BodyText"/>
        <w:spacing w:before="101"/>
        <w:rPr>
          <w:rFonts w:ascii="Arial"/>
          <w:b/>
        </w:rPr>
      </w:pPr>
    </w:p>
    <w:p>
      <w:pPr>
        <w:pStyle w:val="BodyText"/>
        <w:spacing w:line="360" w:lineRule="auto"/>
        <w:ind w:left="852" w:right="1555" w:firstLine="719"/>
        <w:jc w:val="both"/>
      </w:pPr>
      <w:r>
        <w:rPr/>
        <w:t>Nas contribuições, destacam-se propostas voltadas ao fortalecimento do controle social, à qualificação dos conselhos, à ampliação da participação dos usuários e à integração entre as políticas públicas. Essas indicações revelam uma visão ampliada da política de assistência social, que reconhece a importância de consolidar espaços participativos mais efetivos, fortalecer a atuação dos conselhos e promover a articulação intersetorial. Nesse sentido, evidencia-se o entendimento de que a qualificação do controle social e a integração das políticas são fundamentais para o aprimoramento da gestão e para a garantia de direitos no território.</w:t>
      </w:r>
    </w:p>
    <w:p>
      <w:pPr>
        <w:pStyle w:val="Heading3"/>
        <w:numPr>
          <w:ilvl w:val="0"/>
          <w:numId w:val="38"/>
        </w:numPr>
        <w:tabs>
          <w:tab w:pos="1894" w:val="left" w:leader="none"/>
        </w:tabs>
        <w:spacing w:line="240" w:lineRule="auto" w:before="242" w:after="0"/>
        <w:ind w:left="1894" w:right="0" w:hanging="334"/>
        <w:jc w:val="left"/>
      </w:pPr>
      <w:r>
        <w:rPr/>
        <w:t>–</w:t>
      </w:r>
      <w:r>
        <w:rPr>
          <w:spacing w:val="-1"/>
        </w:rPr>
        <w:t> </w:t>
      </w:r>
      <w:r>
        <w:rPr>
          <w:spacing w:val="-2"/>
        </w:rPr>
        <w:t>Análise</w:t>
      </w:r>
    </w:p>
    <w:p>
      <w:pPr>
        <w:pStyle w:val="BodyText"/>
        <w:spacing w:before="70"/>
        <w:rPr>
          <w:rFonts w:ascii="Arial"/>
          <w:b/>
        </w:rPr>
      </w:pPr>
    </w:p>
    <w:p>
      <w:pPr>
        <w:pStyle w:val="BodyText"/>
        <w:spacing w:line="360" w:lineRule="auto"/>
        <w:ind w:left="852" w:right="1557" w:firstLine="719"/>
        <w:jc w:val="both"/>
      </w:pPr>
      <w:r>
        <w:rPr/>
        <w:t>A análise evidencia que o controle social no município se encontra em processo de construção e fortalecimento, com participação dos usuários ainda classificada como média ou frágil, indicando limites na efetivação do protagonismo social. As principais barreiras estão relacionadas à falta de informação,</w:t>
      </w:r>
      <w:r>
        <w:rPr>
          <w:spacing w:val="-11"/>
        </w:rPr>
        <w:t> </w:t>
      </w:r>
      <w:r>
        <w:rPr/>
        <w:t>à</w:t>
      </w:r>
      <w:r>
        <w:rPr>
          <w:spacing w:val="-11"/>
        </w:rPr>
        <w:t> </w:t>
      </w:r>
      <w:r>
        <w:rPr/>
        <w:t>dificuldade</w:t>
      </w:r>
      <w:r>
        <w:rPr>
          <w:spacing w:val="-11"/>
        </w:rPr>
        <w:t> </w:t>
      </w:r>
      <w:r>
        <w:rPr/>
        <w:t>de</w:t>
      </w:r>
      <w:r>
        <w:rPr>
          <w:spacing w:val="-11"/>
        </w:rPr>
        <w:t> </w:t>
      </w:r>
      <w:r>
        <w:rPr/>
        <w:t>acesso</w:t>
      </w:r>
      <w:r>
        <w:rPr>
          <w:spacing w:val="-11"/>
        </w:rPr>
        <w:t> </w:t>
      </w:r>
      <w:r>
        <w:rPr/>
        <w:t>e</w:t>
      </w:r>
      <w:r>
        <w:rPr>
          <w:spacing w:val="-11"/>
        </w:rPr>
        <w:t> </w:t>
      </w:r>
      <w:r>
        <w:rPr/>
        <w:t>à</w:t>
      </w:r>
      <w:r>
        <w:rPr>
          <w:spacing w:val="-11"/>
        </w:rPr>
        <w:t> </w:t>
      </w:r>
      <w:r>
        <w:rPr/>
        <w:t>fragilidade</w:t>
      </w:r>
      <w:r>
        <w:rPr>
          <w:spacing w:val="-9"/>
        </w:rPr>
        <w:t> </w:t>
      </w:r>
      <w:r>
        <w:rPr/>
        <w:t>da</w:t>
      </w:r>
      <w:r>
        <w:rPr>
          <w:spacing w:val="-9"/>
        </w:rPr>
        <w:t> </w:t>
      </w:r>
      <w:r>
        <w:rPr/>
        <w:t>cultura</w:t>
      </w:r>
      <w:r>
        <w:rPr>
          <w:spacing w:val="-11"/>
        </w:rPr>
        <w:t> </w:t>
      </w:r>
      <w:r>
        <w:rPr/>
        <w:t>participativa,</w:t>
      </w:r>
      <w:r>
        <w:rPr>
          <w:spacing w:val="-11"/>
        </w:rPr>
        <w:t> </w:t>
      </w:r>
      <w:r>
        <w:rPr/>
        <w:t>o</w:t>
      </w:r>
      <w:r>
        <w:rPr>
          <w:spacing w:val="-11"/>
        </w:rPr>
        <w:t> </w:t>
      </w:r>
      <w:r>
        <w:rPr/>
        <w:t>que compromete a consolidação dos espaços de controle social como instâncias efetivas de deliberação.</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61" w:firstLine="719"/>
        <w:jc w:val="both"/>
      </w:pPr>
      <w:r>
        <w:rPr/>
        <w:t>As</w:t>
      </w:r>
      <w:r>
        <w:rPr>
          <w:spacing w:val="-2"/>
        </w:rPr>
        <w:t> </w:t>
      </w:r>
      <w:r>
        <w:rPr/>
        <w:t>propostas</w:t>
      </w:r>
      <w:r>
        <w:rPr>
          <w:spacing w:val="-2"/>
        </w:rPr>
        <w:t> </w:t>
      </w:r>
      <w:r>
        <w:rPr/>
        <w:t>apresentadas</w:t>
      </w:r>
      <w:r>
        <w:rPr>
          <w:spacing w:val="-2"/>
        </w:rPr>
        <w:t> </w:t>
      </w:r>
      <w:r>
        <w:rPr/>
        <w:t>revelam uma</w:t>
      </w:r>
      <w:r>
        <w:rPr>
          <w:spacing w:val="-1"/>
        </w:rPr>
        <w:t> </w:t>
      </w:r>
      <w:r>
        <w:rPr/>
        <w:t>trajetória</w:t>
      </w:r>
      <w:r>
        <w:rPr>
          <w:spacing w:val="-1"/>
        </w:rPr>
        <w:t> </w:t>
      </w:r>
      <w:r>
        <w:rPr/>
        <w:t>progressiva,</w:t>
      </w:r>
      <w:r>
        <w:rPr>
          <w:spacing w:val="-1"/>
        </w:rPr>
        <w:t> </w:t>
      </w:r>
      <w:r>
        <w:rPr/>
        <w:t>iniciando pela ampliação da divulgação e mobilização no curto prazo, avançando para a qualificação dos conselhos no médio prazo e culminando na consolidação de uma cultura participativa no longo prazo. No entanto, a articulação intersetorial ainda se apresenta de forma parcial, reforçando a necessidade de sua </w:t>
      </w:r>
      <w:r>
        <w:rPr>
          <w:spacing w:val="-2"/>
        </w:rPr>
        <w:t>institucionalização.</w:t>
      </w:r>
    </w:p>
    <w:p>
      <w:pPr>
        <w:pStyle w:val="BodyText"/>
        <w:spacing w:line="360" w:lineRule="auto"/>
        <w:ind w:left="852" w:right="1557" w:firstLine="719"/>
        <w:jc w:val="both"/>
      </w:pPr>
      <w:r>
        <w:rPr/>
        <w:t>Dessa forma, evidencia-se que o fortalecimento do controle social depende não apenas da ampliação dos espaços de participação, mas da qualificação das condições de acesso, da democratização da informação e do reconhecimento dos usuários como sujeitos de direitos, capazes de incidir nos processos de planejamento, execução e avaliação da política de assistência </w:t>
      </w:r>
      <w:r>
        <w:rPr>
          <w:spacing w:val="-2"/>
        </w:rPr>
        <w:t>social.</w:t>
      </w:r>
    </w:p>
    <w:p>
      <w:pPr>
        <w:pStyle w:val="Heading3"/>
        <w:spacing w:before="241"/>
        <w:ind w:left="852"/>
      </w:pPr>
      <w:r>
        <w:rPr/>
        <w:t>Conselho</w:t>
      </w:r>
      <w:r>
        <w:rPr>
          <w:spacing w:val="-3"/>
        </w:rPr>
        <w:t> </w:t>
      </w:r>
      <w:r>
        <w:rPr>
          <w:spacing w:val="-2"/>
        </w:rPr>
        <w:t>tutelar</w:t>
      </w:r>
    </w:p>
    <w:p>
      <w:pPr>
        <w:pStyle w:val="BodyText"/>
        <w:spacing w:before="103"/>
        <w:rPr>
          <w:rFonts w:ascii="Arial"/>
          <w:b/>
        </w:rPr>
      </w:pPr>
    </w:p>
    <w:p>
      <w:pPr>
        <w:pStyle w:val="ListParagraph"/>
        <w:numPr>
          <w:ilvl w:val="0"/>
          <w:numId w:val="41"/>
        </w:numPr>
        <w:tabs>
          <w:tab w:pos="1761" w:val="left" w:leader="none"/>
        </w:tabs>
        <w:spacing w:line="240" w:lineRule="auto" w:before="0" w:after="0"/>
        <w:ind w:left="1761" w:right="0" w:hanging="201"/>
        <w:jc w:val="left"/>
        <w:rPr>
          <w:rFonts w:ascii="Arial" w:hAnsi="Arial"/>
          <w:b/>
          <w:sz w:val="24"/>
        </w:rPr>
      </w:pPr>
      <w:r>
        <w:rPr>
          <w:rFonts w:ascii="Arial" w:hAnsi="Arial"/>
          <w:b/>
          <w:sz w:val="24"/>
        </w:rPr>
        <w:t>–</w:t>
      </w:r>
      <w:r>
        <w:rPr>
          <w:rFonts w:ascii="Arial" w:hAnsi="Arial"/>
          <w:b/>
          <w:spacing w:val="1"/>
          <w:sz w:val="24"/>
        </w:rPr>
        <w:t> </w:t>
      </w:r>
      <w:r>
        <w:rPr>
          <w:rFonts w:ascii="Arial" w:hAnsi="Arial"/>
          <w:b/>
          <w:spacing w:val="-2"/>
          <w:sz w:val="24"/>
        </w:rPr>
        <w:t>Participação</w:t>
      </w:r>
    </w:p>
    <w:p>
      <w:pPr>
        <w:pStyle w:val="BodyText"/>
        <w:spacing w:before="101"/>
        <w:rPr>
          <w:rFonts w:ascii="Arial"/>
          <w:b/>
        </w:rPr>
      </w:pPr>
    </w:p>
    <w:p>
      <w:pPr>
        <w:pStyle w:val="BodyText"/>
        <w:spacing w:line="362" w:lineRule="auto"/>
        <w:ind w:left="852" w:right="1564" w:firstLine="719"/>
        <w:jc w:val="both"/>
      </w:pPr>
      <w:r>
        <w:rPr/>
        <w:t>Participação</w:t>
      </w:r>
      <w:r>
        <w:rPr>
          <w:spacing w:val="-2"/>
        </w:rPr>
        <w:t> </w:t>
      </w:r>
      <w:r>
        <w:rPr/>
        <w:t>classificada</w:t>
      </w:r>
      <w:r>
        <w:rPr>
          <w:spacing w:val="-2"/>
        </w:rPr>
        <w:t> </w:t>
      </w:r>
      <w:r>
        <w:rPr/>
        <w:t>como</w:t>
      </w:r>
      <w:r>
        <w:rPr>
          <w:spacing w:val="-2"/>
        </w:rPr>
        <w:t> </w:t>
      </w:r>
      <w:r>
        <w:rPr/>
        <w:t>média,</w:t>
      </w:r>
      <w:r>
        <w:rPr>
          <w:spacing w:val="-2"/>
        </w:rPr>
        <w:t> </w:t>
      </w:r>
      <w:r>
        <w:rPr/>
        <w:t>indicando</w:t>
      </w:r>
      <w:r>
        <w:rPr>
          <w:spacing w:val="-2"/>
        </w:rPr>
        <w:t> </w:t>
      </w:r>
      <w:r>
        <w:rPr/>
        <w:t>presença</w:t>
      </w:r>
      <w:r>
        <w:rPr>
          <w:spacing w:val="-2"/>
        </w:rPr>
        <w:t> </w:t>
      </w:r>
      <w:r>
        <w:rPr/>
        <w:t>formal,</w:t>
      </w:r>
      <w:r>
        <w:rPr>
          <w:spacing w:val="-3"/>
        </w:rPr>
        <w:t> </w:t>
      </w:r>
      <w:r>
        <w:rPr/>
        <w:t>porém com necessidade de maior qualificação e ampliação do protagonismo.</w:t>
      </w:r>
    </w:p>
    <w:p>
      <w:pPr>
        <w:pStyle w:val="Heading3"/>
        <w:numPr>
          <w:ilvl w:val="0"/>
          <w:numId w:val="41"/>
        </w:numPr>
        <w:tabs>
          <w:tab w:pos="1761" w:val="left" w:leader="none"/>
        </w:tabs>
        <w:spacing w:line="240" w:lineRule="auto" w:before="235" w:after="0"/>
        <w:ind w:left="1761" w:right="0" w:hanging="201"/>
        <w:jc w:val="left"/>
      </w:pPr>
      <w:r>
        <w:rPr/>
        <w:t>–</w:t>
      </w:r>
      <w:r>
        <w:rPr>
          <w:spacing w:val="-3"/>
        </w:rPr>
        <w:t> </w:t>
      </w:r>
      <w:r>
        <w:rPr/>
        <w:t>Principais</w:t>
      </w:r>
      <w:r>
        <w:rPr>
          <w:spacing w:val="-3"/>
        </w:rPr>
        <w:t> </w:t>
      </w:r>
      <w:r>
        <w:rPr>
          <w:spacing w:val="-2"/>
        </w:rPr>
        <w:t>Barreiras</w:t>
      </w:r>
    </w:p>
    <w:p>
      <w:pPr>
        <w:pStyle w:val="BodyText"/>
        <w:spacing w:before="103"/>
        <w:rPr>
          <w:rFonts w:ascii="Arial"/>
          <w:b/>
        </w:rPr>
      </w:pPr>
    </w:p>
    <w:p>
      <w:pPr>
        <w:pStyle w:val="BodyText"/>
        <w:ind w:left="1560"/>
      </w:pPr>
      <w:r>
        <w:rPr/>
        <w:t>Principais</w:t>
      </w:r>
      <w:r>
        <w:rPr>
          <w:spacing w:val="-5"/>
        </w:rPr>
        <w:t> </w:t>
      </w:r>
      <w:r>
        <w:rPr/>
        <w:t>entraves</w:t>
      </w:r>
      <w:r>
        <w:rPr>
          <w:spacing w:val="-5"/>
        </w:rPr>
        <w:t> </w:t>
      </w:r>
      <w:r>
        <w:rPr>
          <w:spacing w:val="-2"/>
        </w:rPr>
        <w:t>identificados:</w:t>
      </w:r>
    </w:p>
    <w:p>
      <w:pPr>
        <w:pStyle w:val="BodyText"/>
        <w:spacing w:before="101"/>
      </w:pPr>
    </w:p>
    <w:p>
      <w:pPr>
        <w:pStyle w:val="ListParagraph"/>
        <w:numPr>
          <w:ilvl w:val="0"/>
          <w:numId w:val="40"/>
        </w:numPr>
        <w:tabs>
          <w:tab w:pos="1571" w:val="left" w:leader="none"/>
        </w:tabs>
        <w:spacing w:line="240" w:lineRule="auto" w:before="0" w:after="0"/>
        <w:ind w:left="1571" w:right="0" w:hanging="360"/>
        <w:jc w:val="left"/>
        <w:rPr>
          <w:sz w:val="24"/>
        </w:rPr>
      </w:pPr>
      <w:r>
        <w:rPr>
          <w:sz w:val="24"/>
        </w:rPr>
        <w:t>Falta</w:t>
      </w:r>
      <w:r>
        <w:rPr>
          <w:spacing w:val="-3"/>
          <w:sz w:val="24"/>
        </w:rPr>
        <w:t> </w:t>
      </w:r>
      <w:r>
        <w:rPr>
          <w:sz w:val="24"/>
        </w:rPr>
        <w:t>de</w:t>
      </w:r>
      <w:r>
        <w:rPr>
          <w:spacing w:val="-2"/>
          <w:sz w:val="24"/>
        </w:rPr>
        <w:t> </w:t>
      </w:r>
      <w:r>
        <w:rPr>
          <w:sz w:val="24"/>
        </w:rPr>
        <w:t>pessoal</w:t>
      </w:r>
      <w:r>
        <w:rPr>
          <w:spacing w:val="-5"/>
          <w:sz w:val="24"/>
        </w:rPr>
        <w:t> </w:t>
      </w:r>
      <w:r>
        <w:rPr>
          <w:spacing w:val="-2"/>
          <w:sz w:val="24"/>
        </w:rPr>
        <w:t>qualificado</w:t>
      </w:r>
    </w:p>
    <w:p>
      <w:pPr>
        <w:pStyle w:val="ListParagraph"/>
        <w:numPr>
          <w:ilvl w:val="0"/>
          <w:numId w:val="40"/>
        </w:numPr>
        <w:tabs>
          <w:tab w:pos="1571" w:val="left" w:leader="none"/>
        </w:tabs>
        <w:spacing w:line="240" w:lineRule="auto" w:before="139" w:after="0"/>
        <w:ind w:left="1571" w:right="0" w:hanging="360"/>
        <w:jc w:val="left"/>
        <w:rPr>
          <w:sz w:val="24"/>
        </w:rPr>
      </w:pPr>
      <w:r>
        <w:rPr>
          <w:sz w:val="24"/>
        </w:rPr>
        <w:t>Necessidade</w:t>
      </w:r>
      <w:r>
        <w:rPr>
          <w:spacing w:val="-4"/>
          <w:sz w:val="24"/>
        </w:rPr>
        <w:t> </w:t>
      </w:r>
      <w:r>
        <w:rPr>
          <w:sz w:val="24"/>
        </w:rPr>
        <w:t>de</w:t>
      </w:r>
      <w:r>
        <w:rPr>
          <w:spacing w:val="-4"/>
          <w:sz w:val="24"/>
        </w:rPr>
        <w:t> </w:t>
      </w:r>
      <w:r>
        <w:rPr>
          <w:spacing w:val="-2"/>
          <w:sz w:val="24"/>
        </w:rPr>
        <w:t>capacitação</w:t>
      </w:r>
    </w:p>
    <w:p>
      <w:pPr>
        <w:pStyle w:val="BodyText"/>
        <w:spacing w:before="101"/>
      </w:pPr>
    </w:p>
    <w:p>
      <w:pPr>
        <w:pStyle w:val="ListParagraph"/>
        <w:numPr>
          <w:ilvl w:val="0"/>
          <w:numId w:val="40"/>
        </w:numPr>
        <w:tabs>
          <w:tab w:pos="1355" w:val="left" w:leader="none"/>
        </w:tabs>
        <w:spacing w:line="240" w:lineRule="auto" w:before="0" w:after="0"/>
        <w:ind w:left="1355" w:right="0" w:hanging="144"/>
        <w:jc w:val="left"/>
        <w:rPr>
          <w:sz w:val="24"/>
        </w:rPr>
      </w:pPr>
    </w:p>
    <w:p>
      <w:pPr>
        <w:pStyle w:val="BodyText"/>
        <w:spacing w:before="104"/>
      </w:pPr>
    </w:p>
    <w:p>
      <w:pPr>
        <w:pStyle w:val="Heading1"/>
        <w:numPr>
          <w:ilvl w:val="0"/>
          <w:numId w:val="41"/>
        </w:numPr>
        <w:tabs>
          <w:tab w:pos="1067" w:val="left" w:leader="none"/>
        </w:tabs>
        <w:spacing w:line="240" w:lineRule="auto" w:before="0" w:after="0"/>
        <w:ind w:left="1067" w:right="0" w:hanging="215"/>
        <w:jc w:val="left"/>
      </w:pPr>
      <w:r>
        <w:rPr/>
        <w:t>–</w:t>
      </w:r>
      <w:r>
        <w:rPr>
          <w:spacing w:val="-8"/>
        </w:rPr>
        <w:t> </w:t>
      </w:r>
      <w:r>
        <w:rPr/>
        <w:t>Ampliação</w:t>
      </w:r>
      <w:r>
        <w:rPr>
          <w:spacing w:val="-8"/>
        </w:rPr>
        <w:t> </w:t>
      </w:r>
      <w:r>
        <w:rPr/>
        <w:t>da</w:t>
      </w:r>
      <w:r>
        <w:rPr>
          <w:spacing w:val="-7"/>
        </w:rPr>
        <w:t> </w:t>
      </w:r>
      <w:r>
        <w:rPr>
          <w:spacing w:val="-2"/>
        </w:rPr>
        <w:t>participação</w:t>
      </w:r>
    </w:p>
    <w:p>
      <w:pPr>
        <w:pStyle w:val="BodyText"/>
        <w:spacing w:before="88"/>
        <w:rPr>
          <w:rFonts w:ascii="Arial"/>
          <w:b/>
          <w:sz w:val="26"/>
        </w:rPr>
      </w:pPr>
    </w:p>
    <w:p>
      <w:pPr>
        <w:pStyle w:val="BodyText"/>
        <w:spacing w:line="360" w:lineRule="auto"/>
        <w:ind w:left="852" w:right="1558" w:firstLine="719"/>
        <w:jc w:val="both"/>
      </w:pPr>
      <w:r>
        <w:rPr/>
        <w:t>A proposta de ampliação da participação, por meio da criação de uma segunda unidade do Conselho Tutelar, evidencia a elevada demanda territorial existente no município, bem como a insuficiência da estrutura atualmente disponível para o atendimento das situações envolvendo crianças e adolescentes.</w:t>
      </w:r>
      <w:r>
        <w:rPr>
          <w:spacing w:val="-2"/>
        </w:rPr>
        <w:t> </w:t>
      </w:r>
      <w:r>
        <w:rPr/>
        <w:t>Tal</w:t>
      </w:r>
      <w:r>
        <w:rPr>
          <w:spacing w:val="-2"/>
        </w:rPr>
        <w:t> </w:t>
      </w:r>
      <w:r>
        <w:rPr/>
        <w:t>indicativo</w:t>
      </w:r>
      <w:r>
        <w:rPr>
          <w:spacing w:val="-2"/>
        </w:rPr>
        <w:t> </w:t>
      </w:r>
      <w:r>
        <w:rPr/>
        <w:t>reforça</w:t>
      </w:r>
      <w:r>
        <w:rPr>
          <w:spacing w:val="-2"/>
        </w:rPr>
        <w:t> </w:t>
      </w:r>
      <w:r>
        <w:rPr/>
        <w:t>a</w:t>
      </w:r>
      <w:r>
        <w:rPr>
          <w:spacing w:val="-4"/>
        </w:rPr>
        <w:t> </w:t>
      </w:r>
      <w:r>
        <w:rPr/>
        <w:t>necessidade</w:t>
      </w:r>
      <w:r>
        <w:rPr>
          <w:spacing w:val="-2"/>
        </w:rPr>
        <w:t> </w:t>
      </w:r>
      <w:r>
        <w:rPr/>
        <w:t>de</w:t>
      </w:r>
      <w:r>
        <w:rPr>
          <w:spacing w:val="-2"/>
        </w:rPr>
        <w:t> </w:t>
      </w:r>
      <w:r>
        <w:rPr/>
        <w:t>ampliação</w:t>
      </w:r>
      <w:r>
        <w:rPr>
          <w:spacing w:val="-2"/>
        </w:rPr>
        <w:t> </w:t>
      </w:r>
      <w:r>
        <w:rPr/>
        <w:t>da</w:t>
      </w:r>
      <w:r>
        <w:rPr>
          <w:spacing w:val="-2"/>
        </w:rPr>
        <w:t> </w:t>
      </w:r>
      <w:r>
        <w:rPr/>
        <w:t>capacidade instalada</w:t>
      </w:r>
      <w:r>
        <w:rPr>
          <w:spacing w:val="40"/>
        </w:rPr>
        <w:t>  </w:t>
      </w:r>
      <w:r>
        <w:rPr/>
        <w:t>do</w:t>
      </w:r>
      <w:r>
        <w:rPr>
          <w:spacing w:val="40"/>
        </w:rPr>
        <w:t>  </w:t>
      </w:r>
      <w:r>
        <w:rPr/>
        <w:t>serviço,</w:t>
      </w:r>
      <w:r>
        <w:rPr>
          <w:spacing w:val="40"/>
        </w:rPr>
        <w:t>  </w:t>
      </w:r>
      <w:r>
        <w:rPr/>
        <w:t>visando</w:t>
      </w:r>
      <w:r>
        <w:rPr>
          <w:spacing w:val="40"/>
        </w:rPr>
        <w:t>  </w:t>
      </w:r>
      <w:r>
        <w:rPr/>
        <w:t>garantir</w:t>
      </w:r>
      <w:r>
        <w:rPr>
          <w:spacing w:val="40"/>
        </w:rPr>
        <w:t>  </w:t>
      </w:r>
      <w:r>
        <w:rPr/>
        <w:t>maior</w:t>
      </w:r>
      <w:r>
        <w:rPr>
          <w:spacing w:val="40"/>
        </w:rPr>
        <w:t>  </w:t>
      </w:r>
      <w:r>
        <w:rPr/>
        <w:t>cobertura,</w:t>
      </w:r>
      <w:r>
        <w:rPr>
          <w:spacing w:val="40"/>
        </w:rPr>
        <w:t>  </w:t>
      </w:r>
      <w:r>
        <w:rPr/>
        <w:t>agilidade</w:t>
      </w:r>
      <w:r>
        <w:rPr>
          <w:spacing w:val="40"/>
        </w:rPr>
        <w:t>  </w:t>
      </w:r>
      <w:r>
        <w:rPr/>
        <w:t>nos</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64"/>
      </w:pPr>
      <w:r>
        <w:rPr/>
        <w:t>atendimentos e efetividade na proteção dos direitos, em consonância com as</w:t>
      </w:r>
      <w:r>
        <w:rPr>
          <w:spacing w:val="40"/>
        </w:rPr>
        <w:t> </w:t>
      </w:r>
      <w:r>
        <w:rPr/>
        <w:t>diretrizes do Sistema de Garantia de Direitos.</w:t>
      </w:r>
    </w:p>
    <w:p>
      <w:pPr>
        <w:spacing w:before="239"/>
        <w:ind w:left="1572" w:right="0" w:firstLine="0"/>
        <w:jc w:val="left"/>
        <w:rPr>
          <w:sz w:val="20"/>
        </w:rPr>
      </w:pPr>
      <w:r>
        <w:rPr>
          <w:rFonts w:ascii="Arial" w:hAnsi="Arial"/>
          <w:b/>
          <w:color w:val="333333"/>
          <w:sz w:val="20"/>
        </w:rPr>
        <w:t>Quadro</w:t>
      </w:r>
      <w:r>
        <w:rPr>
          <w:rFonts w:ascii="Arial" w:hAnsi="Arial"/>
          <w:b/>
          <w:color w:val="333333"/>
          <w:spacing w:val="-6"/>
          <w:sz w:val="20"/>
        </w:rPr>
        <w:t> </w:t>
      </w:r>
      <w:r>
        <w:rPr>
          <w:rFonts w:ascii="Arial" w:hAnsi="Arial"/>
          <w:b/>
          <w:color w:val="333333"/>
          <w:sz w:val="20"/>
        </w:rPr>
        <w:t>28</w:t>
      </w:r>
      <w:r>
        <w:rPr>
          <w:rFonts w:ascii="Arial" w:hAnsi="Arial"/>
          <w:b/>
          <w:color w:val="333333"/>
          <w:spacing w:val="-4"/>
          <w:sz w:val="20"/>
        </w:rPr>
        <w:t> </w:t>
      </w:r>
      <w:r>
        <w:rPr>
          <w:rFonts w:ascii="Arial" w:hAnsi="Arial"/>
          <w:b/>
          <w:color w:val="333333"/>
          <w:sz w:val="20"/>
        </w:rPr>
        <w:t>–</w:t>
      </w:r>
      <w:r>
        <w:rPr>
          <w:rFonts w:ascii="Arial" w:hAnsi="Arial"/>
          <w:b/>
          <w:color w:val="333333"/>
          <w:spacing w:val="-7"/>
          <w:sz w:val="20"/>
        </w:rPr>
        <w:t> </w:t>
      </w:r>
      <w:r>
        <w:rPr>
          <w:color w:val="333333"/>
          <w:sz w:val="20"/>
        </w:rPr>
        <w:t>Propostas</w:t>
      </w:r>
      <w:r>
        <w:rPr>
          <w:color w:val="333333"/>
          <w:spacing w:val="-4"/>
          <w:sz w:val="20"/>
        </w:rPr>
        <w:t> </w:t>
      </w:r>
      <w:r>
        <w:rPr>
          <w:color w:val="333333"/>
          <w:sz w:val="20"/>
        </w:rPr>
        <w:t>de</w:t>
      </w:r>
      <w:r>
        <w:rPr>
          <w:color w:val="333333"/>
          <w:spacing w:val="-6"/>
          <w:sz w:val="20"/>
        </w:rPr>
        <w:t> </w:t>
      </w:r>
      <w:r>
        <w:rPr>
          <w:color w:val="333333"/>
          <w:sz w:val="20"/>
        </w:rPr>
        <w:t>ações</w:t>
      </w:r>
      <w:r>
        <w:rPr>
          <w:color w:val="333333"/>
          <w:spacing w:val="-6"/>
          <w:sz w:val="20"/>
        </w:rPr>
        <w:t> </w:t>
      </w:r>
      <w:r>
        <w:rPr>
          <w:color w:val="333333"/>
          <w:sz w:val="20"/>
        </w:rPr>
        <w:t>em</w:t>
      </w:r>
      <w:r>
        <w:rPr>
          <w:color w:val="333333"/>
          <w:spacing w:val="-6"/>
          <w:sz w:val="20"/>
        </w:rPr>
        <w:t> </w:t>
      </w:r>
      <w:r>
        <w:rPr>
          <w:color w:val="333333"/>
          <w:sz w:val="20"/>
        </w:rPr>
        <w:t>curto</w:t>
      </w:r>
      <w:r>
        <w:rPr>
          <w:color w:val="333333"/>
          <w:spacing w:val="-7"/>
          <w:sz w:val="20"/>
        </w:rPr>
        <w:t> </w:t>
      </w:r>
      <w:r>
        <w:rPr>
          <w:color w:val="333333"/>
          <w:sz w:val="20"/>
        </w:rPr>
        <w:t>prazo</w:t>
      </w:r>
      <w:r>
        <w:rPr>
          <w:color w:val="333333"/>
          <w:spacing w:val="-5"/>
          <w:sz w:val="20"/>
        </w:rPr>
        <w:t> </w:t>
      </w:r>
      <w:r>
        <w:rPr>
          <w:color w:val="333333"/>
          <w:sz w:val="20"/>
        </w:rPr>
        <w:t>(Conselho</w:t>
      </w:r>
      <w:r>
        <w:rPr>
          <w:color w:val="333333"/>
          <w:spacing w:val="-7"/>
          <w:sz w:val="20"/>
        </w:rPr>
        <w:t> </w:t>
      </w:r>
      <w:r>
        <w:rPr>
          <w:color w:val="333333"/>
          <w:sz w:val="20"/>
        </w:rPr>
        <w:t>Tutelar</w:t>
      </w:r>
      <w:r>
        <w:rPr>
          <w:color w:val="333333"/>
          <w:spacing w:val="-7"/>
          <w:sz w:val="20"/>
        </w:rPr>
        <w:t> </w:t>
      </w:r>
      <w:r>
        <w:rPr>
          <w:color w:val="333333"/>
          <w:sz w:val="20"/>
        </w:rPr>
        <w:t>2026-</w:t>
      </w:r>
      <w:r>
        <w:rPr>
          <w:color w:val="333333"/>
          <w:spacing w:val="-2"/>
          <w:sz w:val="20"/>
        </w:rPr>
        <w:t>2027)</w:t>
      </w:r>
    </w:p>
    <w:p>
      <w:pPr>
        <w:pStyle w:val="BodyText"/>
        <w:spacing w:before="126"/>
        <w:rPr>
          <w:sz w:val="20"/>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2184"/>
        <w:gridCol w:w="1785"/>
        <w:gridCol w:w="2126"/>
        <w:gridCol w:w="1701"/>
      </w:tblGrid>
      <w:tr>
        <w:trPr>
          <w:trHeight w:val="376" w:hRule="atLeast"/>
        </w:trPr>
        <w:tc>
          <w:tcPr>
            <w:tcW w:w="9493" w:type="dxa"/>
            <w:gridSpan w:val="5"/>
            <w:shd w:val="clear" w:color="auto" w:fill="155F82"/>
          </w:tcPr>
          <w:p>
            <w:pPr>
              <w:pStyle w:val="TableParagraph"/>
              <w:spacing w:before="50"/>
              <w:ind w:left="13"/>
              <w:rPr>
                <w:rFonts w:ascii="Arial" w:hAnsi="Arial"/>
                <w:b/>
                <w:sz w:val="24"/>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3"/>
                <w:sz w:val="24"/>
              </w:rPr>
              <w:t> </w:t>
            </w:r>
            <w:r>
              <w:rPr>
                <w:rFonts w:ascii="Arial" w:hAnsi="Arial"/>
                <w:b/>
                <w:color w:val="FFFFFF"/>
                <w:sz w:val="24"/>
              </w:rPr>
              <w:t>Curto</w:t>
            </w:r>
            <w:r>
              <w:rPr>
                <w:rFonts w:ascii="Arial" w:hAnsi="Arial"/>
                <w:b/>
                <w:color w:val="FFFFFF"/>
                <w:spacing w:val="-3"/>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4"/>
              </w:rPr>
              <w:t>(2026-</w:t>
            </w:r>
            <w:r>
              <w:rPr>
                <w:rFonts w:ascii="Arial" w:hAnsi="Arial"/>
                <w:b/>
                <w:color w:val="FFFFFF"/>
                <w:spacing w:val="-2"/>
                <w:sz w:val="24"/>
              </w:rPr>
              <w:t>2027)</w:t>
            </w:r>
          </w:p>
        </w:tc>
      </w:tr>
      <w:tr>
        <w:trPr>
          <w:trHeight w:val="551" w:hRule="atLeast"/>
        </w:trPr>
        <w:tc>
          <w:tcPr>
            <w:tcW w:w="1697" w:type="dxa"/>
            <w:shd w:val="clear" w:color="auto" w:fill="D9D9D9"/>
          </w:tcPr>
          <w:p>
            <w:pPr>
              <w:pStyle w:val="TableParagraph"/>
              <w:ind w:left="6"/>
              <w:rPr>
                <w:rFonts w:ascii="Arial"/>
                <w:b/>
                <w:sz w:val="24"/>
              </w:rPr>
            </w:pPr>
            <w:r>
              <w:rPr>
                <w:rFonts w:ascii="Arial"/>
                <w:b/>
                <w:spacing w:val="-2"/>
                <w:sz w:val="24"/>
              </w:rPr>
              <w:t>Equipamento</w:t>
            </w:r>
          </w:p>
          <w:p>
            <w:pPr>
              <w:pStyle w:val="TableParagraph"/>
              <w:spacing w:line="255" w:lineRule="exact"/>
              <w:ind w:left="5"/>
              <w:rPr>
                <w:rFonts w:ascii="Arial"/>
                <w:b/>
                <w:sz w:val="24"/>
              </w:rPr>
            </w:pPr>
            <w:r>
              <w:rPr>
                <w:rFonts w:ascii="Arial"/>
                <w:b/>
                <w:sz w:val="24"/>
              </w:rPr>
              <w:t>/ </w:t>
            </w:r>
            <w:r>
              <w:rPr>
                <w:rFonts w:ascii="Arial"/>
                <w:b/>
                <w:spacing w:val="-2"/>
                <w:sz w:val="24"/>
              </w:rPr>
              <w:t>Local</w:t>
            </w:r>
          </w:p>
        </w:tc>
        <w:tc>
          <w:tcPr>
            <w:tcW w:w="2184" w:type="dxa"/>
            <w:shd w:val="clear" w:color="auto" w:fill="D9D9D9"/>
          </w:tcPr>
          <w:p>
            <w:pPr>
              <w:pStyle w:val="TableParagraph"/>
              <w:spacing w:before="137"/>
              <w:ind w:left="136"/>
              <w:jc w:val="left"/>
              <w:rPr>
                <w:rFonts w:ascii="Arial" w:hAnsi="Arial"/>
                <w:b/>
                <w:sz w:val="24"/>
              </w:rPr>
            </w:pPr>
            <w:r>
              <w:rPr>
                <w:rFonts w:ascii="Arial" w:hAnsi="Arial"/>
                <w:b/>
                <w:sz w:val="24"/>
              </w:rPr>
              <w:t>Descrição</w:t>
            </w:r>
            <w:r>
              <w:rPr>
                <w:rFonts w:ascii="Arial" w:hAnsi="Arial"/>
                <w:b/>
                <w:spacing w:val="-3"/>
                <w:sz w:val="24"/>
              </w:rPr>
              <w:t> </w:t>
            </w:r>
            <w:r>
              <w:rPr>
                <w:rFonts w:ascii="Arial" w:hAnsi="Arial"/>
                <w:b/>
                <w:sz w:val="24"/>
              </w:rPr>
              <w:t>-</w:t>
            </w:r>
            <w:r>
              <w:rPr>
                <w:rFonts w:ascii="Arial" w:hAnsi="Arial"/>
                <w:b/>
                <w:spacing w:val="-2"/>
                <w:sz w:val="24"/>
              </w:rPr>
              <w:t> </w:t>
            </w:r>
            <w:r>
              <w:rPr>
                <w:rFonts w:ascii="Arial" w:hAnsi="Arial"/>
                <w:b/>
                <w:spacing w:val="-4"/>
                <w:sz w:val="24"/>
              </w:rPr>
              <w:t>Meta</w:t>
            </w:r>
          </w:p>
        </w:tc>
        <w:tc>
          <w:tcPr>
            <w:tcW w:w="1785" w:type="dxa"/>
            <w:shd w:val="clear" w:color="auto" w:fill="D9D9D9"/>
          </w:tcPr>
          <w:p>
            <w:pPr>
              <w:pStyle w:val="TableParagraph"/>
              <w:spacing w:before="137"/>
              <w:ind w:left="343"/>
              <w:jc w:val="left"/>
              <w:rPr>
                <w:rFonts w:ascii="Arial"/>
                <w:b/>
                <w:sz w:val="24"/>
              </w:rPr>
            </w:pPr>
            <w:r>
              <w:rPr>
                <w:rFonts w:ascii="Arial"/>
                <w:b/>
                <w:color w:val="333333"/>
                <w:spacing w:val="-2"/>
                <w:sz w:val="24"/>
              </w:rPr>
              <w:t>Diretrizes</w:t>
            </w:r>
          </w:p>
        </w:tc>
        <w:tc>
          <w:tcPr>
            <w:tcW w:w="2126" w:type="dxa"/>
            <w:shd w:val="clear" w:color="auto" w:fill="D9D9D9"/>
          </w:tcPr>
          <w:p>
            <w:pPr>
              <w:pStyle w:val="TableParagraph"/>
              <w:spacing w:before="137"/>
              <w:ind w:left="154"/>
              <w:jc w:val="left"/>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1701" w:type="dxa"/>
            <w:shd w:val="clear" w:color="auto" w:fill="D9D9D9"/>
          </w:tcPr>
          <w:p>
            <w:pPr>
              <w:pStyle w:val="TableParagraph"/>
              <w:spacing w:before="137"/>
              <w:ind w:left="98"/>
              <w:jc w:val="left"/>
              <w:rPr>
                <w:rFonts w:ascii="Arial" w:hAnsi="Arial"/>
                <w:b/>
                <w:sz w:val="24"/>
              </w:rPr>
            </w:pPr>
            <w:r>
              <w:rPr>
                <w:rFonts w:ascii="Arial" w:hAnsi="Arial"/>
                <w:b/>
                <w:spacing w:val="-2"/>
                <w:sz w:val="24"/>
              </w:rPr>
              <w:t>Observações</w:t>
            </w:r>
          </w:p>
        </w:tc>
      </w:tr>
      <w:tr>
        <w:trPr>
          <w:trHeight w:val="5796" w:hRule="atLeast"/>
        </w:trPr>
        <w:tc>
          <w:tcPr>
            <w:tcW w:w="1697"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37"/>
              <w:jc w:val="left"/>
              <w:rPr>
                <w:sz w:val="24"/>
              </w:rPr>
            </w:pPr>
          </w:p>
          <w:p>
            <w:pPr>
              <w:pStyle w:val="TableParagraph"/>
              <w:spacing w:before="1"/>
              <w:ind w:left="285" w:right="157" w:hanging="120"/>
              <w:jc w:val="left"/>
              <w:rPr>
                <w:rFonts w:ascii="Arial"/>
                <w:b/>
                <w:sz w:val="24"/>
              </w:rPr>
            </w:pPr>
            <w:r>
              <w:rPr>
                <w:rFonts w:ascii="Arial"/>
                <w:b/>
                <w:spacing w:val="-2"/>
                <w:sz w:val="24"/>
              </w:rPr>
              <w:t>CONSELHO TUTELAR</w:t>
            </w:r>
          </w:p>
        </w:tc>
        <w:tc>
          <w:tcPr>
            <w:tcW w:w="2184" w:type="dxa"/>
          </w:tcPr>
          <w:p>
            <w:pPr>
              <w:pStyle w:val="TableParagraph"/>
              <w:numPr>
                <w:ilvl w:val="0"/>
                <w:numId w:val="42"/>
              </w:numPr>
              <w:tabs>
                <w:tab w:pos="267" w:val="left" w:leader="none"/>
              </w:tabs>
              <w:spacing w:line="240" w:lineRule="auto" w:before="0" w:after="0"/>
              <w:ind w:left="122" w:right="115" w:firstLine="0"/>
              <w:jc w:val="center"/>
              <w:rPr>
                <w:sz w:val="24"/>
              </w:rPr>
            </w:pPr>
            <w:r>
              <w:rPr>
                <w:sz w:val="24"/>
              </w:rPr>
              <w:t>Fortalecimento</w:t>
            </w:r>
            <w:r>
              <w:rPr>
                <w:spacing w:val="-17"/>
                <w:sz w:val="24"/>
              </w:rPr>
              <w:t> </w:t>
            </w:r>
            <w:r>
              <w:rPr>
                <w:sz w:val="24"/>
              </w:rPr>
              <w:t>e </w:t>
            </w:r>
            <w:r>
              <w:rPr>
                <w:spacing w:val="-2"/>
                <w:sz w:val="24"/>
              </w:rPr>
              <w:t>capacitação continuada.</w:t>
            </w:r>
          </w:p>
          <w:p>
            <w:pPr>
              <w:pStyle w:val="TableParagraph"/>
              <w:jc w:val="left"/>
              <w:rPr>
                <w:sz w:val="24"/>
              </w:rPr>
            </w:pPr>
          </w:p>
          <w:p>
            <w:pPr>
              <w:pStyle w:val="TableParagraph"/>
              <w:numPr>
                <w:ilvl w:val="0"/>
                <w:numId w:val="42"/>
              </w:numPr>
              <w:tabs>
                <w:tab w:pos="177" w:val="left" w:leader="none"/>
                <w:tab w:pos="318" w:val="left" w:leader="none"/>
              </w:tabs>
              <w:spacing w:line="240" w:lineRule="auto" w:before="1" w:after="0"/>
              <w:ind w:left="177" w:right="164" w:hanging="4"/>
              <w:jc w:val="center"/>
              <w:rPr>
                <w:sz w:val="24"/>
              </w:rPr>
            </w:pPr>
            <w:r>
              <w:rPr>
                <w:spacing w:val="-2"/>
                <w:sz w:val="24"/>
              </w:rPr>
              <w:t>Aprimoramento </w:t>
            </w:r>
            <w:r>
              <w:rPr>
                <w:sz w:val="24"/>
              </w:rPr>
              <w:t>dos</w:t>
            </w:r>
            <w:r>
              <w:rPr>
                <w:spacing w:val="-17"/>
                <w:sz w:val="24"/>
              </w:rPr>
              <w:t> </w:t>
            </w:r>
            <w:r>
              <w:rPr>
                <w:sz w:val="24"/>
              </w:rPr>
              <w:t>registros</w:t>
            </w:r>
            <w:r>
              <w:rPr>
                <w:spacing w:val="-17"/>
                <w:sz w:val="24"/>
              </w:rPr>
              <w:t> </w:t>
            </w:r>
            <w:r>
              <w:rPr>
                <w:sz w:val="24"/>
              </w:rPr>
              <w:t>das atividades no </w:t>
            </w:r>
            <w:r>
              <w:rPr>
                <w:spacing w:val="-2"/>
                <w:sz w:val="24"/>
              </w:rPr>
              <w:t>sistema.</w:t>
            </w:r>
          </w:p>
          <w:p>
            <w:pPr>
              <w:pStyle w:val="TableParagraph"/>
              <w:jc w:val="left"/>
              <w:rPr>
                <w:sz w:val="24"/>
              </w:rPr>
            </w:pPr>
          </w:p>
          <w:p>
            <w:pPr>
              <w:pStyle w:val="TableParagraph"/>
              <w:ind w:left="115" w:right="105" w:hanging="1"/>
              <w:rPr>
                <w:sz w:val="24"/>
              </w:rPr>
            </w:pPr>
            <w:r>
              <w:rPr>
                <w:sz w:val="24"/>
              </w:rPr>
              <w:t>- Ampliação da divulgação de informações dos direitos</w:t>
            </w:r>
            <w:r>
              <w:rPr>
                <w:spacing w:val="-17"/>
                <w:sz w:val="24"/>
              </w:rPr>
              <w:t> </w:t>
            </w:r>
            <w:r>
              <w:rPr>
                <w:sz w:val="24"/>
              </w:rPr>
              <w:t>da</w:t>
            </w:r>
            <w:r>
              <w:rPr>
                <w:spacing w:val="-17"/>
                <w:sz w:val="24"/>
              </w:rPr>
              <w:t> </w:t>
            </w:r>
            <w:r>
              <w:rPr>
                <w:sz w:val="24"/>
              </w:rPr>
              <w:t>criança e adolescentes/ papel</w:t>
            </w:r>
            <w:r>
              <w:rPr>
                <w:spacing w:val="-17"/>
                <w:sz w:val="24"/>
              </w:rPr>
              <w:t> </w:t>
            </w:r>
            <w:r>
              <w:rPr>
                <w:sz w:val="24"/>
              </w:rPr>
              <w:t>do</w:t>
            </w:r>
            <w:r>
              <w:rPr>
                <w:spacing w:val="-17"/>
                <w:sz w:val="24"/>
              </w:rPr>
              <w:t> </w:t>
            </w:r>
            <w:r>
              <w:rPr>
                <w:sz w:val="24"/>
              </w:rPr>
              <w:t>conselho </w:t>
            </w:r>
            <w:r>
              <w:rPr>
                <w:spacing w:val="-2"/>
                <w:sz w:val="24"/>
              </w:rPr>
              <w:t>Tutelar.</w:t>
            </w:r>
          </w:p>
          <w:p>
            <w:pPr>
              <w:pStyle w:val="TableParagraph"/>
              <w:numPr>
                <w:ilvl w:val="0"/>
                <w:numId w:val="42"/>
              </w:numPr>
              <w:tabs>
                <w:tab w:pos="296" w:val="left" w:leader="none"/>
              </w:tabs>
              <w:spacing w:line="270" w:lineRule="atLeast" w:before="256" w:after="0"/>
              <w:ind w:left="151" w:right="138" w:firstLine="0"/>
              <w:jc w:val="center"/>
              <w:rPr>
                <w:sz w:val="24"/>
              </w:rPr>
            </w:pPr>
            <w:r>
              <w:rPr>
                <w:sz w:val="24"/>
              </w:rPr>
              <w:t>Estrutura</w:t>
            </w:r>
            <w:r>
              <w:rPr>
                <w:spacing w:val="-17"/>
                <w:sz w:val="24"/>
              </w:rPr>
              <w:t> </w:t>
            </w:r>
            <w:r>
              <w:rPr>
                <w:sz w:val="24"/>
              </w:rPr>
              <w:t>básica </w:t>
            </w:r>
            <w:r>
              <w:rPr>
                <w:spacing w:val="-2"/>
                <w:sz w:val="24"/>
              </w:rPr>
              <w:t>(veículo, </w:t>
            </w:r>
            <w:r>
              <w:rPr>
                <w:sz w:val="24"/>
              </w:rPr>
              <w:t>combustível e </w:t>
            </w:r>
            <w:r>
              <w:rPr>
                <w:spacing w:val="-2"/>
                <w:sz w:val="24"/>
              </w:rPr>
              <w:t>motorista).</w:t>
            </w:r>
          </w:p>
        </w:tc>
        <w:tc>
          <w:tcPr>
            <w:tcW w:w="1785"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
              <w:ind w:left="82" w:right="75" w:firstLine="3"/>
              <w:rPr>
                <w:sz w:val="24"/>
              </w:rPr>
            </w:pPr>
            <w:r>
              <w:rPr>
                <w:sz w:val="24"/>
              </w:rPr>
              <w:t>Qualificar o controle social por meio do </w:t>
            </w:r>
            <w:r>
              <w:rPr>
                <w:spacing w:val="-2"/>
                <w:sz w:val="24"/>
              </w:rPr>
              <w:t>fortalecimento </w:t>
            </w:r>
            <w:r>
              <w:rPr>
                <w:spacing w:val="-6"/>
                <w:sz w:val="24"/>
              </w:rPr>
              <w:t>da </w:t>
            </w:r>
            <w:r>
              <w:rPr>
                <w:spacing w:val="-2"/>
                <w:sz w:val="24"/>
              </w:rPr>
              <w:t>comunicação, </w:t>
            </w:r>
            <w:r>
              <w:rPr>
                <w:sz w:val="24"/>
              </w:rPr>
              <w:t>da</w:t>
            </w:r>
            <w:r>
              <w:rPr>
                <w:spacing w:val="-17"/>
                <w:sz w:val="24"/>
              </w:rPr>
              <w:t> </w:t>
            </w:r>
            <w:r>
              <w:rPr>
                <w:sz w:val="24"/>
              </w:rPr>
              <w:t>capacitação e da </w:t>
            </w:r>
            <w:r>
              <w:rPr>
                <w:spacing w:val="-2"/>
                <w:sz w:val="24"/>
              </w:rPr>
              <w:t>organização </w:t>
            </w:r>
            <w:r>
              <w:rPr>
                <w:sz w:val="24"/>
              </w:rPr>
              <w:t>das ações</w:t>
            </w:r>
          </w:p>
        </w:tc>
        <w:tc>
          <w:tcPr>
            <w:tcW w:w="2126" w:type="dxa"/>
          </w:tcPr>
          <w:p>
            <w:pPr>
              <w:pStyle w:val="TableParagraph"/>
              <w:jc w:val="left"/>
              <w:rPr>
                <w:sz w:val="24"/>
              </w:rPr>
            </w:pPr>
          </w:p>
          <w:p>
            <w:pPr>
              <w:pStyle w:val="TableParagraph"/>
              <w:jc w:val="left"/>
              <w:rPr>
                <w:sz w:val="24"/>
              </w:rPr>
            </w:pPr>
          </w:p>
          <w:p>
            <w:pPr>
              <w:pStyle w:val="TableParagraph"/>
              <w:ind w:left="92" w:right="87"/>
              <w:rPr>
                <w:sz w:val="24"/>
              </w:rPr>
            </w:pPr>
            <w:r>
              <w:rPr>
                <w:sz w:val="24"/>
              </w:rPr>
              <w:t>As ações visam ampliar o acesso à informação e qualificar a atuação dos </w:t>
            </w:r>
            <w:r>
              <w:rPr>
                <w:spacing w:val="-2"/>
                <w:sz w:val="24"/>
              </w:rPr>
              <w:t>conselhos, </w:t>
            </w:r>
            <w:r>
              <w:rPr>
                <w:sz w:val="24"/>
              </w:rPr>
              <w:t>respondendo à baixa</w:t>
            </w:r>
            <w:r>
              <w:rPr>
                <w:spacing w:val="-17"/>
                <w:sz w:val="24"/>
              </w:rPr>
              <w:t> </w:t>
            </w:r>
            <w:r>
              <w:rPr>
                <w:sz w:val="24"/>
              </w:rPr>
              <w:t>participação e à necessidade de maior visibilidade das </w:t>
            </w:r>
            <w:r>
              <w:rPr>
                <w:spacing w:val="-4"/>
                <w:sz w:val="24"/>
              </w:rPr>
              <w:t>ações</w:t>
            </w:r>
          </w:p>
        </w:tc>
        <w:tc>
          <w:tcPr>
            <w:tcW w:w="1701" w:type="dxa"/>
          </w:tcPr>
          <w:p>
            <w:pPr>
              <w:pStyle w:val="TableParagraph"/>
              <w:jc w:val="left"/>
              <w:rPr>
                <w:sz w:val="24"/>
              </w:rPr>
            </w:pPr>
          </w:p>
          <w:p>
            <w:pPr>
              <w:pStyle w:val="TableParagraph"/>
              <w:jc w:val="left"/>
              <w:rPr>
                <w:sz w:val="24"/>
              </w:rPr>
            </w:pPr>
          </w:p>
          <w:p>
            <w:pPr>
              <w:pStyle w:val="TableParagraph"/>
              <w:ind w:left="110" w:right="99" w:hanging="1"/>
              <w:rPr>
                <w:sz w:val="24"/>
              </w:rPr>
            </w:pPr>
            <w:r>
              <w:rPr>
                <w:spacing w:val="-2"/>
                <w:sz w:val="24"/>
              </w:rPr>
              <w:t>Requer investimento </w:t>
            </w:r>
            <w:r>
              <w:rPr>
                <w:spacing w:val="-6"/>
                <w:sz w:val="24"/>
              </w:rPr>
              <w:t>em </w:t>
            </w:r>
            <w:r>
              <w:rPr>
                <w:sz w:val="24"/>
              </w:rPr>
              <w:t>capacitação</w:t>
            </w:r>
            <w:r>
              <w:rPr>
                <w:spacing w:val="-17"/>
                <w:sz w:val="24"/>
              </w:rPr>
              <w:t> </w:t>
            </w:r>
            <w:r>
              <w:rPr>
                <w:sz w:val="24"/>
              </w:rPr>
              <w:t>e </w:t>
            </w:r>
            <w:r>
              <w:rPr>
                <w:spacing w:val="-2"/>
                <w:sz w:val="24"/>
              </w:rPr>
              <w:t>melhoria</w:t>
            </w:r>
          </w:p>
          <w:p>
            <w:pPr>
              <w:pStyle w:val="TableParagraph"/>
              <w:spacing w:before="1"/>
              <w:ind w:left="13"/>
              <w:rPr>
                <w:sz w:val="24"/>
              </w:rPr>
            </w:pPr>
            <w:r>
              <w:rPr>
                <w:sz w:val="24"/>
              </w:rPr>
              <w:t>dos</w:t>
            </w:r>
            <w:r>
              <w:rPr>
                <w:spacing w:val="-17"/>
                <w:sz w:val="24"/>
              </w:rPr>
              <w:t> </w:t>
            </w:r>
            <w:r>
              <w:rPr>
                <w:sz w:val="24"/>
              </w:rPr>
              <w:t>canais</w:t>
            </w:r>
            <w:r>
              <w:rPr>
                <w:spacing w:val="-17"/>
                <w:sz w:val="24"/>
              </w:rPr>
              <w:t> </w:t>
            </w:r>
            <w:r>
              <w:rPr>
                <w:sz w:val="24"/>
              </w:rPr>
              <w:t>de </w:t>
            </w:r>
            <w:r>
              <w:rPr>
                <w:spacing w:val="-2"/>
                <w:sz w:val="24"/>
              </w:rPr>
              <w:t>comunicação </w:t>
            </w:r>
            <w:r>
              <w:rPr>
                <w:sz w:val="24"/>
              </w:rPr>
              <w:t>com a </w:t>
            </w:r>
            <w:r>
              <w:rPr>
                <w:spacing w:val="-2"/>
                <w:sz w:val="24"/>
              </w:rPr>
              <w:t>população</w:t>
            </w:r>
          </w:p>
        </w:tc>
      </w:tr>
    </w:tbl>
    <w:p>
      <w:pPr>
        <w:pStyle w:val="BodyText"/>
        <w:spacing w:before="229"/>
        <w:rPr>
          <w:sz w:val="20"/>
        </w:rPr>
      </w:pPr>
    </w:p>
    <w:p>
      <w:pPr>
        <w:spacing w:before="0"/>
        <w:ind w:left="1560" w:right="0" w:firstLine="0"/>
        <w:jc w:val="left"/>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29</w:t>
      </w:r>
      <w:r>
        <w:rPr>
          <w:rFonts w:ascii="Arial" w:hAnsi="Arial"/>
          <w:b/>
          <w:color w:val="333333"/>
          <w:spacing w:val="-4"/>
          <w:sz w:val="20"/>
        </w:rPr>
        <w:t> </w:t>
      </w:r>
      <w:r>
        <w:rPr>
          <w:rFonts w:ascii="Arial" w:hAnsi="Arial"/>
          <w:b/>
          <w:color w:val="333333"/>
          <w:sz w:val="20"/>
        </w:rPr>
        <w:t>–</w:t>
      </w:r>
      <w:r>
        <w:rPr>
          <w:rFonts w:ascii="Arial" w:hAnsi="Arial"/>
          <w:b/>
          <w:color w:val="333333"/>
          <w:spacing w:val="-8"/>
          <w:sz w:val="20"/>
        </w:rPr>
        <w:t> </w:t>
      </w:r>
      <w:r>
        <w:rPr>
          <w:color w:val="333333"/>
          <w:sz w:val="20"/>
        </w:rPr>
        <w:t>Propostas</w:t>
      </w:r>
      <w:r>
        <w:rPr>
          <w:color w:val="333333"/>
          <w:spacing w:val="-4"/>
          <w:sz w:val="20"/>
        </w:rPr>
        <w:t> </w:t>
      </w:r>
      <w:r>
        <w:rPr>
          <w:color w:val="333333"/>
          <w:sz w:val="20"/>
        </w:rPr>
        <w:t>de</w:t>
      </w:r>
      <w:r>
        <w:rPr>
          <w:color w:val="333333"/>
          <w:spacing w:val="-7"/>
          <w:sz w:val="20"/>
        </w:rPr>
        <w:t> </w:t>
      </w:r>
      <w:r>
        <w:rPr>
          <w:color w:val="333333"/>
          <w:sz w:val="20"/>
        </w:rPr>
        <w:t>ações</w:t>
      </w:r>
      <w:r>
        <w:rPr>
          <w:color w:val="333333"/>
          <w:spacing w:val="-4"/>
          <w:sz w:val="20"/>
        </w:rPr>
        <w:t> </w:t>
      </w:r>
      <w:r>
        <w:rPr>
          <w:color w:val="333333"/>
          <w:sz w:val="20"/>
        </w:rPr>
        <w:t>em</w:t>
      </w:r>
      <w:r>
        <w:rPr>
          <w:color w:val="333333"/>
          <w:spacing w:val="-5"/>
          <w:sz w:val="20"/>
        </w:rPr>
        <w:t> </w:t>
      </w:r>
      <w:r>
        <w:rPr>
          <w:color w:val="333333"/>
          <w:sz w:val="20"/>
        </w:rPr>
        <w:t>médio</w:t>
      </w:r>
      <w:r>
        <w:rPr>
          <w:color w:val="333333"/>
          <w:spacing w:val="-5"/>
          <w:sz w:val="20"/>
        </w:rPr>
        <w:t> </w:t>
      </w:r>
      <w:r>
        <w:rPr>
          <w:color w:val="333333"/>
          <w:sz w:val="20"/>
        </w:rPr>
        <w:t>prazo</w:t>
      </w:r>
      <w:r>
        <w:rPr>
          <w:color w:val="333333"/>
          <w:spacing w:val="-7"/>
          <w:sz w:val="20"/>
        </w:rPr>
        <w:t> </w:t>
      </w:r>
      <w:r>
        <w:rPr>
          <w:color w:val="333333"/>
          <w:sz w:val="20"/>
        </w:rPr>
        <w:t>(Conselho</w:t>
      </w:r>
      <w:r>
        <w:rPr>
          <w:color w:val="333333"/>
          <w:spacing w:val="-8"/>
          <w:sz w:val="20"/>
        </w:rPr>
        <w:t> </w:t>
      </w:r>
      <w:r>
        <w:rPr>
          <w:color w:val="333333"/>
          <w:sz w:val="20"/>
        </w:rPr>
        <w:t>Tutelar</w:t>
      </w:r>
      <w:r>
        <w:rPr>
          <w:color w:val="333333"/>
          <w:spacing w:val="-4"/>
          <w:sz w:val="20"/>
        </w:rPr>
        <w:t> </w:t>
      </w:r>
      <w:r>
        <w:rPr>
          <w:color w:val="333333"/>
          <w:sz w:val="20"/>
        </w:rPr>
        <w:t>2027-</w:t>
      </w:r>
      <w:r>
        <w:rPr>
          <w:color w:val="333333"/>
          <w:spacing w:val="-2"/>
          <w:sz w:val="20"/>
        </w:rPr>
        <w:t>2028)</w:t>
      </w:r>
    </w:p>
    <w:p>
      <w:pPr>
        <w:pStyle w:val="BodyText"/>
        <w:spacing w:before="6"/>
        <w:rPr>
          <w:sz w:val="15"/>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843"/>
        <w:gridCol w:w="2127"/>
        <w:gridCol w:w="2127"/>
        <w:gridCol w:w="1702"/>
      </w:tblGrid>
      <w:tr>
        <w:trPr>
          <w:trHeight w:val="374" w:hRule="atLeast"/>
        </w:trPr>
        <w:tc>
          <w:tcPr>
            <w:tcW w:w="9496" w:type="dxa"/>
            <w:gridSpan w:val="5"/>
            <w:shd w:val="clear" w:color="auto" w:fill="E97031"/>
          </w:tcPr>
          <w:p>
            <w:pPr>
              <w:pStyle w:val="TableParagraph"/>
              <w:spacing w:before="48"/>
              <w:ind w:right="67"/>
              <w:rPr>
                <w:rFonts w:ascii="Arial" w:hAnsi="Arial"/>
                <w:b/>
                <w:sz w:val="24"/>
              </w:rPr>
            </w:pPr>
            <w:r>
              <w:rPr>
                <w:rFonts w:ascii="Arial" w:hAnsi="Arial"/>
                <w:b/>
                <w:color w:val="FFFFFF"/>
                <w:sz w:val="24"/>
              </w:rPr>
              <w:t>Propostas</w:t>
            </w:r>
            <w:r>
              <w:rPr>
                <w:rFonts w:ascii="Arial" w:hAnsi="Arial"/>
                <w:b/>
                <w:color w:val="FFFFFF"/>
                <w:spacing w:val="-4"/>
                <w:sz w:val="24"/>
              </w:rPr>
              <w:t> </w:t>
            </w:r>
            <w:r>
              <w:rPr>
                <w:rFonts w:ascii="Arial" w:hAnsi="Arial"/>
                <w:b/>
                <w:color w:val="FFFFFF"/>
                <w:sz w:val="24"/>
              </w:rPr>
              <w:t>–</w:t>
            </w:r>
            <w:r>
              <w:rPr>
                <w:rFonts w:ascii="Arial" w:hAnsi="Arial"/>
                <w:b/>
                <w:color w:val="FFFFFF"/>
                <w:spacing w:val="-2"/>
                <w:sz w:val="24"/>
              </w:rPr>
              <w:t> </w:t>
            </w:r>
            <w:r>
              <w:rPr>
                <w:rFonts w:ascii="Arial" w:hAnsi="Arial"/>
                <w:b/>
                <w:color w:val="FFFFFF"/>
                <w:sz w:val="24"/>
              </w:rPr>
              <w:t>Médio</w:t>
            </w:r>
            <w:r>
              <w:rPr>
                <w:rFonts w:ascii="Arial" w:hAnsi="Arial"/>
                <w:b/>
                <w:color w:val="FFFFFF"/>
                <w:spacing w:val="-3"/>
                <w:sz w:val="24"/>
              </w:rPr>
              <w:t> </w:t>
            </w:r>
            <w:r>
              <w:rPr>
                <w:rFonts w:ascii="Arial" w:hAnsi="Arial"/>
                <w:b/>
                <w:color w:val="FFFFFF"/>
                <w:sz w:val="24"/>
              </w:rPr>
              <w:t>Prazo</w:t>
            </w:r>
            <w:r>
              <w:rPr>
                <w:rFonts w:ascii="Arial" w:hAnsi="Arial"/>
                <w:b/>
                <w:color w:val="FFFFFF"/>
                <w:spacing w:val="-3"/>
                <w:sz w:val="24"/>
              </w:rPr>
              <w:t> </w:t>
            </w:r>
            <w:r>
              <w:rPr>
                <w:rFonts w:ascii="Arial" w:hAnsi="Arial"/>
                <w:b/>
                <w:color w:val="FFFFFF"/>
                <w:sz w:val="24"/>
              </w:rPr>
              <w:t>(2027-</w:t>
            </w:r>
            <w:r>
              <w:rPr>
                <w:rFonts w:ascii="Arial" w:hAnsi="Arial"/>
                <w:b/>
                <w:color w:val="FFFFFF"/>
                <w:spacing w:val="-2"/>
                <w:sz w:val="24"/>
              </w:rPr>
              <w:t>2028)</w:t>
            </w:r>
          </w:p>
        </w:tc>
      </w:tr>
      <w:tr>
        <w:trPr>
          <w:trHeight w:val="551" w:hRule="atLeast"/>
        </w:trPr>
        <w:tc>
          <w:tcPr>
            <w:tcW w:w="1697" w:type="dxa"/>
            <w:shd w:val="clear" w:color="auto" w:fill="D9D9D9"/>
          </w:tcPr>
          <w:p>
            <w:pPr>
              <w:pStyle w:val="TableParagraph"/>
              <w:ind w:left="6"/>
              <w:rPr>
                <w:rFonts w:ascii="Arial"/>
                <w:b/>
                <w:sz w:val="24"/>
              </w:rPr>
            </w:pPr>
            <w:r>
              <w:rPr>
                <w:rFonts w:ascii="Arial"/>
                <w:b/>
                <w:spacing w:val="-2"/>
                <w:sz w:val="24"/>
              </w:rPr>
              <w:t>Equipamento</w:t>
            </w:r>
          </w:p>
          <w:p>
            <w:pPr>
              <w:pStyle w:val="TableParagraph"/>
              <w:spacing w:line="255" w:lineRule="exact"/>
              <w:ind w:left="5"/>
              <w:rPr>
                <w:rFonts w:ascii="Arial"/>
                <w:b/>
                <w:sz w:val="24"/>
              </w:rPr>
            </w:pPr>
            <w:r>
              <w:rPr>
                <w:rFonts w:ascii="Arial"/>
                <w:b/>
                <w:sz w:val="24"/>
              </w:rPr>
              <w:t>/ </w:t>
            </w:r>
            <w:r>
              <w:rPr>
                <w:rFonts w:ascii="Arial"/>
                <w:b/>
                <w:spacing w:val="-2"/>
                <w:sz w:val="24"/>
              </w:rPr>
              <w:t>Local</w:t>
            </w:r>
          </w:p>
        </w:tc>
        <w:tc>
          <w:tcPr>
            <w:tcW w:w="1843" w:type="dxa"/>
            <w:shd w:val="clear" w:color="auto" w:fill="D9D9D9"/>
          </w:tcPr>
          <w:p>
            <w:pPr>
              <w:pStyle w:val="TableParagraph"/>
              <w:spacing w:line="270" w:lineRule="atLeast"/>
              <w:ind w:left="648" w:right="260" w:hanging="375"/>
              <w:jc w:val="left"/>
              <w:rPr>
                <w:rFonts w:ascii="Arial" w:hAnsi="Arial"/>
                <w:b/>
                <w:sz w:val="24"/>
              </w:rPr>
            </w:pPr>
            <w:r>
              <w:rPr>
                <w:rFonts w:ascii="Arial" w:hAnsi="Arial"/>
                <w:b/>
                <w:sz w:val="24"/>
              </w:rPr>
              <w:t>Descrição</w:t>
            </w:r>
            <w:r>
              <w:rPr>
                <w:rFonts w:ascii="Arial" w:hAnsi="Arial"/>
                <w:b/>
                <w:spacing w:val="-17"/>
                <w:sz w:val="24"/>
              </w:rPr>
              <w:t> </w:t>
            </w:r>
            <w:r>
              <w:rPr>
                <w:rFonts w:ascii="Arial" w:hAnsi="Arial"/>
                <w:b/>
                <w:sz w:val="24"/>
              </w:rPr>
              <w:t>- </w:t>
            </w:r>
            <w:r>
              <w:rPr>
                <w:rFonts w:ascii="Arial" w:hAnsi="Arial"/>
                <w:b/>
                <w:spacing w:val="-4"/>
                <w:sz w:val="24"/>
              </w:rPr>
              <w:t>Meta</w:t>
            </w:r>
          </w:p>
        </w:tc>
        <w:tc>
          <w:tcPr>
            <w:tcW w:w="2127" w:type="dxa"/>
            <w:shd w:val="clear" w:color="auto" w:fill="D9D9D9"/>
          </w:tcPr>
          <w:p>
            <w:pPr>
              <w:pStyle w:val="TableParagraph"/>
              <w:spacing w:before="139"/>
              <w:ind w:left="11"/>
              <w:rPr>
                <w:rFonts w:ascii="Arial"/>
                <w:b/>
                <w:sz w:val="24"/>
              </w:rPr>
            </w:pPr>
            <w:r>
              <w:rPr>
                <w:rFonts w:ascii="Arial"/>
                <w:b/>
                <w:spacing w:val="-2"/>
                <w:sz w:val="24"/>
              </w:rPr>
              <w:t>DIRETRIZ</w:t>
            </w:r>
          </w:p>
        </w:tc>
        <w:tc>
          <w:tcPr>
            <w:tcW w:w="2127" w:type="dxa"/>
            <w:shd w:val="clear" w:color="auto" w:fill="D9D9D9"/>
          </w:tcPr>
          <w:p>
            <w:pPr>
              <w:pStyle w:val="TableParagraph"/>
              <w:spacing w:before="139"/>
              <w:ind w:left="11" w:right="7"/>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1702" w:type="dxa"/>
            <w:shd w:val="clear" w:color="auto" w:fill="D9D9D9"/>
          </w:tcPr>
          <w:p>
            <w:pPr>
              <w:pStyle w:val="TableParagraph"/>
              <w:spacing w:before="139"/>
              <w:ind w:left="8" w:right="1"/>
              <w:rPr>
                <w:rFonts w:ascii="Arial" w:hAnsi="Arial"/>
                <w:b/>
                <w:sz w:val="24"/>
              </w:rPr>
            </w:pPr>
            <w:r>
              <w:rPr>
                <w:rFonts w:ascii="Arial" w:hAnsi="Arial"/>
                <w:b/>
                <w:spacing w:val="-2"/>
                <w:sz w:val="24"/>
              </w:rPr>
              <w:t>Observações</w:t>
            </w:r>
          </w:p>
        </w:tc>
      </w:tr>
      <w:tr>
        <w:trPr>
          <w:trHeight w:val="280" w:hRule="atLeast"/>
        </w:trPr>
        <w:tc>
          <w:tcPr>
            <w:tcW w:w="1697" w:type="dxa"/>
            <w:tcBorders>
              <w:bottom w:val="nil"/>
            </w:tcBorders>
          </w:tcPr>
          <w:p>
            <w:pPr>
              <w:pStyle w:val="TableParagraph"/>
              <w:jc w:val="left"/>
              <w:rPr>
                <w:rFonts w:ascii="Times New Roman"/>
                <w:sz w:val="20"/>
              </w:rPr>
            </w:pPr>
          </w:p>
        </w:tc>
        <w:tc>
          <w:tcPr>
            <w:tcW w:w="1843" w:type="dxa"/>
            <w:tcBorders>
              <w:bottom w:val="nil"/>
            </w:tcBorders>
          </w:tcPr>
          <w:p>
            <w:pPr>
              <w:pStyle w:val="TableParagraph"/>
              <w:jc w:val="left"/>
              <w:rPr>
                <w:rFonts w:ascii="Times New Roman"/>
                <w:sz w:val="20"/>
              </w:rPr>
            </w:pPr>
          </w:p>
        </w:tc>
        <w:tc>
          <w:tcPr>
            <w:tcW w:w="2127" w:type="dxa"/>
            <w:tcBorders>
              <w:bottom w:val="nil"/>
            </w:tcBorders>
          </w:tcPr>
          <w:p>
            <w:pPr>
              <w:pStyle w:val="TableParagraph"/>
              <w:spacing w:line="260" w:lineRule="exact"/>
              <w:ind w:left="11"/>
              <w:rPr>
                <w:sz w:val="24"/>
              </w:rPr>
            </w:pPr>
            <w:r>
              <w:rPr>
                <w:sz w:val="24"/>
              </w:rPr>
              <w:t>Fortalecer</w:t>
            </w:r>
            <w:r>
              <w:rPr>
                <w:spacing w:val="-5"/>
                <w:sz w:val="24"/>
              </w:rPr>
              <w:t> </w:t>
            </w:r>
            <w:r>
              <w:rPr>
                <w:spacing w:val="-10"/>
                <w:sz w:val="24"/>
              </w:rPr>
              <w:t>a</w:t>
            </w:r>
          </w:p>
        </w:tc>
        <w:tc>
          <w:tcPr>
            <w:tcW w:w="2127" w:type="dxa"/>
            <w:tcBorders>
              <w:bottom w:val="nil"/>
            </w:tcBorders>
          </w:tcPr>
          <w:p>
            <w:pPr>
              <w:pStyle w:val="TableParagraph"/>
              <w:spacing w:line="260" w:lineRule="exact"/>
              <w:ind w:left="11" w:right="5"/>
              <w:rPr>
                <w:sz w:val="24"/>
              </w:rPr>
            </w:pPr>
            <w:r>
              <w:rPr>
                <w:sz w:val="24"/>
              </w:rPr>
              <w:t>As </w:t>
            </w:r>
            <w:r>
              <w:rPr>
                <w:spacing w:val="-2"/>
                <w:sz w:val="24"/>
              </w:rPr>
              <w:t>propostas</w:t>
            </w:r>
          </w:p>
        </w:tc>
        <w:tc>
          <w:tcPr>
            <w:tcW w:w="1702" w:type="dxa"/>
            <w:tcBorders>
              <w:bottom w:val="nil"/>
            </w:tcBorders>
          </w:tcPr>
          <w:p>
            <w:pPr>
              <w:pStyle w:val="TableParagraph"/>
              <w:spacing w:line="260" w:lineRule="exact"/>
              <w:ind w:left="8" w:right="3"/>
              <w:rPr>
                <w:sz w:val="24"/>
              </w:rPr>
            </w:pPr>
            <w:r>
              <w:rPr>
                <w:spacing w:val="-2"/>
                <w:sz w:val="24"/>
              </w:rPr>
              <w:t>Dependência</w:t>
            </w:r>
          </w:p>
        </w:tc>
      </w:tr>
      <w:tr>
        <w:trPr>
          <w:trHeight w:val="275" w:hRule="atLeast"/>
        </w:trPr>
        <w:tc>
          <w:tcPr>
            <w:tcW w:w="1697" w:type="dxa"/>
            <w:tcBorders>
              <w:top w:val="nil"/>
              <w:bottom w:val="nil"/>
            </w:tcBorders>
          </w:tcPr>
          <w:p>
            <w:pPr>
              <w:pStyle w:val="TableParagraph"/>
              <w:jc w:val="left"/>
              <w:rPr>
                <w:rFonts w:ascii="Times New Roman"/>
                <w:sz w:val="20"/>
              </w:rPr>
            </w:pPr>
          </w:p>
        </w:tc>
        <w:tc>
          <w:tcPr>
            <w:tcW w:w="1843" w:type="dxa"/>
            <w:tcBorders>
              <w:top w:val="nil"/>
              <w:bottom w:val="nil"/>
            </w:tcBorders>
          </w:tcPr>
          <w:p>
            <w:pPr>
              <w:pStyle w:val="TableParagraph"/>
              <w:spacing w:line="256" w:lineRule="exact"/>
              <w:ind w:left="8"/>
              <w:rPr>
                <w:sz w:val="24"/>
              </w:rPr>
            </w:pPr>
            <w:r>
              <w:rPr>
                <w:sz w:val="24"/>
              </w:rPr>
              <w:t>-</w:t>
            </w:r>
          </w:p>
        </w:tc>
        <w:tc>
          <w:tcPr>
            <w:tcW w:w="2127" w:type="dxa"/>
            <w:tcBorders>
              <w:top w:val="nil"/>
              <w:bottom w:val="nil"/>
            </w:tcBorders>
          </w:tcPr>
          <w:p>
            <w:pPr>
              <w:pStyle w:val="TableParagraph"/>
              <w:spacing w:line="256" w:lineRule="exact"/>
              <w:ind w:left="11" w:right="5"/>
              <w:rPr>
                <w:sz w:val="24"/>
              </w:rPr>
            </w:pPr>
            <w:r>
              <w:rPr>
                <w:spacing w:val="-2"/>
                <w:sz w:val="24"/>
              </w:rPr>
              <w:t>atuação</w:t>
            </w:r>
          </w:p>
        </w:tc>
        <w:tc>
          <w:tcPr>
            <w:tcW w:w="2127" w:type="dxa"/>
            <w:tcBorders>
              <w:top w:val="nil"/>
              <w:bottom w:val="nil"/>
            </w:tcBorders>
          </w:tcPr>
          <w:p>
            <w:pPr>
              <w:pStyle w:val="TableParagraph"/>
              <w:spacing w:line="256" w:lineRule="exact"/>
              <w:ind w:left="11" w:right="8"/>
              <w:rPr>
                <w:sz w:val="24"/>
              </w:rPr>
            </w:pPr>
            <w:r>
              <w:rPr>
                <w:spacing w:val="-2"/>
                <w:sz w:val="24"/>
              </w:rPr>
              <w:t>indicam</w:t>
            </w:r>
          </w:p>
        </w:tc>
        <w:tc>
          <w:tcPr>
            <w:tcW w:w="1702" w:type="dxa"/>
            <w:tcBorders>
              <w:top w:val="nil"/>
              <w:bottom w:val="nil"/>
            </w:tcBorders>
          </w:tcPr>
          <w:p>
            <w:pPr>
              <w:pStyle w:val="TableParagraph"/>
              <w:spacing w:line="256" w:lineRule="exact"/>
              <w:ind w:left="8" w:right="5"/>
              <w:rPr>
                <w:sz w:val="24"/>
              </w:rPr>
            </w:pPr>
            <w:r>
              <w:rPr>
                <w:sz w:val="24"/>
              </w:rPr>
              <w:t>de </w:t>
            </w:r>
            <w:r>
              <w:rPr>
                <w:spacing w:val="-2"/>
                <w:sz w:val="24"/>
              </w:rPr>
              <w:t>recursos</w:t>
            </w:r>
          </w:p>
        </w:tc>
      </w:tr>
      <w:tr>
        <w:trPr>
          <w:trHeight w:val="276" w:hRule="atLeast"/>
        </w:trPr>
        <w:tc>
          <w:tcPr>
            <w:tcW w:w="1697" w:type="dxa"/>
            <w:tcBorders>
              <w:top w:val="nil"/>
              <w:bottom w:val="nil"/>
            </w:tcBorders>
          </w:tcPr>
          <w:p>
            <w:pPr>
              <w:pStyle w:val="TableParagraph"/>
              <w:jc w:val="left"/>
              <w:rPr>
                <w:rFonts w:ascii="Times New Roman"/>
                <w:sz w:val="20"/>
              </w:rPr>
            </w:pPr>
          </w:p>
        </w:tc>
        <w:tc>
          <w:tcPr>
            <w:tcW w:w="1843" w:type="dxa"/>
            <w:tcBorders>
              <w:top w:val="nil"/>
              <w:bottom w:val="nil"/>
            </w:tcBorders>
          </w:tcPr>
          <w:p>
            <w:pPr>
              <w:pStyle w:val="TableParagraph"/>
              <w:spacing w:line="256" w:lineRule="exact"/>
              <w:ind w:left="8"/>
              <w:rPr>
                <w:sz w:val="24"/>
              </w:rPr>
            </w:pPr>
            <w:r>
              <w:rPr>
                <w:spacing w:val="-2"/>
                <w:sz w:val="24"/>
              </w:rPr>
              <w:t>Fortalecimento</w:t>
            </w:r>
          </w:p>
        </w:tc>
        <w:tc>
          <w:tcPr>
            <w:tcW w:w="2127" w:type="dxa"/>
            <w:tcBorders>
              <w:top w:val="nil"/>
              <w:bottom w:val="nil"/>
            </w:tcBorders>
          </w:tcPr>
          <w:p>
            <w:pPr>
              <w:pStyle w:val="TableParagraph"/>
              <w:spacing w:line="256" w:lineRule="exact"/>
              <w:ind w:left="11" w:right="5"/>
              <w:rPr>
                <w:sz w:val="24"/>
              </w:rPr>
            </w:pPr>
            <w:r>
              <w:rPr>
                <w:sz w:val="24"/>
              </w:rPr>
              <w:t>intersetorial</w:t>
            </w:r>
            <w:r>
              <w:rPr>
                <w:spacing w:val="-6"/>
                <w:sz w:val="24"/>
              </w:rPr>
              <w:t> </w:t>
            </w:r>
            <w:r>
              <w:rPr>
                <w:spacing w:val="-10"/>
                <w:sz w:val="24"/>
              </w:rPr>
              <w:t>e</w:t>
            </w:r>
          </w:p>
        </w:tc>
        <w:tc>
          <w:tcPr>
            <w:tcW w:w="2127" w:type="dxa"/>
            <w:tcBorders>
              <w:top w:val="nil"/>
              <w:bottom w:val="nil"/>
            </w:tcBorders>
          </w:tcPr>
          <w:p>
            <w:pPr>
              <w:pStyle w:val="TableParagraph"/>
              <w:spacing w:line="256" w:lineRule="exact"/>
              <w:ind w:left="11" w:right="9"/>
              <w:rPr>
                <w:sz w:val="24"/>
              </w:rPr>
            </w:pPr>
            <w:r>
              <w:rPr>
                <w:sz w:val="24"/>
              </w:rPr>
              <w:t>necessidade</w:t>
            </w:r>
            <w:r>
              <w:rPr>
                <w:spacing w:val="-8"/>
                <w:sz w:val="24"/>
              </w:rPr>
              <w:t> </w:t>
            </w:r>
            <w:r>
              <w:rPr>
                <w:spacing w:val="-5"/>
                <w:sz w:val="24"/>
              </w:rPr>
              <w:t>de</w:t>
            </w:r>
          </w:p>
        </w:tc>
        <w:tc>
          <w:tcPr>
            <w:tcW w:w="1702" w:type="dxa"/>
            <w:tcBorders>
              <w:top w:val="nil"/>
              <w:bottom w:val="nil"/>
            </w:tcBorders>
          </w:tcPr>
          <w:p>
            <w:pPr>
              <w:pStyle w:val="TableParagraph"/>
              <w:spacing w:line="256" w:lineRule="exact"/>
              <w:ind w:left="8" w:right="5"/>
              <w:rPr>
                <w:sz w:val="24"/>
              </w:rPr>
            </w:pPr>
            <w:r>
              <w:rPr>
                <w:sz w:val="24"/>
              </w:rPr>
              <w:t>estruturais</w:t>
            </w:r>
            <w:r>
              <w:rPr>
                <w:spacing w:val="-6"/>
                <w:sz w:val="24"/>
              </w:rPr>
              <w:t> </w:t>
            </w:r>
            <w:r>
              <w:rPr>
                <w:spacing w:val="-10"/>
                <w:sz w:val="24"/>
              </w:rPr>
              <w:t>e</w:t>
            </w:r>
          </w:p>
        </w:tc>
      </w:tr>
      <w:tr>
        <w:trPr>
          <w:trHeight w:val="276" w:hRule="atLeast"/>
        </w:trPr>
        <w:tc>
          <w:tcPr>
            <w:tcW w:w="1697" w:type="dxa"/>
            <w:tcBorders>
              <w:top w:val="nil"/>
              <w:bottom w:val="nil"/>
            </w:tcBorders>
          </w:tcPr>
          <w:p>
            <w:pPr>
              <w:pStyle w:val="TableParagraph"/>
              <w:jc w:val="left"/>
              <w:rPr>
                <w:rFonts w:ascii="Times New Roman"/>
                <w:sz w:val="20"/>
              </w:rPr>
            </w:pPr>
          </w:p>
        </w:tc>
        <w:tc>
          <w:tcPr>
            <w:tcW w:w="1843" w:type="dxa"/>
            <w:tcBorders>
              <w:top w:val="nil"/>
              <w:bottom w:val="nil"/>
            </w:tcBorders>
          </w:tcPr>
          <w:p>
            <w:pPr>
              <w:pStyle w:val="TableParagraph"/>
              <w:spacing w:line="256" w:lineRule="exact"/>
              <w:ind w:left="7"/>
              <w:rPr>
                <w:sz w:val="24"/>
              </w:rPr>
            </w:pPr>
            <w:r>
              <w:rPr>
                <w:sz w:val="24"/>
              </w:rPr>
              <w:t>da </w:t>
            </w:r>
            <w:r>
              <w:rPr>
                <w:spacing w:val="-2"/>
                <w:sz w:val="24"/>
              </w:rPr>
              <w:t>articulação</w:t>
            </w:r>
          </w:p>
        </w:tc>
        <w:tc>
          <w:tcPr>
            <w:tcW w:w="2127" w:type="dxa"/>
            <w:tcBorders>
              <w:top w:val="nil"/>
              <w:bottom w:val="nil"/>
            </w:tcBorders>
          </w:tcPr>
          <w:p>
            <w:pPr>
              <w:pStyle w:val="TableParagraph"/>
              <w:spacing w:line="256" w:lineRule="exact"/>
              <w:ind w:left="11" w:right="3"/>
              <w:rPr>
                <w:sz w:val="24"/>
              </w:rPr>
            </w:pPr>
            <w:r>
              <w:rPr>
                <w:sz w:val="24"/>
              </w:rPr>
              <w:t>garantir</w:t>
            </w:r>
            <w:r>
              <w:rPr>
                <w:spacing w:val="-2"/>
                <w:sz w:val="24"/>
              </w:rPr>
              <w:t> condições</w:t>
            </w:r>
          </w:p>
        </w:tc>
        <w:tc>
          <w:tcPr>
            <w:tcW w:w="2127" w:type="dxa"/>
            <w:tcBorders>
              <w:top w:val="nil"/>
              <w:bottom w:val="nil"/>
            </w:tcBorders>
          </w:tcPr>
          <w:p>
            <w:pPr>
              <w:pStyle w:val="TableParagraph"/>
              <w:spacing w:line="256" w:lineRule="exact"/>
              <w:ind w:left="11" w:right="11"/>
              <w:rPr>
                <w:sz w:val="24"/>
              </w:rPr>
            </w:pPr>
            <w:r>
              <w:rPr>
                <w:spacing w:val="-2"/>
                <w:sz w:val="24"/>
              </w:rPr>
              <w:t>qualificação</w:t>
            </w:r>
          </w:p>
        </w:tc>
        <w:tc>
          <w:tcPr>
            <w:tcW w:w="1702" w:type="dxa"/>
            <w:tcBorders>
              <w:top w:val="nil"/>
              <w:bottom w:val="nil"/>
            </w:tcBorders>
          </w:tcPr>
          <w:p>
            <w:pPr>
              <w:pStyle w:val="TableParagraph"/>
              <w:spacing w:line="256" w:lineRule="exact"/>
              <w:ind w:left="8"/>
              <w:rPr>
                <w:sz w:val="24"/>
              </w:rPr>
            </w:pPr>
            <w:r>
              <w:rPr>
                <w:spacing w:val="-2"/>
                <w:sz w:val="24"/>
              </w:rPr>
              <w:t>articulação</w:t>
            </w:r>
          </w:p>
        </w:tc>
      </w:tr>
      <w:tr>
        <w:trPr>
          <w:trHeight w:val="275" w:hRule="atLeast"/>
        </w:trPr>
        <w:tc>
          <w:tcPr>
            <w:tcW w:w="1697" w:type="dxa"/>
            <w:tcBorders>
              <w:top w:val="nil"/>
              <w:bottom w:val="nil"/>
            </w:tcBorders>
          </w:tcPr>
          <w:p>
            <w:pPr>
              <w:pStyle w:val="TableParagraph"/>
              <w:jc w:val="left"/>
              <w:rPr>
                <w:rFonts w:ascii="Times New Roman"/>
                <w:sz w:val="20"/>
              </w:rPr>
            </w:pPr>
          </w:p>
        </w:tc>
        <w:tc>
          <w:tcPr>
            <w:tcW w:w="1843" w:type="dxa"/>
            <w:tcBorders>
              <w:top w:val="nil"/>
              <w:bottom w:val="nil"/>
            </w:tcBorders>
          </w:tcPr>
          <w:p>
            <w:pPr>
              <w:pStyle w:val="TableParagraph"/>
              <w:spacing w:line="256" w:lineRule="exact"/>
              <w:ind w:left="11"/>
              <w:rPr>
                <w:sz w:val="24"/>
              </w:rPr>
            </w:pPr>
            <w:r>
              <w:rPr>
                <w:sz w:val="24"/>
              </w:rPr>
              <w:t>com</w:t>
            </w:r>
            <w:r>
              <w:rPr>
                <w:spacing w:val="-4"/>
                <w:sz w:val="24"/>
              </w:rPr>
              <w:t> </w:t>
            </w:r>
            <w:r>
              <w:rPr>
                <w:sz w:val="24"/>
              </w:rPr>
              <w:t>a </w:t>
            </w:r>
            <w:r>
              <w:rPr>
                <w:spacing w:val="-2"/>
                <w:sz w:val="24"/>
              </w:rPr>
              <w:t>rede;</w:t>
            </w:r>
          </w:p>
        </w:tc>
        <w:tc>
          <w:tcPr>
            <w:tcW w:w="2127" w:type="dxa"/>
            <w:tcBorders>
              <w:top w:val="nil"/>
              <w:bottom w:val="nil"/>
            </w:tcBorders>
          </w:tcPr>
          <w:p>
            <w:pPr>
              <w:pStyle w:val="TableParagraph"/>
              <w:spacing w:line="256" w:lineRule="exact"/>
              <w:ind w:left="11" w:right="6"/>
              <w:rPr>
                <w:sz w:val="24"/>
              </w:rPr>
            </w:pPr>
            <w:r>
              <w:rPr>
                <w:sz w:val="24"/>
              </w:rPr>
              <w:t>adequadas</w:t>
            </w:r>
            <w:r>
              <w:rPr>
                <w:spacing w:val="-8"/>
                <w:sz w:val="24"/>
              </w:rPr>
              <w:t> </w:t>
            </w:r>
            <w:r>
              <w:rPr>
                <w:spacing w:val="-5"/>
                <w:sz w:val="24"/>
              </w:rPr>
              <w:t>de</w:t>
            </w:r>
          </w:p>
        </w:tc>
        <w:tc>
          <w:tcPr>
            <w:tcW w:w="2127" w:type="dxa"/>
            <w:tcBorders>
              <w:top w:val="nil"/>
              <w:bottom w:val="nil"/>
            </w:tcBorders>
          </w:tcPr>
          <w:p>
            <w:pPr>
              <w:pStyle w:val="TableParagraph"/>
              <w:spacing w:line="256" w:lineRule="exact"/>
              <w:ind w:left="11" w:right="9"/>
              <w:rPr>
                <w:sz w:val="24"/>
              </w:rPr>
            </w:pPr>
            <w:r>
              <w:rPr>
                <w:sz w:val="24"/>
              </w:rPr>
              <w:t>técnica</w:t>
            </w:r>
            <w:r>
              <w:rPr>
                <w:spacing w:val="-5"/>
                <w:sz w:val="24"/>
              </w:rPr>
              <w:t> </w:t>
            </w:r>
            <w:r>
              <w:rPr>
                <w:spacing w:val="-10"/>
                <w:sz w:val="24"/>
              </w:rPr>
              <w:t>e</w:t>
            </w:r>
          </w:p>
        </w:tc>
        <w:tc>
          <w:tcPr>
            <w:tcW w:w="1702" w:type="dxa"/>
            <w:tcBorders>
              <w:top w:val="nil"/>
              <w:bottom w:val="nil"/>
            </w:tcBorders>
          </w:tcPr>
          <w:p>
            <w:pPr>
              <w:pStyle w:val="TableParagraph"/>
              <w:spacing w:line="256" w:lineRule="exact"/>
              <w:ind w:left="8" w:right="2"/>
              <w:rPr>
                <w:sz w:val="24"/>
              </w:rPr>
            </w:pPr>
            <w:r>
              <w:rPr>
                <w:sz w:val="24"/>
              </w:rPr>
              <w:t>com</w:t>
            </w:r>
            <w:r>
              <w:rPr>
                <w:spacing w:val="-4"/>
                <w:sz w:val="24"/>
              </w:rPr>
              <w:t> </w:t>
            </w:r>
            <w:r>
              <w:rPr>
                <w:spacing w:val="-2"/>
                <w:sz w:val="24"/>
              </w:rPr>
              <w:t>outras</w:t>
            </w:r>
          </w:p>
        </w:tc>
      </w:tr>
      <w:tr>
        <w:trPr>
          <w:trHeight w:val="276" w:hRule="atLeast"/>
        </w:trPr>
        <w:tc>
          <w:tcPr>
            <w:tcW w:w="1697" w:type="dxa"/>
            <w:tcBorders>
              <w:top w:val="nil"/>
              <w:bottom w:val="nil"/>
            </w:tcBorders>
          </w:tcPr>
          <w:p>
            <w:pPr>
              <w:pStyle w:val="TableParagraph"/>
              <w:spacing w:line="256" w:lineRule="exact"/>
              <w:ind w:left="3"/>
              <w:rPr>
                <w:rFonts w:ascii="Arial"/>
                <w:b/>
                <w:sz w:val="24"/>
              </w:rPr>
            </w:pPr>
            <w:r>
              <w:rPr>
                <w:rFonts w:ascii="Arial"/>
                <w:b/>
                <w:spacing w:val="-2"/>
                <w:sz w:val="24"/>
              </w:rPr>
              <w:t>CONSELHO</w:t>
            </w:r>
          </w:p>
        </w:tc>
        <w:tc>
          <w:tcPr>
            <w:tcW w:w="1843"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spacing w:line="256" w:lineRule="exact"/>
              <w:ind w:left="11" w:right="7"/>
              <w:rPr>
                <w:sz w:val="24"/>
              </w:rPr>
            </w:pPr>
            <w:r>
              <w:rPr>
                <w:spacing w:val="-2"/>
                <w:sz w:val="24"/>
              </w:rPr>
              <w:t>funcionamento</w:t>
            </w:r>
          </w:p>
        </w:tc>
        <w:tc>
          <w:tcPr>
            <w:tcW w:w="2127" w:type="dxa"/>
            <w:tcBorders>
              <w:top w:val="nil"/>
              <w:bottom w:val="nil"/>
            </w:tcBorders>
          </w:tcPr>
          <w:p>
            <w:pPr>
              <w:pStyle w:val="TableParagraph"/>
              <w:spacing w:line="256" w:lineRule="exact"/>
              <w:ind w:left="11" w:right="9"/>
              <w:rPr>
                <w:sz w:val="24"/>
              </w:rPr>
            </w:pPr>
            <w:r>
              <w:rPr>
                <w:sz w:val="24"/>
              </w:rPr>
              <w:t>estrutural,</w:t>
            </w:r>
            <w:r>
              <w:rPr>
                <w:spacing w:val="-8"/>
                <w:sz w:val="24"/>
              </w:rPr>
              <w:t> </w:t>
            </w:r>
            <w:r>
              <w:rPr>
                <w:spacing w:val="-4"/>
                <w:sz w:val="24"/>
              </w:rPr>
              <w:t>além</w:t>
            </w:r>
          </w:p>
        </w:tc>
        <w:tc>
          <w:tcPr>
            <w:tcW w:w="1702" w:type="dxa"/>
            <w:tcBorders>
              <w:top w:val="nil"/>
              <w:bottom w:val="nil"/>
            </w:tcBorders>
          </w:tcPr>
          <w:p>
            <w:pPr>
              <w:pStyle w:val="TableParagraph"/>
              <w:spacing w:line="256" w:lineRule="exact"/>
              <w:ind w:left="8" w:right="2"/>
              <w:rPr>
                <w:sz w:val="24"/>
              </w:rPr>
            </w:pPr>
            <w:r>
              <w:rPr>
                <w:spacing w:val="-2"/>
                <w:sz w:val="24"/>
              </w:rPr>
              <w:t>políticas</w:t>
            </w:r>
          </w:p>
        </w:tc>
      </w:tr>
      <w:tr>
        <w:trPr>
          <w:trHeight w:val="275" w:hRule="atLeast"/>
        </w:trPr>
        <w:tc>
          <w:tcPr>
            <w:tcW w:w="1697" w:type="dxa"/>
            <w:tcBorders>
              <w:top w:val="nil"/>
              <w:bottom w:val="nil"/>
            </w:tcBorders>
          </w:tcPr>
          <w:p>
            <w:pPr>
              <w:pStyle w:val="TableParagraph"/>
              <w:spacing w:line="256" w:lineRule="exact"/>
              <w:ind w:left="4"/>
              <w:rPr>
                <w:rFonts w:ascii="Arial"/>
                <w:b/>
                <w:sz w:val="24"/>
              </w:rPr>
            </w:pPr>
            <w:r>
              <w:rPr>
                <w:rFonts w:ascii="Arial"/>
                <w:b/>
                <w:spacing w:val="-2"/>
                <w:sz w:val="24"/>
              </w:rPr>
              <w:t>TUTELAR</w:t>
            </w:r>
          </w:p>
        </w:tc>
        <w:tc>
          <w:tcPr>
            <w:tcW w:w="1843"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spacing w:line="256" w:lineRule="exact"/>
              <w:ind w:left="11" w:right="3"/>
              <w:rPr>
                <w:sz w:val="24"/>
              </w:rPr>
            </w:pPr>
            <w:r>
              <w:rPr>
                <w:sz w:val="24"/>
              </w:rPr>
              <w:t>dos </w:t>
            </w:r>
            <w:r>
              <w:rPr>
                <w:spacing w:val="-2"/>
                <w:sz w:val="24"/>
              </w:rPr>
              <w:t>conselhos</w:t>
            </w:r>
          </w:p>
        </w:tc>
        <w:tc>
          <w:tcPr>
            <w:tcW w:w="2127" w:type="dxa"/>
            <w:tcBorders>
              <w:top w:val="nil"/>
              <w:bottom w:val="nil"/>
            </w:tcBorders>
          </w:tcPr>
          <w:p>
            <w:pPr>
              <w:pStyle w:val="TableParagraph"/>
              <w:spacing w:line="256" w:lineRule="exact"/>
              <w:ind w:left="11" w:right="6"/>
              <w:rPr>
                <w:sz w:val="24"/>
              </w:rPr>
            </w:pPr>
            <w:r>
              <w:rPr>
                <w:sz w:val="24"/>
              </w:rPr>
              <w:t>de</w:t>
            </w:r>
            <w:r>
              <w:rPr>
                <w:spacing w:val="-2"/>
                <w:sz w:val="24"/>
              </w:rPr>
              <w:t> </w:t>
            </w:r>
            <w:r>
              <w:rPr>
                <w:spacing w:val="-4"/>
                <w:sz w:val="24"/>
              </w:rPr>
              <w:t>maior</w:t>
            </w:r>
          </w:p>
        </w:tc>
        <w:tc>
          <w:tcPr>
            <w:tcW w:w="1702" w:type="dxa"/>
            <w:tcBorders>
              <w:top w:val="nil"/>
              <w:bottom w:val="nil"/>
            </w:tcBorders>
          </w:tcPr>
          <w:p>
            <w:pPr>
              <w:pStyle w:val="TableParagraph"/>
              <w:spacing w:line="256" w:lineRule="exact"/>
              <w:ind w:left="8" w:right="2"/>
              <w:rPr>
                <w:sz w:val="24"/>
              </w:rPr>
            </w:pPr>
            <w:r>
              <w:rPr>
                <w:spacing w:val="-2"/>
                <w:sz w:val="24"/>
              </w:rPr>
              <w:t>públicas</w:t>
            </w:r>
          </w:p>
        </w:tc>
      </w:tr>
      <w:tr>
        <w:trPr>
          <w:trHeight w:val="276" w:hRule="atLeast"/>
        </w:trPr>
        <w:tc>
          <w:tcPr>
            <w:tcW w:w="1697" w:type="dxa"/>
            <w:tcBorders>
              <w:top w:val="nil"/>
              <w:bottom w:val="nil"/>
            </w:tcBorders>
          </w:tcPr>
          <w:p>
            <w:pPr>
              <w:pStyle w:val="TableParagraph"/>
              <w:jc w:val="left"/>
              <w:rPr>
                <w:rFonts w:ascii="Times New Roman"/>
                <w:sz w:val="20"/>
              </w:rPr>
            </w:pPr>
          </w:p>
        </w:tc>
        <w:tc>
          <w:tcPr>
            <w:tcW w:w="1843"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spacing w:line="256" w:lineRule="exact"/>
              <w:ind w:left="11" w:right="9"/>
              <w:rPr>
                <w:sz w:val="24"/>
              </w:rPr>
            </w:pPr>
            <w:r>
              <w:rPr>
                <w:sz w:val="24"/>
              </w:rPr>
              <w:t>integração</w:t>
            </w:r>
            <w:r>
              <w:rPr>
                <w:spacing w:val="-3"/>
                <w:sz w:val="24"/>
              </w:rPr>
              <w:t> </w:t>
            </w:r>
            <w:r>
              <w:rPr>
                <w:sz w:val="24"/>
              </w:rPr>
              <w:t>com</w:t>
            </w:r>
            <w:r>
              <w:rPr>
                <w:spacing w:val="-3"/>
                <w:sz w:val="24"/>
              </w:rPr>
              <w:t> </w:t>
            </w:r>
            <w:r>
              <w:rPr>
                <w:spacing w:val="-10"/>
                <w:sz w:val="24"/>
              </w:rPr>
              <w:t>a</w:t>
            </w:r>
          </w:p>
        </w:tc>
        <w:tc>
          <w:tcPr>
            <w:tcW w:w="1702" w:type="dxa"/>
            <w:tcBorders>
              <w:top w:val="nil"/>
              <w:bottom w:val="nil"/>
            </w:tcBorders>
          </w:tcPr>
          <w:p>
            <w:pPr>
              <w:pStyle w:val="TableParagraph"/>
              <w:jc w:val="left"/>
              <w:rPr>
                <w:rFonts w:ascii="Times New Roman"/>
                <w:sz w:val="20"/>
              </w:rPr>
            </w:pPr>
          </w:p>
        </w:tc>
      </w:tr>
      <w:tr>
        <w:trPr>
          <w:trHeight w:val="276" w:hRule="atLeast"/>
        </w:trPr>
        <w:tc>
          <w:tcPr>
            <w:tcW w:w="1697" w:type="dxa"/>
            <w:tcBorders>
              <w:top w:val="nil"/>
              <w:bottom w:val="nil"/>
            </w:tcBorders>
          </w:tcPr>
          <w:p>
            <w:pPr>
              <w:pStyle w:val="TableParagraph"/>
              <w:jc w:val="left"/>
              <w:rPr>
                <w:rFonts w:ascii="Times New Roman"/>
                <w:sz w:val="20"/>
              </w:rPr>
            </w:pPr>
          </w:p>
        </w:tc>
        <w:tc>
          <w:tcPr>
            <w:tcW w:w="1843"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spacing w:line="256" w:lineRule="exact"/>
              <w:ind w:left="11" w:right="9"/>
              <w:rPr>
                <w:sz w:val="24"/>
              </w:rPr>
            </w:pPr>
            <w:r>
              <w:rPr>
                <w:sz w:val="24"/>
              </w:rPr>
              <w:t>rede</w:t>
            </w:r>
            <w:r>
              <w:rPr>
                <w:spacing w:val="-2"/>
                <w:sz w:val="24"/>
              </w:rPr>
              <w:t> </w:t>
            </w:r>
            <w:r>
              <w:rPr>
                <w:spacing w:val="-4"/>
                <w:sz w:val="24"/>
              </w:rPr>
              <w:t>para</w:t>
            </w:r>
          </w:p>
        </w:tc>
        <w:tc>
          <w:tcPr>
            <w:tcW w:w="1702" w:type="dxa"/>
            <w:tcBorders>
              <w:top w:val="nil"/>
              <w:bottom w:val="nil"/>
            </w:tcBorders>
          </w:tcPr>
          <w:p>
            <w:pPr>
              <w:pStyle w:val="TableParagraph"/>
              <w:jc w:val="left"/>
              <w:rPr>
                <w:rFonts w:ascii="Times New Roman"/>
                <w:sz w:val="20"/>
              </w:rPr>
            </w:pPr>
          </w:p>
        </w:tc>
      </w:tr>
      <w:tr>
        <w:trPr>
          <w:trHeight w:val="275" w:hRule="atLeast"/>
        </w:trPr>
        <w:tc>
          <w:tcPr>
            <w:tcW w:w="1697" w:type="dxa"/>
            <w:tcBorders>
              <w:top w:val="nil"/>
              <w:bottom w:val="nil"/>
            </w:tcBorders>
          </w:tcPr>
          <w:p>
            <w:pPr>
              <w:pStyle w:val="TableParagraph"/>
              <w:jc w:val="left"/>
              <w:rPr>
                <w:rFonts w:ascii="Times New Roman"/>
                <w:sz w:val="20"/>
              </w:rPr>
            </w:pPr>
          </w:p>
        </w:tc>
        <w:tc>
          <w:tcPr>
            <w:tcW w:w="1843"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spacing w:line="256" w:lineRule="exact"/>
              <w:ind w:left="11" w:right="11"/>
              <w:rPr>
                <w:sz w:val="24"/>
              </w:rPr>
            </w:pPr>
            <w:r>
              <w:rPr>
                <w:sz w:val="24"/>
              </w:rPr>
              <w:t>aumentar</w:t>
            </w:r>
            <w:r>
              <w:rPr>
                <w:spacing w:val="-3"/>
                <w:sz w:val="24"/>
              </w:rPr>
              <w:t> </w:t>
            </w:r>
            <w:r>
              <w:rPr>
                <w:spacing w:val="-10"/>
                <w:sz w:val="24"/>
              </w:rPr>
              <w:t>a</w:t>
            </w:r>
          </w:p>
        </w:tc>
        <w:tc>
          <w:tcPr>
            <w:tcW w:w="1702" w:type="dxa"/>
            <w:tcBorders>
              <w:top w:val="nil"/>
              <w:bottom w:val="nil"/>
            </w:tcBorders>
          </w:tcPr>
          <w:p>
            <w:pPr>
              <w:pStyle w:val="TableParagraph"/>
              <w:jc w:val="left"/>
              <w:rPr>
                <w:rFonts w:ascii="Times New Roman"/>
                <w:sz w:val="20"/>
              </w:rPr>
            </w:pPr>
          </w:p>
        </w:tc>
      </w:tr>
      <w:tr>
        <w:trPr>
          <w:trHeight w:val="275" w:hRule="atLeast"/>
        </w:trPr>
        <w:tc>
          <w:tcPr>
            <w:tcW w:w="1697" w:type="dxa"/>
            <w:tcBorders>
              <w:top w:val="nil"/>
              <w:bottom w:val="nil"/>
            </w:tcBorders>
          </w:tcPr>
          <w:p>
            <w:pPr>
              <w:pStyle w:val="TableParagraph"/>
              <w:jc w:val="left"/>
              <w:rPr>
                <w:rFonts w:ascii="Times New Roman"/>
                <w:sz w:val="20"/>
              </w:rPr>
            </w:pPr>
          </w:p>
        </w:tc>
        <w:tc>
          <w:tcPr>
            <w:tcW w:w="1843"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spacing w:line="256" w:lineRule="exact"/>
              <w:ind w:left="11" w:right="11"/>
              <w:rPr>
                <w:sz w:val="24"/>
              </w:rPr>
            </w:pPr>
            <w:r>
              <w:rPr>
                <w:sz w:val="24"/>
              </w:rPr>
              <w:t>resolutividade</w:t>
            </w:r>
            <w:r>
              <w:rPr>
                <w:spacing w:val="-10"/>
                <w:sz w:val="24"/>
              </w:rPr>
              <w:t> </w:t>
            </w:r>
            <w:r>
              <w:rPr>
                <w:spacing w:val="-5"/>
                <w:sz w:val="24"/>
              </w:rPr>
              <w:t>das</w:t>
            </w:r>
          </w:p>
        </w:tc>
        <w:tc>
          <w:tcPr>
            <w:tcW w:w="1702" w:type="dxa"/>
            <w:tcBorders>
              <w:top w:val="nil"/>
              <w:bottom w:val="nil"/>
            </w:tcBorders>
          </w:tcPr>
          <w:p>
            <w:pPr>
              <w:pStyle w:val="TableParagraph"/>
              <w:jc w:val="left"/>
              <w:rPr>
                <w:rFonts w:ascii="Times New Roman"/>
                <w:sz w:val="20"/>
              </w:rPr>
            </w:pPr>
          </w:p>
        </w:tc>
      </w:tr>
      <w:tr>
        <w:trPr>
          <w:trHeight w:val="271" w:hRule="atLeast"/>
        </w:trPr>
        <w:tc>
          <w:tcPr>
            <w:tcW w:w="1697" w:type="dxa"/>
            <w:tcBorders>
              <w:top w:val="nil"/>
            </w:tcBorders>
          </w:tcPr>
          <w:p>
            <w:pPr>
              <w:pStyle w:val="TableParagraph"/>
              <w:jc w:val="left"/>
              <w:rPr>
                <w:rFonts w:ascii="Times New Roman"/>
                <w:sz w:val="20"/>
              </w:rPr>
            </w:pPr>
          </w:p>
        </w:tc>
        <w:tc>
          <w:tcPr>
            <w:tcW w:w="1843" w:type="dxa"/>
            <w:tcBorders>
              <w:top w:val="nil"/>
            </w:tcBorders>
          </w:tcPr>
          <w:p>
            <w:pPr>
              <w:pStyle w:val="TableParagraph"/>
              <w:jc w:val="left"/>
              <w:rPr>
                <w:rFonts w:ascii="Times New Roman"/>
                <w:sz w:val="20"/>
              </w:rPr>
            </w:pPr>
          </w:p>
        </w:tc>
        <w:tc>
          <w:tcPr>
            <w:tcW w:w="2127"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spacing w:line="251" w:lineRule="exact"/>
              <w:ind w:left="11" w:right="6"/>
              <w:rPr>
                <w:sz w:val="24"/>
              </w:rPr>
            </w:pPr>
            <w:r>
              <w:rPr>
                <w:spacing w:val="-4"/>
                <w:sz w:val="24"/>
              </w:rPr>
              <w:t>ações</w:t>
            </w:r>
          </w:p>
        </w:tc>
        <w:tc>
          <w:tcPr>
            <w:tcW w:w="1702" w:type="dxa"/>
            <w:tcBorders>
              <w:top w:val="nil"/>
              <w:bottom w:val="nil"/>
            </w:tcBorders>
          </w:tcPr>
          <w:p>
            <w:pPr>
              <w:pStyle w:val="TableParagraph"/>
              <w:jc w:val="left"/>
              <w:rPr>
                <w:rFonts w:ascii="Times New Roman"/>
                <w:sz w:val="20"/>
              </w:rPr>
            </w:pPr>
          </w:p>
        </w:tc>
      </w:tr>
    </w:tbl>
    <w:p>
      <w:pPr>
        <w:pStyle w:val="TableParagraph"/>
        <w:spacing w:after="0"/>
        <w:jc w:val="left"/>
        <w:rPr>
          <w:rFonts w:ascii="Times New Roman"/>
          <w:sz w:val="20"/>
        </w:rPr>
        <w:sectPr>
          <w:pgSz w:w="11920" w:h="16850"/>
          <w:pgMar w:header="0" w:footer="1162" w:top="1340" w:bottom="1400" w:left="850" w:right="141"/>
        </w:sectPr>
      </w:pPr>
    </w:p>
    <w:p>
      <w:pPr>
        <w:spacing w:before="75"/>
        <w:ind w:left="1560" w:right="0" w:firstLine="0"/>
        <w:jc w:val="left"/>
        <w:rPr>
          <w:sz w:val="20"/>
        </w:rPr>
      </w:pPr>
      <w:r>
        <w:rPr>
          <w:rFonts w:ascii="Arial" w:hAnsi="Arial"/>
          <w:b/>
          <w:color w:val="333333"/>
          <w:sz w:val="20"/>
        </w:rPr>
        <w:t>Quadro</w:t>
      </w:r>
      <w:r>
        <w:rPr>
          <w:rFonts w:ascii="Arial" w:hAnsi="Arial"/>
          <w:b/>
          <w:color w:val="333333"/>
          <w:spacing w:val="-7"/>
          <w:sz w:val="20"/>
        </w:rPr>
        <w:t> </w:t>
      </w:r>
      <w:r>
        <w:rPr>
          <w:rFonts w:ascii="Arial" w:hAnsi="Arial"/>
          <w:b/>
          <w:color w:val="333333"/>
          <w:sz w:val="20"/>
        </w:rPr>
        <w:t>30</w:t>
      </w:r>
      <w:r>
        <w:rPr>
          <w:rFonts w:ascii="Arial" w:hAnsi="Arial"/>
          <w:b/>
          <w:color w:val="333333"/>
          <w:spacing w:val="-4"/>
          <w:sz w:val="20"/>
        </w:rPr>
        <w:t> </w:t>
      </w:r>
      <w:r>
        <w:rPr>
          <w:rFonts w:ascii="Arial" w:hAnsi="Arial"/>
          <w:b/>
          <w:color w:val="333333"/>
          <w:sz w:val="20"/>
        </w:rPr>
        <w:t>–</w:t>
      </w:r>
      <w:r>
        <w:rPr>
          <w:rFonts w:ascii="Arial" w:hAnsi="Arial"/>
          <w:b/>
          <w:color w:val="333333"/>
          <w:spacing w:val="-7"/>
          <w:sz w:val="20"/>
        </w:rPr>
        <w:t> </w:t>
      </w:r>
      <w:r>
        <w:rPr>
          <w:color w:val="333333"/>
          <w:sz w:val="20"/>
        </w:rPr>
        <w:t>Propostas</w:t>
      </w:r>
      <w:r>
        <w:rPr>
          <w:color w:val="333333"/>
          <w:spacing w:val="-4"/>
          <w:sz w:val="20"/>
        </w:rPr>
        <w:t> </w:t>
      </w:r>
      <w:r>
        <w:rPr>
          <w:color w:val="333333"/>
          <w:sz w:val="20"/>
        </w:rPr>
        <w:t>de</w:t>
      </w:r>
      <w:r>
        <w:rPr>
          <w:color w:val="333333"/>
          <w:spacing w:val="-6"/>
          <w:sz w:val="20"/>
        </w:rPr>
        <w:t> </w:t>
      </w:r>
      <w:r>
        <w:rPr>
          <w:color w:val="333333"/>
          <w:sz w:val="20"/>
        </w:rPr>
        <w:t>ações</w:t>
      </w:r>
      <w:r>
        <w:rPr>
          <w:color w:val="333333"/>
          <w:spacing w:val="-7"/>
          <w:sz w:val="20"/>
        </w:rPr>
        <w:t> </w:t>
      </w:r>
      <w:r>
        <w:rPr>
          <w:color w:val="333333"/>
          <w:sz w:val="20"/>
        </w:rPr>
        <w:t>em</w:t>
      </w:r>
      <w:r>
        <w:rPr>
          <w:color w:val="333333"/>
          <w:spacing w:val="-3"/>
          <w:sz w:val="20"/>
        </w:rPr>
        <w:t> </w:t>
      </w:r>
      <w:r>
        <w:rPr>
          <w:color w:val="333333"/>
          <w:sz w:val="20"/>
        </w:rPr>
        <w:t>longo</w:t>
      </w:r>
      <w:r>
        <w:rPr>
          <w:color w:val="333333"/>
          <w:spacing w:val="-5"/>
          <w:sz w:val="20"/>
        </w:rPr>
        <w:t> </w:t>
      </w:r>
      <w:r>
        <w:rPr>
          <w:color w:val="333333"/>
          <w:sz w:val="20"/>
        </w:rPr>
        <w:t>prazo</w:t>
      </w:r>
      <w:r>
        <w:rPr>
          <w:color w:val="333333"/>
          <w:spacing w:val="-7"/>
          <w:sz w:val="20"/>
        </w:rPr>
        <w:t> </w:t>
      </w:r>
      <w:r>
        <w:rPr>
          <w:color w:val="333333"/>
          <w:sz w:val="20"/>
        </w:rPr>
        <w:t>(Conselho</w:t>
      </w:r>
      <w:r>
        <w:rPr>
          <w:color w:val="333333"/>
          <w:spacing w:val="-7"/>
          <w:sz w:val="20"/>
        </w:rPr>
        <w:t> </w:t>
      </w:r>
      <w:r>
        <w:rPr>
          <w:color w:val="333333"/>
          <w:sz w:val="20"/>
        </w:rPr>
        <w:t>Tutelar</w:t>
      </w:r>
      <w:r>
        <w:rPr>
          <w:color w:val="333333"/>
          <w:spacing w:val="-5"/>
          <w:sz w:val="20"/>
        </w:rPr>
        <w:t> </w:t>
      </w:r>
      <w:r>
        <w:rPr>
          <w:color w:val="333333"/>
          <w:spacing w:val="-2"/>
          <w:sz w:val="20"/>
        </w:rPr>
        <w:t>2029)</w:t>
      </w:r>
    </w:p>
    <w:p>
      <w:pPr>
        <w:pStyle w:val="BodyText"/>
        <w:spacing w:before="1"/>
        <w:rPr>
          <w:sz w:val="10"/>
        </w:rPr>
      </w:pPr>
    </w:p>
    <w:tbl>
      <w:tblPr>
        <w:tblW w:w="0" w:type="auto"/>
        <w:jc w:val="left"/>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1"/>
        <w:gridCol w:w="1861"/>
        <w:gridCol w:w="1930"/>
        <w:gridCol w:w="1986"/>
        <w:gridCol w:w="1561"/>
      </w:tblGrid>
      <w:tr>
        <w:trPr>
          <w:trHeight w:val="551" w:hRule="atLeast"/>
        </w:trPr>
        <w:tc>
          <w:tcPr>
            <w:tcW w:w="9499" w:type="dxa"/>
            <w:gridSpan w:val="5"/>
            <w:shd w:val="clear" w:color="auto" w:fill="186B23"/>
          </w:tcPr>
          <w:p>
            <w:pPr>
              <w:pStyle w:val="TableParagraph"/>
              <w:ind w:left="3"/>
              <w:rPr>
                <w:rFonts w:ascii="Arial" w:hAnsi="Arial"/>
                <w:b/>
                <w:sz w:val="24"/>
              </w:rPr>
            </w:pPr>
            <w:r>
              <w:rPr>
                <w:rFonts w:ascii="Arial" w:hAnsi="Arial"/>
                <w:b/>
                <w:color w:val="FFFFFF"/>
                <w:sz w:val="24"/>
              </w:rPr>
              <w:t>Propostas</w:t>
            </w:r>
            <w:r>
              <w:rPr>
                <w:rFonts w:ascii="Arial" w:hAnsi="Arial"/>
                <w:b/>
                <w:color w:val="FFFFFF"/>
                <w:spacing w:val="-3"/>
                <w:sz w:val="24"/>
              </w:rPr>
              <w:t> </w:t>
            </w:r>
            <w:r>
              <w:rPr>
                <w:rFonts w:ascii="Arial" w:hAnsi="Arial"/>
                <w:b/>
                <w:color w:val="FFFFFF"/>
                <w:sz w:val="24"/>
              </w:rPr>
              <w:t>–</w:t>
            </w:r>
            <w:r>
              <w:rPr>
                <w:rFonts w:ascii="Arial" w:hAnsi="Arial"/>
                <w:b/>
                <w:color w:val="FFFFFF"/>
                <w:spacing w:val="-2"/>
                <w:sz w:val="24"/>
              </w:rPr>
              <w:t> </w:t>
            </w:r>
            <w:r>
              <w:rPr>
                <w:rFonts w:ascii="Arial" w:hAnsi="Arial"/>
                <w:b/>
                <w:color w:val="FFFFFF"/>
                <w:sz w:val="24"/>
              </w:rPr>
              <w:t>Longo</w:t>
            </w:r>
            <w:r>
              <w:rPr>
                <w:rFonts w:ascii="Arial" w:hAnsi="Arial"/>
                <w:b/>
                <w:color w:val="FFFFFF"/>
                <w:spacing w:val="-2"/>
                <w:sz w:val="24"/>
              </w:rPr>
              <w:t> Prazo(2029)</w:t>
            </w:r>
          </w:p>
        </w:tc>
      </w:tr>
      <w:tr>
        <w:trPr>
          <w:trHeight w:val="551" w:hRule="atLeast"/>
        </w:trPr>
        <w:tc>
          <w:tcPr>
            <w:tcW w:w="2161" w:type="dxa"/>
            <w:shd w:val="clear" w:color="auto" w:fill="D9D9D9"/>
          </w:tcPr>
          <w:p>
            <w:pPr>
              <w:pStyle w:val="TableParagraph"/>
              <w:spacing w:line="270" w:lineRule="atLeast"/>
              <w:ind w:left="765" w:hanging="514"/>
              <w:jc w:val="left"/>
              <w:rPr>
                <w:rFonts w:ascii="Arial"/>
                <w:b/>
                <w:sz w:val="24"/>
              </w:rPr>
            </w:pPr>
            <w:r>
              <w:rPr>
                <w:rFonts w:ascii="Arial"/>
                <w:b/>
                <w:sz w:val="24"/>
              </w:rPr>
              <w:t>Equipamento</w:t>
            </w:r>
            <w:r>
              <w:rPr>
                <w:rFonts w:ascii="Arial"/>
                <w:b/>
                <w:spacing w:val="-17"/>
                <w:sz w:val="24"/>
              </w:rPr>
              <w:t> </w:t>
            </w:r>
            <w:r>
              <w:rPr>
                <w:rFonts w:ascii="Arial"/>
                <w:b/>
                <w:sz w:val="24"/>
              </w:rPr>
              <w:t>/ </w:t>
            </w:r>
            <w:r>
              <w:rPr>
                <w:rFonts w:ascii="Arial"/>
                <w:b/>
                <w:spacing w:val="-2"/>
                <w:sz w:val="24"/>
              </w:rPr>
              <w:t>Local</w:t>
            </w:r>
          </w:p>
        </w:tc>
        <w:tc>
          <w:tcPr>
            <w:tcW w:w="1861" w:type="dxa"/>
            <w:shd w:val="clear" w:color="auto" w:fill="D9D9D9"/>
          </w:tcPr>
          <w:p>
            <w:pPr>
              <w:pStyle w:val="TableParagraph"/>
              <w:spacing w:line="270" w:lineRule="atLeast"/>
              <w:ind w:left="654" w:right="272" w:hanging="375"/>
              <w:jc w:val="left"/>
              <w:rPr>
                <w:rFonts w:ascii="Arial" w:hAnsi="Arial"/>
                <w:b/>
                <w:sz w:val="24"/>
              </w:rPr>
            </w:pPr>
            <w:r>
              <w:rPr>
                <w:rFonts w:ascii="Arial" w:hAnsi="Arial"/>
                <w:b/>
                <w:sz w:val="24"/>
              </w:rPr>
              <w:t>Descrição</w:t>
            </w:r>
            <w:r>
              <w:rPr>
                <w:rFonts w:ascii="Arial" w:hAnsi="Arial"/>
                <w:b/>
                <w:spacing w:val="-17"/>
                <w:sz w:val="24"/>
              </w:rPr>
              <w:t> </w:t>
            </w:r>
            <w:r>
              <w:rPr>
                <w:rFonts w:ascii="Arial" w:hAnsi="Arial"/>
                <w:b/>
                <w:sz w:val="24"/>
              </w:rPr>
              <w:t>- </w:t>
            </w:r>
            <w:r>
              <w:rPr>
                <w:rFonts w:ascii="Arial" w:hAnsi="Arial"/>
                <w:b/>
                <w:spacing w:val="-4"/>
                <w:sz w:val="24"/>
              </w:rPr>
              <w:t>Meta</w:t>
            </w:r>
          </w:p>
        </w:tc>
        <w:tc>
          <w:tcPr>
            <w:tcW w:w="1930" w:type="dxa"/>
            <w:shd w:val="clear" w:color="auto" w:fill="D9D9D9"/>
          </w:tcPr>
          <w:p>
            <w:pPr>
              <w:pStyle w:val="TableParagraph"/>
              <w:spacing w:before="139"/>
              <w:ind w:left="409"/>
              <w:jc w:val="left"/>
              <w:rPr>
                <w:rFonts w:ascii="Arial"/>
                <w:b/>
                <w:sz w:val="24"/>
              </w:rPr>
            </w:pPr>
            <w:r>
              <w:rPr>
                <w:rFonts w:ascii="Arial"/>
                <w:b/>
                <w:spacing w:val="-2"/>
                <w:sz w:val="24"/>
              </w:rPr>
              <w:t>DIRETRIZ</w:t>
            </w:r>
          </w:p>
        </w:tc>
        <w:tc>
          <w:tcPr>
            <w:tcW w:w="1986" w:type="dxa"/>
            <w:shd w:val="clear" w:color="auto" w:fill="D9D9D9"/>
          </w:tcPr>
          <w:p>
            <w:pPr>
              <w:pStyle w:val="TableParagraph"/>
              <w:spacing w:before="139"/>
              <w:ind w:left="3" w:right="1"/>
              <w:rPr>
                <w:rFonts w:ascii="Arial" w:hAnsi="Arial"/>
                <w:b/>
                <w:sz w:val="24"/>
              </w:rPr>
            </w:pPr>
            <w:r>
              <w:rPr>
                <w:rFonts w:ascii="Arial" w:hAnsi="Arial"/>
                <w:b/>
                <w:sz w:val="24"/>
              </w:rPr>
              <w:t>Análise</w:t>
            </w:r>
            <w:r>
              <w:rPr>
                <w:rFonts w:ascii="Arial" w:hAnsi="Arial"/>
                <w:b/>
                <w:spacing w:val="-3"/>
                <w:sz w:val="24"/>
              </w:rPr>
              <w:t> </w:t>
            </w:r>
            <w:r>
              <w:rPr>
                <w:rFonts w:ascii="Arial" w:hAnsi="Arial"/>
                <w:b/>
                <w:spacing w:val="-2"/>
                <w:sz w:val="24"/>
              </w:rPr>
              <w:t>Técnica</w:t>
            </w:r>
          </w:p>
        </w:tc>
        <w:tc>
          <w:tcPr>
            <w:tcW w:w="1561" w:type="dxa"/>
            <w:shd w:val="clear" w:color="auto" w:fill="D9D9D9"/>
          </w:tcPr>
          <w:p>
            <w:pPr>
              <w:pStyle w:val="TableParagraph"/>
              <w:spacing w:line="270" w:lineRule="atLeast"/>
              <w:ind w:left="708" w:right="86" w:hanging="622"/>
              <w:jc w:val="left"/>
              <w:rPr>
                <w:rFonts w:ascii="Arial" w:hAnsi="Arial"/>
                <w:b/>
                <w:sz w:val="24"/>
              </w:rPr>
            </w:pPr>
            <w:r>
              <w:rPr>
                <w:rFonts w:ascii="Arial" w:hAnsi="Arial"/>
                <w:b/>
                <w:spacing w:val="-2"/>
                <w:sz w:val="24"/>
              </w:rPr>
              <w:t>Observaçõe </w:t>
            </w:r>
            <w:r>
              <w:rPr>
                <w:rFonts w:ascii="Arial" w:hAnsi="Arial"/>
                <w:b/>
                <w:spacing w:val="-10"/>
                <w:sz w:val="24"/>
              </w:rPr>
              <w:t>s</w:t>
            </w:r>
          </w:p>
        </w:tc>
      </w:tr>
      <w:tr>
        <w:trPr>
          <w:trHeight w:val="282" w:hRule="atLeast"/>
        </w:trPr>
        <w:tc>
          <w:tcPr>
            <w:tcW w:w="2161" w:type="dxa"/>
            <w:tcBorders>
              <w:bottom w:val="nil"/>
            </w:tcBorders>
          </w:tcPr>
          <w:p>
            <w:pPr>
              <w:pStyle w:val="TableParagraph"/>
              <w:jc w:val="left"/>
              <w:rPr>
                <w:rFonts w:ascii="Times New Roman"/>
                <w:sz w:val="20"/>
              </w:rPr>
            </w:pPr>
          </w:p>
        </w:tc>
        <w:tc>
          <w:tcPr>
            <w:tcW w:w="1861" w:type="dxa"/>
            <w:tcBorders>
              <w:bottom w:val="nil"/>
            </w:tcBorders>
          </w:tcPr>
          <w:p>
            <w:pPr>
              <w:pStyle w:val="TableParagraph"/>
              <w:spacing w:line="260" w:lineRule="exact" w:before="2"/>
              <w:ind w:left="6" w:right="2"/>
              <w:rPr>
                <w:sz w:val="24"/>
              </w:rPr>
            </w:pPr>
            <w:r>
              <w:rPr>
                <w:sz w:val="24"/>
              </w:rPr>
              <w:t>Implantação</w:t>
            </w:r>
            <w:r>
              <w:rPr>
                <w:spacing w:val="-7"/>
                <w:sz w:val="24"/>
              </w:rPr>
              <w:t> </w:t>
            </w:r>
            <w:r>
              <w:rPr>
                <w:spacing w:val="-5"/>
                <w:sz w:val="24"/>
              </w:rPr>
              <w:t>de</w:t>
            </w:r>
          </w:p>
        </w:tc>
        <w:tc>
          <w:tcPr>
            <w:tcW w:w="1930" w:type="dxa"/>
            <w:tcBorders>
              <w:bottom w:val="nil"/>
            </w:tcBorders>
          </w:tcPr>
          <w:p>
            <w:pPr>
              <w:pStyle w:val="TableParagraph"/>
              <w:jc w:val="left"/>
              <w:rPr>
                <w:rFonts w:ascii="Times New Roman"/>
                <w:sz w:val="20"/>
              </w:rPr>
            </w:pPr>
          </w:p>
        </w:tc>
        <w:tc>
          <w:tcPr>
            <w:tcW w:w="1986" w:type="dxa"/>
            <w:tcBorders>
              <w:bottom w:val="nil"/>
            </w:tcBorders>
          </w:tcPr>
          <w:p>
            <w:pPr>
              <w:pStyle w:val="TableParagraph"/>
              <w:spacing w:line="260" w:lineRule="exact" w:before="2"/>
              <w:ind w:left="3"/>
              <w:rPr>
                <w:sz w:val="24"/>
              </w:rPr>
            </w:pPr>
            <w:r>
              <w:rPr>
                <w:sz w:val="24"/>
              </w:rPr>
              <w:t>As </w:t>
            </w:r>
            <w:r>
              <w:rPr>
                <w:spacing w:val="-2"/>
                <w:sz w:val="24"/>
              </w:rPr>
              <w:t>ações</w:t>
            </w:r>
          </w:p>
        </w:tc>
        <w:tc>
          <w:tcPr>
            <w:tcW w:w="1561" w:type="dxa"/>
            <w:tcBorders>
              <w:bottom w:val="nil"/>
            </w:tcBorders>
          </w:tcPr>
          <w:p>
            <w:pPr>
              <w:pStyle w:val="TableParagraph"/>
              <w:spacing w:line="260" w:lineRule="exact" w:before="2"/>
              <w:ind w:left="2" w:right="2"/>
              <w:rPr>
                <w:sz w:val="24"/>
              </w:rPr>
            </w:pPr>
            <w:r>
              <w:rPr>
                <w:spacing w:val="-2"/>
                <w:sz w:val="24"/>
              </w:rPr>
              <w:t>Requer</w:t>
            </w:r>
          </w:p>
        </w:tc>
      </w:tr>
      <w:tr>
        <w:trPr>
          <w:trHeight w:val="275" w:hRule="atLeast"/>
        </w:trPr>
        <w:tc>
          <w:tcPr>
            <w:tcW w:w="2161" w:type="dxa"/>
            <w:tcBorders>
              <w:top w:val="nil"/>
              <w:bottom w:val="nil"/>
            </w:tcBorders>
          </w:tcPr>
          <w:p>
            <w:pPr>
              <w:pStyle w:val="TableParagraph"/>
              <w:jc w:val="left"/>
              <w:rPr>
                <w:rFonts w:ascii="Times New Roman"/>
                <w:sz w:val="20"/>
              </w:rPr>
            </w:pPr>
          </w:p>
        </w:tc>
        <w:tc>
          <w:tcPr>
            <w:tcW w:w="1861" w:type="dxa"/>
            <w:tcBorders>
              <w:top w:val="nil"/>
              <w:bottom w:val="nil"/>
            </w:tcBorders>
          </w:tcPr>
          <w:p>
            <w:pPr>
              <w:pStyle w:val="TableParagraph"/>
              <w:spacing w:line="256" w:lineRule="exact"/>
              <w:ind w:left="6" w:right="1"/>
              <w:rPr>
                <w:sz w:val="24"/>
              </w:rPr>
            </w:pPr>
            <w:r>
              <w:rPr>
                <w:sz w:val="24"/>
              </w:rPr>
              <w:t>sede</w:t>
            </w:r>
            <w:r>
              <w:rPr>
                <w:spacing w:val="-5"/>
                <w:sz w:val="24"/>
              </w:rPr>
              <w:t> </w:t>
            </w:r>
            <w:r>
              <w:rPr>
                <w:spacing w:val="-2"/>
                <w:sz w:val="24"/>
              </w:rPr>
              <w:t>própria;</w:t>
            </w:r>
          </w:p>
        </w:tc>
        <w:tc>
          <w:tcPr>
            <w:tcW w:w="1930" w:type="dxa"/>
            <w:tcBorders>
              <w:top w:val="nil"/>
              <w:bottom w:val="nil"/>
            </w:tcBorders>
          </w:tcPr>
          <w:p>
            <w:pPr>
              <w:pStyle w:val="TableParagraph"/>
              <w:spacing w:line="256" w:lineRule="exact"/>
              <w:ind w:left="267"/>
              <w:jc w:val="left"/>
              <w:rPr>
                <w:sz w:val="24"/>
              </w:rPr>
            </w:pPr>
            <w:r>
              <w:rPr>
                <w:sz w:val="24"/>
              </w:rPr>
              <w:t>Estruturar</w:t>
            </w:r>
            <w:r>
              <w:rPr>
                <w:spacing w:val="-6"/>
                <w:sz w:val="24"/>
              </w:rPr>
              <w:t> </w:t>
            </w:r>
            <w:r>
              <w:rPr>
                <w:spacing w:val="-5"/>
                <w:sz w:val="24"/>
              </w:rPr>
              <w:t>de</w:t>
            </w:r>
          </w:p>
        </w:tc>
        <w:tc>
          <w:tcPr>
            <w:tcW w:w="1986" w:type="dxa"/>
            <w:tcBorders>
              <w:top w:val="nil"/>
              <w:bottom w:val="nil"/>
            </w:tcBorders>
          </w:tcPr>
          <w:p>
            <w:pPr>
              <w:pStyle w:val="TableParagraph"/>
              <w:spacing w:line="256" w:lineRule="exact"/>
              <w:ind w:left="3" w:right="1"/>
              <w:rPr>
                <w:sz w:val="24"/>
              </w:rPr>
            </w:pPr>
            <w:r>
              <w:rPr>
                <w:sz w:val="24"/>
              </w:rPr>
              <w:t>apontam</w:t>
            </w:r>
            <w:r>
              <w:rPr>
                <w:spacing w:val="-5"/>
                <w:sz w:val="24"/>
              </w:rPr>
              <w:t> </w:t>
            </w:r>
            <w:r>
              <w:rPr>
                <w:spacing w:val="-4"/>
                <w:sz w:val="24"/>
              </w:rPr>
              <w:t>para</w:t>
            </w:r>
          </w:p>
        </w:tc>
        <w:tc>
          <w:tcPr>
            <w:tcW w:w="1561" w:type="dxa"/>
            <w:tcBorders>
              <w:top w:val="nil"/>
              <w:bottom w:val="nil"/>
            </w:tcBorders>
          </w:tcPr>
          <w:p>
            <w:pPr>
              <w:pStyle w:val="TableParagraph"/>
              <w:spacing w:line="256" w:lineRule="exact"/>
              <w:ind w:left="2" w:right="2"/>
              <w:rPr>
                <w:sz w:val="24"/>
              </w:rPr>
            </w:pPr>
            <w:r>
              <w:rPr>
                <w:spacing w:val="-2"/>
                <w:sz w:val="24"/>
              </w:rPr>
              <w:t>planejament</w:t>
            </w:r>
          </w:p>
        </w:tc>
      </w:tr>
      <w:tr>
        <w:trPr>
          <w:trHeight w:val="276" w:hRule="atLeast"/>
        </w:trPr>
        <w:tc>
          <w:tcPr>
            <w:tcW w:w="2161" w:type="dxa"/>
            <w:tcBorders>
              <w:top w:val="nil"/>
              <w:bottom w:val="nil"/>
            </w:tcBorders>
          </w:tcPr>
          <w:p>
            <w:pPr>
              <w:pStyle w:val="TableParagraph"/>
              <w:jc w:val="left"/>
              <w:rPr>
                <w:rFonts w:ascii="Times New Roman"/>
                <w:sz w:val="20"/>
              </w:rPr>
            </w:pPr>
          </w:p>
        </w:tc>
        <w:tc>
          <w:tcPr>
            <w:tcW w:w="1861" w:type="dxa"/>
            <w:tcBorders>
              <w:top w:val="nil"/>
              <w:bottom w:val="nil"/>
            </w:tcBorders>
          </w:tcPr>
          <w:p>
            <w:pPr>
              <w:pStyle w:val="TableParagraph"/>
              <w:spacing w:line="256" w:lineRule="exact"/>
              <w:ind w:left="6" w:right="2"/>
              <w:rPr>
                <w:sz w:val="24"/>
              </w:rPr>
            </w:pPr>
            <w:r>
              <w:rPr>
                <w:spacing w:val="-2"/>
                <w:sz w:val="24"/>
              </w:rPr>
              <w:t>salas</w:t>
            </w:r>
          </w:p>
        </w:tc>
        <w:tc>
          <w:tcPr>
            <w:tcW w:w="1930" w:type="dxa"/>
            <w:tcBorders>
              <w:top w:val="nil"/>
              <w:bottom w:val="nil"/>
            </w:tcBorders>
          </w:tcPr>
          <w:p>
            <w:pPr>
              <w:pStyle w:val="TableParagraph"/>
              <w:spacing w:line="256" w:lineRule="exact"/>
              <w:ind w:left="3"/>
              <w:rPr>
                <w:sz w:val="24"/>
              </w:rPr>
            </w:pPr>
            <w:r>
              <w:rPr>
                <w:spacing w:val="-4"/>
                <w:sz w:val="24"/>
              </w:rPr>
              <w:t>forma</w:t>
            </w:r>
          </w:p>
        </w:tc>
        <w:tc>
          <w:tcPr>
            <w:tcW w:w="1986" w:type="dxa"/>
            <w:tcBorders>
              <w:top w:val="nil"/>
              <w:bottom w:val="nil"/>
            </w:tcBorders>
          </w:tcPr>
          <w:p>
            <w:pPr>
              <w:pStyle w:val="TableParagraph"/>
              <w:spacing w:line="256" w:lineRule="exact"/>
              <w:ind w:left="3" w:right="3"/>
              <w:rPr>
                <w:sz w:val="24"/>
              </w:rPr>
            </w:pPr>
            <w:r>
              <w:rPr>
                <w:spacing w:val="-2"/>
                <w:sz w:val="24"/>
              </w:rPr>
              <w:t>consolidação</w:t>
            </w:r>
          </w:p>
        </w:tc>
        <w:tc>
          <w:tcPr>
            <w:tcW w:w="1561" w:type="dxa"/>
            <w:tcBorders>
              <w:top w:val="nil"/>
              <w:bottom w:val="nil"/>
            </w:tcBorders>
          </w:tcPr>
          <w:p>
            <w:pPr>
              <w:pStyle w:val="TableParagraph"/>
              <w:spacing w:line="256" w:lineRule="exact"/>
              <w:ind w:left="2" w:right="2"/>
              <w:rPr>
                <w:sz w:val="24"/>
              </w:rPr>
            </w:pPr>
            <w:r>
              <w:rPr>
                <w:sz w:val="24"/>
              </w:rPr>
              <w:t>o de</w:t>
            </w:r>
            <w:r>
              <w:rPr>
                <w:spacing w:val="-1"/>
                <w:sz w:val="24"/>
              </w:rPr>
              <w:t> </w:t>
            </w:r>
            <w:r>
              <w:rPr>
                <w:spacing w:val="-2"/>
                <w:sz w:val="24"/>
              </w:rPr>
              <w:t>longo</w:t>
            </w:r>
          </w:p>
        </w:tc>
      </w:tr>
      <w:tr>
        <w:trPr>
          <w:trHeight w:val="275" w:hRule="atLeast"/>
        </w:trPr>
        <w:tc>
          <w:tcPr>
            <w:tcW w:w="2161" w:type="dxa"/>
            <w:tcBorders>
              <w:top w:val="nil"/>
              <w:bottom w:val="nil"/>
            </w:tcBorders>
          </w:tcPr>
          <w:p>
            <w:pPr>
              <w:pStyle w:val="TableParagraph"/>
              <w:jc w:val="left"/>
              <w:rPr>
                <w:rFonts w:ascii="Times New Roman"/>
                <w:sz w:val="20"/>
              </w:rPr>
            </w:pPr>
          </w:p>
        </w:tc>
        <w:tc>
          <w:tcPr>
            <w:tcW w:w="1861" w:type="dxa"/>
            <w:tcBorders>
              <w:top w:val="nil"/>
              <w:bottom w:val="nil"/>
            </w:tcBorders>
          </w:tcPr>
          <w:p>
            <w:pPr>
              <w:pStyle w:val="TableParagraph"/>
              <w:spacing w:line="256" w:lineRule="exact"/>
              <w:ind w:left="6"/>
              <w:rPr>
                <w:sz w:val="24"/>
              </w:rPr>
            </w:pPr>
            <w:r>
              <w:rPr>
                <w:spacing w:val="-2"/>
                <w:sz w:val="24"/>
              </w:rPr>
              <w:t>individualizadas</w:t>
            </w:r>
          </w:p>
        </w:tc>
        <w:tc>
          <w:tcPr>
            <w:tcW w:w="1930" w:type="dxa"/>
            <w:tcBorders>
              <w:top w:val="nil"/>
              <w:bottom w:val="nil"/>
            </w:tcBorders>
          </w:tcPr>
          <w:p>
            <w:pPr>
              <w:pStyle w:val="TableParagraph"/>
              <w:spacing w:line="256" w:lineRule="exact"/>
              <w:ind w:right="217"/>
              <w:jc w:val="right"/>
              <w:rPr>
                <w:sz w:val="24"/>
              </w:rPr>
            </w:pPr>
            <w:r>
              <w:rPr>
                <w:sz w:val="24"/>
              </w:rPr>
              <w:t>permanente</w:t>
            </w:r>
            <w:r>
              <w:rPr>
                <w:spacing w:val="-6"/>
                <w:sz w:val="24"/>
              </w:rPr>
              <w:t> </w:t>
            </w:r>
            <w:r>
              <w:rPr>
                <w:spacing w:val="-10"/>
                <w:sz w:val="24"/>
              </w:rPr>
              <w:t>o</w:t>
            </w:r>
          </w:p>
        </w:tc>
        <w:tc>
          <w:tcPr>
            <w:tcW w:w="1986" w:type="dxa"/>
            <w:tcBorders>
              <w:top w:val="nil"/>
              <w:bottom w:val="nil"/>
            </w:tcBorders>
          </w:tcPr>
          <w:p>
            <w:pPr>
              <w:pStyle w:val="TableParagraph"/>
              <w:spacing w:line="256" w:lineRule="exact"/>
              <w:ind w:left="3" w:right="3"/>
              <w:rPr>
                <w:sz w:val="24"/>
              </w:rPr>
            </w:pPr>
            <w:r>
              <w:rPr>
                <w:sz w:val="24"/>
              </w:rPr>
              <w:t>institucional,</w:t>
            </w:r>
            <w:r>
              <w:rPr>
                <w:spacing w:val="-6"/>
                <w:sz w:val="24"/>
              </w:rPr>
              <w:t> </w:t>
            </w:r>
            <w:r>
              <w:rPr>
                <w:spacing w:val="-5"/>
                <w:sz w:val="24"/>
              </w:rPr>
              <w:t>com</w:t>
            </w:r>
          </w:p>
        </w:tc>
        <w:tc>
          <w:tcPr>
            <w:tcW w:w="1561" w:type="dxa"/>
            <w:tcBorders>
              <w:top w:val="nil"/>
              <w:bottom w:val="nil"/>
            </w:tcBorders>
          </w:tcPr>
          <w:p>
            <w:pPr>
              <w:pStyle w:val="TableParagraph"/>
              <w:spacing w:line="256" w:lineRule="exact"/>
              <w:ind w:left="1" w:right="2"/>
              <w:rPr>
                <w:sz w:val="24"/>
              </w:rPr>
            </w:pPr>
            <w:r>
              <w:rPr>
                <w:spacing w:val="-2"/>
                <w:sz w:val="24"/>
              </w:rPr>
              <w:t>prazo,</w:t>
            </w:r>
          </w:p>
        </w:tc>
      </w:tr>
      <w:tr>
        <w:trPr>
          <w:trHeight w:val="828" w:hRule="atLeast"/>
        </w:trPr>
        <w:tc>
          <w:tcPr>
            <w:tcW w:w="2161" w:type="dxa"/>
            <w:tcBorders>
              <w:top w:val="nil"/>
              <w:bottom w:val="nil"/>
            </w:tcBorders>
          </w:tcPr>
          <w:p>
            <w:pPr>
              <w:pStyle w:val="TableParagraph"/>
              <w:spacing w:before="145"/>
              <w:ind w:left="518" w:right="388" w:hanging="120"/>
              <w:jc w:val="left"/>
              <w:rPr>
                <w:rFonts w:ascii="Arial"/>
                <w:b/>
                <w:sz w:val="24"/>
              </w:rPr>
            </w:pPr>
            <w:r>
              <w:rPr>
                <w:rFonts w:ascii="Arial"/>
                <w:b/>
                <w:spacing w:val="-2"/>
                <w:sz w:val="24"/>
              </w:rPr>
              <w:t>CONSELHO TUTELAR</w:t>
            </w:r>
          </w:p>
        </w:tc>
        <w:tc>
          <w:tcPr>
            <w:tcW w:w="1861" w:type="dxa"/>
            <w:tcBorders>
              <w:top w:val="nil"/>
              <w:bottom w:val="nil"/>
            </w:tcBorders>
          </w:tcPr>
          <w:p>
            <w:pPr>
              <w:pStyle w:val="TableParagraph"/>
              <w:spacing w:line="276" w:lineRule="exact"/>
              <w:ind w:left="241" w:firstLine="206"/>
              <w:jc w:val="left"/>
              <w:rPr>
                <w:sz w:val="24"/>
              </w:rPr>
            </w:pPr>
            <w:r>
              <w:rPr>
                <w:sz w:val="24"/>
              </w:rPr>
              <w:t>; sistema integrado de </w:t>
            </w:r>
            <w:r>
              <w:rPr>
                <w:spacing w:val="-2"/>
                <w:sz w:val="24"/>
              </w:rPr>
              <w:t>informações;</w:t>
            </w:r>
          </w:p>
        </w:tc>
        <w:tc>
          <w:tcPr>
            <w:tcW w:w="1930" w:type="dxa"/>
            <w:tcBorders>
              <w:top w:val="nil"/>
              <w:bottom w:val="nil"/>
            </w:tcBorders>
          </w:tcPr>
          <w:p>
            <w:pPr>
              <w:pStyle w:val="TableParagraph"/>
              <w:spacing w:line="276" w:lineRule="exact"/>
              <w:ind w:left="3"/>
              <w:rPr>
                <w:sz w:val="24"/>
              </w:rPr>
            </w:pPr>
            <w:r>
              <w:rPr>
                <w:sz w:val="24"/>
              </w:rPr>
              <w:t>controle</w:t>
            </w:r>
            <w:r>
              <w:rPr>
                <w:spacing w:val="-17"/>
                <w:sz w:val="24"/>
              </w:rPr>
              <w:t> </w:t>
            </w:r>
            <w:r>
              <w:rPr>
                <w:sz w:val="24"/>
              </w:rPr>
              <w:t>social, com base na integração de</w:t>
            </w:r>
          </w:p>
        </w:tc>
        <w:tc>
          <w:tcPr>
            <w:tcW w:w="1986" w:type="dxa"/>
            <w:tcBorders>
              <w:top w:val="nil"/>
              <w:bottom w:val="nil"/>
            </w:tcBorders>
          </w:tcPr>
          <w:p>
            <w:pPr>
              <w:pStyle w:val="TableParagraph"/>
              <w:spacing w:line="276" w:lineRule="exact"/>
              <w:ind w:left="181" w:firstLine="180"/>
              <w:jc w:val="left"/>
              <w:rPr>
                <w:sz w:val="24"/>
              </w:rPr>
            </w:pPr>
            <w:r>
              <w:rPr>
                <w:sz w:val="24"/>
              </w:rPr>
              <w:t>melhoria da infraestrutura</w:t>
            </w:r>
            <w:r>
              <w:rPr>
                <w:spacing w:val="-17"/>
                <w:sz w:val="24"/>
              </w:rPr>
              <w:t> </w:t>
            </w:r>
            <w:r>
              <w:rPr>
                <w:sz w:val="24"/>
              </w:rPr>
              <w:t>e integração</w:t>
            </w:r>
            <w:r>
              <w:rPr>
                <w:spacing w:val="-5"/>
                <w:sz w:val="24"/>
              </w:rPr>
              <w:t> dos</w:t>
            </w:r>
          </w:p>
        </w:tc>
        <w:tc>
          <w:tcPr>
            <w:tcW w:w="1561" w:type="dxa"/>
            <w:tcBorders>
              <w:top w:val="nil"/>
              <w:bottom w:val="nil"/>
            </w:tcBorders>
          </w:tcPr>
          <w:p>
            <w:pPr>
              <w:pStyle w:val="TableParagraph"/>
              <w:spacing w:line="276" w:lineRule="exact"/>
              <w:ind w:left="2" w:right="2"/>
              <w:rPr>
                <w:sz w:val="24"/>
              </w:rPr>
            </w:pPr>
            <w:r>
              <w:rPr>
                <w:spacing w:val="-2"/>
                <w:sz w:val="24"/>
              </w:rPr>
              <w:t>investimento </w:t>
            </w:r>
            <w:r>
              <w:rPr>
                <w:sz w:val="24"/>
              </w:rPr>
              <w:t>estrutural e </w:t>
            </w:r>
            <w:r>
              <w:rPr>
                <w:spacing w:val="-2"/>
                <w:sz w:val="24"/>
              </w:rPr>
              <w:t>institucionali</w:t>
            </w:r>
          </w:p>
        </w:tc>
      </w:tr>
      <w:tr>
        <w:trPr>
          <w:trHeight w:val="276" w:hRule="atLeast"/>
        </w:trPr>
        <w:tc>
          <w:tcPr>
            <w:tcW w:w="2161" w:type="dxa"/>
            <w:tcBorders>
              <w:top w:val="nil"/>
              <w:bottom w:val="nil"/>
            </w:tcBorders>
          </w:tcPr>
          <w:p>
            <w:pPr>
              <w:pStyle w:val="TableParagraph"/>
              <w:jc w:val="left"/>
              <w:rPr>
                <w:rFonts w:ascii="Times New Roman"/>
                <w:sz w:val="20"/>
              </w:rPr>
            </w:pPr>
          </w:p>
        </w:tc>
        <w:tc>
          <w:tcPr>
            <w:tcW w:w="1861" w:type="dxa"/>
            <w:tcBorders>
              <w:top w:val="nil"/>
              <w:bottom w:val="nil"/>
            </w:tcBorders>
          </w:tcPr>
          <w:p>
            <w:pPr>
              <w:pStyle w:val="TableParagraph"/>
              <w:spacing w:line="256" w:lineRule="exact"/>
              <w:ind w:left="6" w:right="1"/>
              <w:rPr>
                <w:sz w:val="24"/>
              </w:rPr>
            </w:pPr>
            <w:r>
              <w:rPr>
                <w:spacing w:val="-2"/>
                <w:sz w:val="24"/>
              </w:rPr>
              <w:t>fortalecimento</w:t>
            </w:r>
          </w:p>
        </w:tc>
        <w:tc>
          <w:tcPr>
            <w:tcW w:w="1930" w:type="dxa"/>
            <w:tcBorders>
              <w:top w:val="nil"/>
              <w:bottom w:val="nil"/>
            </w:tcBorders>
          </w:tcPr>
          <w:p>
            <w:pPr>
              <w:pStyle w:val="TableParagraph"/>
              <w:spacing w:line="256" w:lineRule="exact"/>
              <w:ind w:right="202"/>
              <w:jc w:val="right"/>
              <w:rPr>
                <w:sz w:val="24"/>
              </w:rPr>
            </w:pPr>
            <w:r>
              <w:rPr>
                <w:sz w:val="24"/>
              </w:rPr>
              <w:t>informações</w:t>
            </w:r>
            <w:r>
              <w:rPr>
                <w:spacing w:val="-5"/>
                <w:sz w:val="24"/>
              </w:rPr>
              <w:t> </w:t>
            </w:r>
            <w:r>
              <w:rPr>
                <w:spacing w:val="-10"/>
                <w:sz w:val="24"/>
              </w:rPr>
              <w:t>e</w:t>
            </w:r>
          </w:p>
        </w:tc>
        <w:tc>
          <w:tcPr>
            <w:tcW w:w="1986" w:type="dxa"/>
            <w:tcBorders>
              <w:top w:val="nil"/>
              <w:bottom w:val="nil"/>
            </w:tcBorders>
          </w:tcPr>
          <w:p>
            <w:pPr>
              <w:pStyle w:val="TableParagraph"/>
              <w:spacing w:line="256" w:lineRule="exact"/>
              <w:ind w:left="3" w:right="3"/>
              <w:rPr>
                <w:sz w:val="24"/>
              </w:rPr>
            </w:pPr>
            <w:r>
              <w:rPr>
                <w:spacing w:val="-2"/>
                <w:sz w:val="24"/>
              </w:rPr>
              <w:t>sistemas,</w:t>
            </w:r>
          </w:p>
        </w:tc>
        <w:tc>
          <w:tcPr>
            <w:tcW w:w="1561" w:type="dxa"/>
            <w:tcBorders>
              <w:top w:val="nil"/>
              <w:bottom w:val="nil"/>
            </w:tcBorders>
          </w:tcPr>
          <w:p>
            <w:pPr>
              <w:pStyle w:val="TableParagraph"/>
              <w:spacing w:line="256" w:lineRule="exact"/>
              <w:ind w:right="2"/>
              <w:rPr>
                <w:sz w:val="24"/>
              </w:rPr>
            </w:pPr>
            <w:r>
              <w:rPr>
                <w:sz w:val="24"/>
              </w:rPr>
              <w:t>zação</w:t>
            </w:r>
            <w:r>
              <w:rPr>
                <w:spacing w:val="-4"/>
                <w:sz w:val="24"/>
              </w:rPr>
              <w:t> </w:t>
            </w:r>
            <w:r>
              <w:rPr>
                <w:spacing w:val="-5"/>
                <w:sz w:val="24"/>
              </w:rPr>
              <w:t>dos</w:t>
            </w:r>
          </w:p>
        </w:tc>
      </w:tr>
      <w:tr>
        <w:trPr>
          <w:trHeight w:val="276" w:hRule="atLeast"/>
        </w:trPr>
        <w:tc>
          <w:tcPr>
            <w:tcW w:w="2161" w:type="dxa"/>
            <w:tcBorders>
              <w:top w:val="nil"/>
              <w:bottom w:val="nil"/>
            </w:tcBorders>
          </w:tcPr>
          <w:p>
            <w:pPr>
              <w:pStyle w:val="TableParagraph"/>
              <w:jc w:val="left"/>
              <w:rPr>
                <w:rFonts w:ascii="Times New Roman"/>
                <w:sz w:val="20"/>
              </w:rPr>
            </w:pPr>
          </w:p>
        </w:tc>
        <w:tc>
          <w:tcPr>
            <w:tcW w:w="1861" w:type="dxa"/>
            <w:tcBorders>
              <w:top w:val="nil"/>
              <w:bottom w:val="nil"/>
            </w:tcBorders>
          </w:tcPr>
          <w:p>
            <w:pPr>
              <w:pStyle w:val="TableParagraph"/>
              <w:spacing w:line="256" w:lineRule="exact"/>
              <w:ind w:left="6" w:right="2"/>
              <w:rPr>
                <w:sz w:val="24"/>
              </w:rPr>
            </w:pPr>
            <w:r>
              <w:rPr>
                <w:sz w:val="24"/>
              </w:rPr>
              <w:t>da </w:t>
            </w:r>
            <w:r>
              <w:rPr>
                <w:spacing w:val="-2"/>
                <w:sz w:val="24"/>
              </w:rPr>
              <w:t>cultura</w:t>
            </w:r>
          </w:p>
        </w:tc>
        <w:tc>
          <w:tcPr>
            <w:tcW w:w="1930" w:type="dxa"/>
            <w:tcBorders>
              <w:top w:val="nil"/>
              <w:bottom w:val="nil"/>
            </w:tcBorders>
          </w:tcPr>
          <w:p>
            <w:pPr>
              <w:pStyle w:val="TableParagraph"/>
              <w:spacing w:line="256" w:lineRule="exact"/>
              <w:ind w:right="142"/>
              <w:jc w:val="right"/>
              <w:rPr>
                <w:sz w:val="24"/>
              </w:rPr>
            </w:pPr>
            <w:r>
              <w:rPr>
                <w:sz w:val="24"/>
              </w:rPr>
              <w:t>na </w:t>
            </w:r>
            <w:r>
              <w:rPr>
                <w:spacing w:val="-2"/>
                <w:sz w:val="24"/>
              </w:rPr>
              <w:t>participação</w:t>
            </w:r>
          </w:p>
        </w:tc>
        <w:tc>
          <w:tcPr>
            <w:tcW w:w="1986" w:type="dxa"/>
            <w:tcBorders>
              <w:top w:val="nil"/>
              <w:bottom w:val="nil"/>
            </w:tcBorders>
          </w:tcPr>
          <w:p>
            <w:pPr>
              <w:pStyle w:val="TableParagraph"/>
              <w:spacing w:line="256" w:lineRule="exact"/>
              <w:ind w:left="3" w:right="3"/>
              <w:rPr>
                <w:sz w:val="24"/>
              </w:rPr>
            </w:pPr>
            <w:r>
              <w:rPr>
                <w:sz w:val="24"/>
              </w:rPr>
              <w:t>garantindo</w:t>
            </w:r>
            <w:r>
              <w:rPr>
                <w:spacing w:val="-8"/>
                <w:sz w:val="24"/>
              </w:rPr>
              <w:t> </w:t>
            </w:r>
            <w:r>
              <w:rPr>
                <w:spacing w:val="-2"/>
                <w:sz w:val="24"/>
              </w:rPr>
              <w:t>maior</w:t>
            </w:r>
          </w:p>
        </w:tc>
        <w:tc>
          <w:tcPr>
            <w:tcW w:w="1561" w:type="dxa"/>
            <w:tcBorders>
              <w:top w:val="nil"/>
              <w:bottom w:val="nil"/>
            </w:tcBorders>
          </w:tcPr>
          <w:p>
            <w:pPr>
              <w:pStyle w:val="TableParagraph"/>
              <w:spacing w:line="256" w:lineRule="exact"/>
              <w:ind w:left="1" w:right="2"/>
              <w:rPr>
                <w:sz w:val="24"/>
              </w:rPr>
            </w:pPr>
            <w:r>
              <w:rPr>
                <w:spacing w:val="-2"/>
                <w:sz w:val="24"/>
              </w:rPr>
              <w:t>processos</w:t>
            </w:r>
          </w:p>
        </w:tc>
      </w:tr>
      <w:tr>
        <w:trPr>
          <w:trHeight w:val="275" w:hRule="atLeast"/>
        </w:trPr>
        <w:tc>
          <w:tcPr>
            <w:tcW w:w="2161" w:type="dxa"/>
            <w:tcBorders>
              <w:top w:val="nil"/>
              <w:bottom w:val="nil"/>
            </w:tcBorders>
          </w:tcPr>
          <w:p>
            <w:pPr>
              <w:pStyle w:val="TableParagraph"/>
              <w:jc w:val="left"/>
              <w:rPr>
                <w:rFonts w:ascii="Times New Roman"/>
                <w:sz w:val="20"/>
              </w:rPr>
            </w:pPr>
          </w:p>
        </w:tc>
        <w:tc>
          <w:tcPr>
            <w:tcW w:w="1861" w:type="dxa"/>
            <w:tcBorders>
              <w:top w:val="nil"/>
              <w:bottom w:val="nil"/>
            </w:tcBorders>
          </w:tcPr>
          <w:p>
            <w:pPr>
              <w:pStyle w:val="TableParagraph"/>
              <w:spacing w:line="256" w:lineRule="exact"/>
              <w:ind w:left="6" w:right="1"/>
              <w:rPr>
                <w:sz w:val="24"/>
              </w:rPr>
            </w:pPr>
            <w:r>
              <w:rPr>
                <w:spacing w:val="-2"/>
                <w:sz w:val="24"/>
              </w:rPr>
              <w:t>participativa</w:t>
            </w:r>
          </w:p>
        </w:tc>
        <w:tc>
          <w:tcPr>
            <w:tcW w:w="1930" w:type="dxa"/>
            <w:tcBorders>
              <w:top w:val="nil"/>
              <w:bottom w:val="nil"/>
            </w:tcBorders>
          </w:tcPr>
          <w:p>
            <w:pPr>
              <w:pStyle w:val="TableParagraph"/>
              <w:spacing w:line="256" w:lineRule="exact"/>
              <w:ind w:left="500"/>
              <w:jc w:val="left"/>
              <w:rPr>
                <w:sz w:val="24"/>
              </w:rPr>
            </w:pPr>
            <w:r>
              <w:rPr>
                <w:spacing w:val="-2"/>
                <w:sz w:val="24"/>
              </w:rPr>
              <w:t>contínua</w:t>
            </w:r>
          </w:p>
        </w:tc>
        <w:tc>
          <w:tcPr>
            <w:tcW w:w="1986" w:type="dxa"/>
            <w:tcBorders>
              <w:top w:val="nil"/>
              <w:bottom w:val="nil"/>
            </w:tcBorders>
          </w:tcPr>
          <w:p>
            <w:pPr>
              <w:pStyle w:val="TableParagraph"/>
              <w:spacing w:line="256" w:lineRule="exact"/>
              <w:ind w:left="3" w:right="3"/>
              <w:rPr>
                <w:sz w:val="24"/>
              </w:rPr>
            </w:pPr>
            <w:r>
              <w:rPr>
                <w:sz w:val="24"/>
              </w:rPr>
              <w:t>eficiência</w:t>
            </w:r>
            <w:r>
              <w:rPr>
                <w:spacing w:val="-10"/>
                <w:sz w:val="24"/>
              </w:rPr>
              <w:t> e</w:t>
            </w:r>
          </w:p>
        </w:tc>
        <w:tc>
          <w:tcPr>
            <w:tcW w:w="1561" w:type="dxa"/>
            <w:tcBorders>
              <w:top w:val="nil"/>
              <w:bottom w:val="nil"/>
            </w:tcBorders>
          </w:tcPr>
          <w:p>
            <w:pPr>
              <w:pStyle w:val="TableParagraph"/>
              <w:jc w:val="left"/>
              <w:rPr>
                <w:rFonts w:ascii="Times New Roman"/>
                <w:sz w:val="20"/>
              </w:rPr>
            </w:pPr>
          </w:p>
        </w:tc>
      </w:tr>
      <w:tr>
        <w:trPr>
          <w:trHeight w:val="295" w:hRule="atLeast"/>
        </w:trPr>
        <w:tc>
          <w:tcPr>
            <w:tcW w:w="2161" w:type="dxa"/>
            <w:tcBorders>
              <w:top w:val="nil"/>
            </w:tcBorders>
          </w:tcPr>
          <w:p>
            <w:pPr>
              <w:pStyle w:val="TableParagraph"/>
              <w:jc w:val="left"/>
              <w:rPr>
                <w:rFonts w:ascii="Times New Roman"/>
                <w:sz w:val="22"/>
              </w:rPr>
            </w:pPr>
          </w:p>
        </w:tc>
        <w:tc>
          <w:tcPr>
            <w:tcW w:w="1861" w:type="dxa"/>
            <w:tcBorders>
              <w:top w:val="nil"/>
            </w:tcBorders>
          </w:tcPr>
          <w:p>
            <w:pPr>
              <w:pStyle w:val="TableParagraph"/>
              <w:jc w:val="left"/>
              <w:rPr>
                <w:rFonts w:ascii="Times New Roman"/>
                <w:sz w:val="22"/>
              </w:rPr>
            </w:pPr>
          </w:p>
        </w:tc>
        <w:tc>
          <w:tcPr>
            <w:tcW w:w="1930" w:type="dxa"/>
            <w:tcBorders>
              <w:top w:val="nil"/>
            </w:tcBorders>
          </w:tcPr>
          <w:p>
            <w:pPr>
              <w:pStyle w:val="TableParagraph"/>
              <w:jc w:val="left"/>
              <w:rPr>
                <w:rFonts w:ascii="Times New Roman"/>
                <w:sz w:val="22"/>
              </w:rPr>
            </w:pPr>
          </w:p>
        </w:tc>
        <w:tc>
          <w:tcPr>
            <w:tcW w:w="1986" w:type="dxa"/>
            <w:tcBorders>
              <w:top w:val="nil"/>
            </w:tcBorders>
          </w:tcPr>
          <w:p>
            <w:pPr>
              <w:pStyle w:val="TableParagraph"/>
              <w:spacing w:line="272" w:lineRule="exact"/>
              <w:ind w:left="3" w:right="3"/>
              <w:rPr>
                <w:sz w:val="24"/>
              </w:rPr>
            </w:pPr>
            <w:r>
              <w:rPr>
                <w:spacing w:val="-2"/>
                <w:sz w:val="24"/>
              </w:rPr>
              <w:t>transparência</w:t>
            </w:r>
          </w:p>
        </w:tc>
        <w:tc>
          <w:tcPr>
            <w:tcW w:w="1561" w:type="dxa"/>
            <w:tcBorders>
              <w:top w:val="nil"/>
            </w:tcBorders>
          </w:tcPr>
          <w:p>
            <w:pPr>
              <w:pStyle w:val="TableParagraph"/>
              <w:jc w:val="left"/>
              <w:rPr>
                <w:rFonts w:ascii="Times New Roman"/>
                <w:sz w:val="22"/>
              </w:rPr>
            </w:pPr>
          </w:p>
        </w:tc>
      </w:tr>
    </w:tbl>
    <w:p>
      <w:pPr>
        <w:pStyle w:val="BodyText"/>
        <w:rPr>
          <w:sz w:val="20"/>
        </w:rPr>
      </w:pPr>
    </w:p>
    <w:p>
      <w:pPr>
        <w:pStyle w:val="BodyText"/>
        <w:spacing w:before="4"/>
        <w:rPr>
          <w:sz w:val="20"/>
        </w:rPr>
      </w:pPr>
    </w:p>
    <w:p>
      <w:pPr>
        <w:pStyle w:val="BodyText"/>
        <w:spacing w:line="360" w:lineRule="auto"/>
        <w:ind w:left="852" w:right="1562" w:firstLine="719"/>
        <w:jc w:val="both"/>
      </w:pPr>
      <w:r>
        <w:rPr/>
        <w:t>O controle social avança de uma atuação limitada para uma estrutura mais</w:t>
      </w:r>
      <w:r>
        <w:rPr>
          <w:spacing w:val="-13"/>
        </w:rPr>
        <w:t> </w:t>
      </w:r>
      <w:r>
        <w:rPr/>
        <w:t>qualificada,</w:t>
      </w:r>
      <w:r>
        <w:rPr>
          <w:spacing w:val="-11"/>
        </w:rPr>
        <w:t> </w:t>
      </w:r>
      <w:r>
        <w:rPr/>
        <w:t>integrada</w:t>
      </w:r>
      <w:r>
        <w:rPr>
          <w:spacing w:val="-13"/>
        </w:rPr>
        <w:t> </w:t>
      </w:r>
      <w:r>
        <w:rPr/>
        <w:t>e</w:t>
      </w:r>
      <w:r>
        <w:rPr>
          <w:spacing w:val="-13"/>
        </w:rPr>
        <w:t> </w:t>
      </w:r>
      <w:r>
        <w:rPr/>
        <w:t>permanente,</w:t>
      </w:r>
      <w:r>
        <w:rPr>
          <w:spacing w:val="-13"/>
        </w:rPr>
        <w:t> </w:t>
      </w:r>
      <w:r>
        <w:rPr/>
        <w:t>com</w:t>
      </w:r>
      <w:r>
        <w:rPr>
          <w:spacing w:val="-12"/>
        </w:rPr>
        <w:t> </w:t>
      </w:r>
      <w:r>
        <w:rPr/>
        <w:t>maior</w:t>
      </w:r>
      <w:r>
        <w:rPr>
          <w:spacing w:val="-12"/>
        </w:rPr>
        <w:t> </w:t>
      </w:r>
      <w:r>
        <w:rPr/>
        <w:t>capacidade</w:t>
      </w:r>
      <w:r>
        <w:rPr>
          <w:spacing w:val="-14"/>
        </w:rPr>
        <w:t> </w:t>
      </w:r>
      <w:r>
        <w:rPr/>
        <w:t>de</w:t>
      </w:r>
      <w:r>
        <w:rPr>
          <w:spacing w:val="-10"/>
        </w:rPr>
        <w:t> </w:t>
      </w:r>
      <w:r>
        <w:rPr/>
        <w:t>resposta</w:t>
      </w:r>
      <w:r>
        <w:rPr>
          <w:spacing w:val="-13"/>
        </w:rPr>
        <w:t> </w:t>
      </w:r>
      <w:r>
        <w:rPr/>
        <w:t>às demandas do território.</w:t>
      </w:r>
    </w:p>
    <w:p>
      <w:pPr>
        <w:pStyle w:val="BodyText"/>
        <w:spacing w:line="360" w:lineRule="auto"/>
        <w:ind w:left="852" w:right="1562" w:firstLine="719"/>
        <w:jc w:val="both"/>
      </w:pPr>
      <w:r>
        <w:rPr/>
        <w:t>No</w:t>
      </w:r>
      <w:r>
        <w:rPr>
          <w:spacing w:val="-15"/>
        </w:rPr>
        <w:t> </w:t>
      </w:r>
      <w:r>
        <w:rPr/>
        <w:t>que</w:t>
      </w:r>
      <w:r>
        <w:rPr>
          <w:spacing w:val="-14"/>
        </w:rPr>
        <w:t> </w:t>
      </w:r>
      <w:r>
        <w:rPr/>
        <w:t>se</w:t>
      </w:r>
      <w:r>
        <w:rPr>
          <w:spacing w:val="-16"/>
        </w:rPr>
        <w:t> </w:t>
      </w:r>
      <w:r>
        <w:rPr/>
        <w:t>refere</w:t>
      </w:r>
      <w:r>
        <w:rPr>
          <w:spacing w:val="-14"/>
        </w:rPr>
        <w:t> </w:t>
      </w:r>
      <w:r>
        <w:rPr/>
        <w:t>à</w:t>
      </w:r>
      <w:r>
        <w:rPr>
          <w:spacing w:val="-16"/>
        </w:rPr>
        <w:t> </w:t>
      </w:r>
      <w:r>
        <w:rPr/>
        <w:t>articulação</w:t>
      </w:r>
      <w:r>
        <w:rPr>
          <w:spacing w:val="-16"/>
        </w:rPr>
        <w:t> </w:t>
      </w:r>
      <w:r>
        <w:rPr/>
        <w:t>intersetorial,</w:t>
      </w:r>
      <w:r>
        <w:rPr>
          <w:spacing w:val="-17"/>
        </w:rPr>
        <w:t> </w:t>
      </w:r>
      <w:r>
        <w:rPr/>
        <w:t>esta</w:t>
      </w:r>
      <w:r>
        <w:rPr>
          <w:spacing w:val="-14"/>
        </w:rPr>
        <w:t> </w:t>
      </w:r>
      <w:r>
        <w:rPr/>
        <w:t>é</w:t>
      </w:r>
      <w:r>
        <w:rPr>
          <w:spacing w:val="-16"/>
        </w:rPr>
        <w:t> </w:t>
      </w:r>
      <w:r>
        <w:rPr/>
        <w:t>percebida</w:t>
      </w:r>
      <w:r>
        <w:rPr>
          <w:spacing w:val="-16"/>
        </w:rPr>
        <w:t> </w:t>
      </w:r>
      <w:r>
        <w:rPr/>
        <w:t>como</w:t>
      </w:r>
      <w:r>
        <w:rPr>
          <w:spacing w:val="-17"/>
        </w:rPr>
        <w:t> </w:t>
      </w:r>
      <w:r>
        <w:rPr/>
        <w:t>parcial, indicando que, embora existam iniciativas de integração entre as políticas públicas, estas ainda não se encontram plenamente institucionalizadas. A articulação ocorre, em grande medida, de forma pontual e dependente de iniciativas específicas, o que revela a necessidade de consolidação de fluxos mais estruturados e permanentes entre os diferentes setores.</w:t>
      </w:r>
    </w:p>
    <w:p>
      <w:pPr>
        <w:pStyle w:val="BodyText"/>
        <w:spacing w:line="360" w:lineRule="auto"/>
        <w:ind w:left="852" w:right="1555" w:firstLine="719"/>
        <w:jc w:val="both"/>
      </w:pPr>
      <w:r>
        <w:rPr/>
        <w:t>Quanto às políticas que necessitam de maior integração, destacam-se a segurança, a educação e a saúde, evidenciando que essas áreas permanecem como</w:t>
      </w:r>
      <w:r>
        <w:rPr>
          <w:spacing w:val="-1"/>
        </w:rPr>
        <w:t> </w:t>
      </w:r>
      <w:r>
        <w:rPr/>
        <w:t>eixos centrais para o enfrentamento das demandas sociais.</w:t>
      </w:r>
      <w:r>
        <w:rPr>
          <w:spacing w:val="-2"/>
        </w:rPr>
        <w:t> </w:t>
      </w:r>
      <w:r>
        <w:rPr/>
        <w:t>Tal indicação reforça a complexidade das situações atendidas, que exigem respostas intersetoriais articuladas, especialmente no campo da proteção de crianças e </w:t>
      </w:r>
      <w:r>
        <w:rPr>
          <w:spacing w:val="-2"/>
        </w:rPr>
        <w:t>adolescentes.</w:t>
      </w:r>
    </w:p>
    <w:p>
      <w:pPr>
        <w:pStyle w:val="BodyText"/>
        <w:spacing w:line="360" w:lineRule="auto"/>
        <w:ind w:left="852" w:right="1557" w:firstLine="719"/>
        <w:jc w:val="both"/>
      </w:pPr>
      <w:r>
        <w:rPr/>
        <w:t>Em relação às experiências exitosas, observa-se a existência de articulações</w:t>
      </w:r>
      <w:r>
        <w:rPr>
          <w:spacing w:val="-7"/>
        </w:rPr>
        <w:t> </w:t>
      </w:r>
      <w:r>
        <w:rPr/>
        <w:t>importantes,</w:t>
      </w:r>
      <w:r>
        <w:rPr>
          <w:spacing w:val="-4"/>
        </w:rPr>
        <w:t> </w:t>
      </w:r>
      <w:r>
        <w:rPr/>
        <w:t>como</w:t>
      </w:r>
      <w:r>
        <w:rPr>
          <w:spacing w:val="-6"/>
        </w:rPr>
        <w:t> </w:t>
      </w:r>
      <w:r>
        <w:rPr/>
        <w:t>o</w:t>
      </w:r>
      <w:r>
        <w:rPr>
          <w:spacing w:val="-6"/>
        </w:rPr>
        <w:t> </w:t>
      </w:r>
      <w:r>
        <w:rPr/>
        <w:t>apoio</w:t>
      </w:r>
      <w:r>
        <w:rPr>
          <w:spacing w:val="-4"/>
        </w:rPr>
        <w:t> </w:t>
      </w:r>
      <w:r>
        <w:rPr/>
        <w:t>da</w:t>
      </w:r>
      <w:r>
        <w:rPr>
          <w:spacing w:val="-6"/>
        </w:rPr>
        <w:t> </w:t>
      </w:r>
      <w:r>
        <w:rPr/>
        <w:t>Secretaria</w:t>
      </w:r>
      <w:r>
        <w:rPr>
          <w:spacing w:val="-6"/>
        </w:rPr>
        <w:t> </w:t>
      </w:r>
      <w:r>
        <w:rPr/>
        <w:t>de</w:t>
      </w:r>
      <w:r>
        <w:rPr>
          <w:spacing w:val="-6"/>
        </w:rPr>
        <w:t> </w:t>
      </w:r>
      <w:r>
        <w:rPr/>
        <w:t>Assistência</w:t>
      </w:r>
      <w:r>
        <w:rPr>
          <w:spacing w:val="-4"/>
        </w:rPr>
        <w:t> </w:t>
      </w:r>
      <w:r>
        <w:rPr/>
        <w:t>Social</w:t>
      </w:r>
      <w:r>
        <w:rPr>
          <w:spacing w:val="-5"/>
        </w:rPr>
        <w:t> </w:t>
      </w:r>
      <w:r>
        <w:rPr/>
        <w:t>e</w:t>
      </w:r>
      <w:r>
        <w:rPr>
          <w:spacing w:val="-6"/>
        </w:rPr>
        <w:t> </w:t>
      </w:r>
      <w:r>
        <w:rPr/>
        <w:t>do CMDCA em ações relacionadas à educação, especialmente na questão de vagas.</w:t>
      </w:r>
      <w:r>
        <w:rPr>
          <w:spacing w:val="-10"/>
        </w:rPr>
        <w:t> </w:t>
      </w:r>
      <w:r>
        <w:rPr/>
        <w:t>Essas</w:t>
      </w:r>
      <w:r>
        <w:rPr>
          <w:spacing w:val="-10"/>
        </w:rPr>
        <w:t> </w:t>
      </w:r>
      <w:r>
        <w:rPr/>
        <w:t>experiências</w:t>
      </w:r>
      <w:r>
        <w:rPr>
          <w:spacing w:val="-7"/>
        </w:rPr>
        <w:t> </w:t>
      </w:r>
      <w:r>
        <w:rPr/>
        <w:t>demonstram</w:t>
      </w:r>
      <w:r>
        <w:rPr>
          <w:spacing w:val="-6"/>
        </w:rPr>
        <w:t> </w:t>
      </w:r>
      <w:r>
        <w:rPr/>
        <w:t>que,</w:t>
      </w:r>
      <w:r>
        <w:rPr>
          <w:spacing w:val="-10"/>
        </w:rPr>
        <w:t> </w:t>
      </w:r>
      <w:r>
        <w:rPr/>
        <w:t>quando</w:t>
      </w:r>
      <w:r>
        <w:rPr>
          <w:spacing w:val="-9"/>
        </w:rPr>
        <w:t> </w:t>
      </w:r>
      <w:r>
        <w:rPr/>
        <w:t>há</w:t>
      </w:r>
      <w:r>
        <w:rPr>
          <w:spacing w:val="-9"/>
        </w:rPr>
        <w:t> </w:t>
      </w:r>
      <w:r>
        <w:rPr/>
        <w:t>integração</w:t>
      </w:r>
      <w:r>
        <w:rPr>
          <w:spacing w:val="-9"/>
        </w:rPr>
        <w:t> </w:t>
      </w:r>
      <w:r>
        <w:rPr/>
        <w:t>efetiva</w:t>
      </w:r>
      <w:r>
        <w:rPr>
          <w:spacing w:val="-9"/>
        </w:rPr>
        <w:t> </w:t>
      </w:r>
      <w:r>
        <w:rPr/>
        <w:t>entre os atores da rede, os resultados tendem a ser mais resolutivos, evidenciando o potencial da atuação intersetorial para a garantia de direitos.</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53" w:firstLine="719"/>
        <w:jc w:val="both"/>
      </w:pPr>
      <w:r>
        <w:rPr/>
        <w:t>No que diz respeito às mudanças esperadas ao final do plano, destaca-se a busca por atendimentos mais ágeis e resolutivos, com maior articulação entre os serviços e qualificação dos conselheiros. Tais expectativas indicam a necessidade</w:t>
      </w:r>
      <w:r>
        <w:rPr>
          <w:spacing w:val="-7"/>
        </w:rPr>
        <w:t> </w:t>
      </w:r>
      <w:r>
        <w:rPr/>
        <w:t>de</w:t>
      </w:r>
      <w:r>
        <w:rPr>
          <w:spacing w:val="-7"/>
        </w:rPr>
        <w:t> </w:t>
      </w:r>
      <w:r>
        <w:rPr/>
        <w:t>aprimoramento</w:t>
      </w:r>
      <w:r>
        <w:rPr>
          <w:spacing w:val="-5"/>
        </w:rPr>
        <w:t> </w:t>
      </w:r>
      <w:r>
        <w:rPr/>
        <w:t>tanto</w:t>
      </w:r>
      <w:r>
        <w:rPr>
          <w:spacing w:val="-5"/>
        </w:rPr>
        <w:t> </w:t>
      </w:r>
      <w:r>
        <w:rPr/>
        <w:t>da</w:t>
      </w:r>
      <w:r>
        <w:rPr>
          <w:spacing w:val="-7"/>
        </w:rPr>
        <w:t> </w:t>
      </w:r>
      <w:r>
        <w:rPr/>
        <w:t>gestão</w:t>
      </w:r>
      <w:r>
        <w:rPr>
          <w:spacing w:val="-7"/>
        </w:rPr>
        <w:t> </w:t>
      </w:r>
      <w:r>
        <w:rPr/>
        <w:t>quanto</w:t>
      </w:r>
      <w:r>
        <w:rPr>
          <w:spacing w:val="-7"/>
        </w:rPr>
        <w:t> </w:t>
      </w:r>
      <w:r>
        <w:rPr/>
        <w:t>da</w:t>
      </w:r>
      <w:r>
        <w:rPr>
          <w:spacing w:val="-7"/>
        </w:rPr>
        <w:t> </w:t>
      </w:r>
      <w:r>
        <w:rPr/>
        <w:t>execução</w:t>
      </w:r>
      <w:r>
        <w:rPr>
          <w:spacing w:val="-5"/>
        </w:rPr>
        <w:t> </w:t>
      </w:r>
      <w:r>
        <w:rPr/>
        <w:t>das</w:t>
      </w:r>
      <w:r>
        <w:rPr>
          <w:spacing w:val="-7"/>
        </w:rPr>
        <w:t> </w:t>
      </w:r>
      <w:r>
        <w:rPr/>
        <w:t>ações, visando</w:t>
      </w:r>
      <w:r>
        <w:rPr>
          <w:spacing w:val="-5"/>
        </w:rPr>
        <w:t> </w:t>
      </w:r>
      <w:r>
        <w:rPr/>
        <w:t>a</w:t>
      </w:r>
      <w:r>
        <w:rPr>
          <w:spacing w:val="-3"/>
        </w:rPr>
        <w:t> </w:t>
      </w:r>
      <w:r>
        <w:rPr/>
        <w:t>maior</w:t>
      </w:r>
      <w:r>
        <w:rPr>
          <w:spacing w:val="-5"/>
        </w:rPr>
        <w:t> </w:t>
      </w:r>
      <w:r>
        <w:rPr/>
        <w:t>efetividade</w:t>
      </w:r>
      <w:r>
        <w:rPr>
          <w:spacing w:val="-4"/>
        </w:rPr>
        <w:t> </w:t>
      </w:r>
      <w:r>
        <w:rPr/>
        <w:t>na</w:t>
      </w:r>
      <w:r>
        <w:rPr>
          <w:spacing w:val="-6"/>
        </w:rPr>
        <w:t> </w:t>
      </w:r>
      <w:r>
        <w:rPr/>
        <w:t>proteção</w:t>
      </w:r>
      <w:r>
        <w:rPr>
          <w:spacing w:val="-4"/>
        </w:rPr>
        <w:t> </w:t>
      </w:r>
      <w:r>
        <w:rPr/>
        <w:t>dos</w:t>
      </w:r>
      <w:r>
        <w:rPr>
          <w:spacing w:val="-7"/>
        </w:rPr>
        <w:t> </w:t>
      </w:r>
      <w:r>
        <w:rPr/>
        <w:t>direitos,</w:t>
      </w:r>
      <w:r>
        <w:rPr>
          <w:spacing w:val="-4"/>
        </w:rPr>
        <w:t> </w:t>
      </w:r>
      <w:r>
        <w:rPr/>
        <w:t>especialmente</w:t>
      </w:r>
      <w:r>
        <w:rPr>
          <w:spacing w:val="-6"/>
        </w:rPr>
        <w:t> </w:t>
      </w:r>
      <w:r>
        <w:rPr/>
        <w:t>de</w:t>
      </w:r>
      <w:r>
        <w:rPr>
          <w:spacing w:val="-4"/>
        </w:rPr>
        <w:t> </w:t>
      </w:r>
      <w:r>
        <w:rPr/>
        <w:t>crianças e adolescentes.</w:t>
      </w:r>
    </w:p>
    <w:p>
      <w:pPr>
        <w:pStyle w:val="BodyText"/>
        <w:spacing w:line="360" w:lineRule="auto"/>
        <w:ind w:left="852" w:right="1557" w:firstLine="719"/>
        <w:jc w:val="both"/>
      </w:pPr>
      <w:r>
        <w:rPr/>
        <w:t>Por fim, a título de contribuições, ressalta-se a expectativa de maior efetividade nos atendimentos e nos encaminhamentos, o que reforça a percepção de que o aprimoramento da articulação em rede e da organização dos</w:t>
      </w:r>
      <w:r>
        <w:rPr>
          <w:spacing w:val="-4"/>
        </w:rPr>
        <w:t> </w:t>
      </w:r>
      <w:r>
        <w:rPr/>
        <w:t>fluxos</w:t>
      </w:r>
      <w:r>
        <w:rPr>
          <w:spacing w:val="-4"/>
        </w:rPr>
        <w:t> </w:t>
      </w:r>
      <w:r>
        <w:rPr/>
        <w:t>é</w:t>
      </w:r>
      <w:r>
        <w:rPr>
          <w:spacing w:val="-6"/>
        </w:rPr>
        <w:t> </w:t>
      </w:r>
      <w:r>
        <w:rPr/>
        <w:t>fundamental</w:t>
      </w:r>
      <w:r>
        <w:rPr>
          <w:spacing w:val="-5"/>
        </w:rPr>
        <w:t> </w:t>
      </w:r>
      <w:r>
        <w:rPr/>
        <w:t>para</w:t>
      </w:r>
      <w:r>
        <w:rPr>
          <w:spacing w:val="-4"/>
        </w:rPr>
        <w:t> </w:t>
      </w:r>
      <w:r>
        <w:rPr/>
        <w:t>qualificar</w:t>
      </w:r>
      <w:r>
        <w:rPr>
          <w:spacing w:val="-5"/>
        </w:rPr>
        <w:t> </w:t>
      </w:r>
      <w:r>
        <w:rPr/>
        <w:t>a</w:t>
      </w:r>
      <w:r>
        <w:rPr>
          <w:spacing w:val="-4"/>
        </w:rPr>
        <w:t> </w:t>
      </w:r>
      <w:r>
        <w:rPr/>
        <w:t>resposta</w:t>
      </w:r>
      <w:r>
        <w:rPr>
          <w:spacing w:val="-6"/>
        </w:rPr>
        <w:t> </w:t>
      </w:r>
      <w:r>
        <w:rPr/>
        <w:t>da</w:t>
      </w:r>
      <w:r>
        <w:rPr>
          <w:spacing w:val="-4"/>
        </w:rPr>
        <w:t> </w:t>
      </w:r>
      <w:r>
        <w:rPr/>
        <w:t>política</w:t>
      </w:r>
      <w:r>
        <w:rPr>
          <w:spacing w:val="-4"/>
        </w:rPr>
        <w:t> </w:t>
      </w:r>
      <w:r>
        <w:rPr/>
        <w:t>pública.</w:t>
      </w:r>
      <w:r>
        <w:rPr>
          <w:spacing w:val="-4"/>
        </w:rPr>
        <w:t> </w:t>
      </w:r>
      <w:r>
        <w:rPr/>
        <w:t>De</w:t>
      </w:r>
      <w:r>
        <w:rPr>
          <w:spacing w:val="-4"/>
        </w:rPr>
        <w:t> </w:t>
      </w:r>
      <w:r>
        <w:rPr/>
        <w:t>modo geral,</w:t>
      </w:r>
      <w:r>
        <w:rPr>
          <w:spacing w:val="-11"/>
        </w:rPr>
        <w:t> </w:t>
      </w:r>
      <w:r>
        <w:rPr/>
        <w:t>as</w:t>
      </w:r>
      <w:r>
        <w:rPr>
          <w:spacing w:val="-9"/>
        </w:rPr>
        <w:t> </w:t>
      </w:r>
      <w:r>
        <w:rPr/>
        <w:t>respostas</w:t>
      </w:r>
      <w:r>
        <w:rPr>
          <w:spacing w:val="-12"/>
        </w:rPr>
        <w:t> </w:t>
      </w:r>
      <w:r>
        <w:rPr/>
        <w:t>apontam</w:t>
      </w:r>
      <w:r>
        <w:rPr>
          <w:spacing w:val="-10"/>
        </w:rPr>
        <w:t> </w:t>
      </w:r>
      <w:r>
        <w:rPr/>
        <w:t>para</w:t>
      </w:r>
      <w:r>
        <w:rPr>
          <w:spacing w:val="-11"/>
        </w:rPr>
        <w:t> </w:t>
      </w:r>
      <w:r>
        <w:rPr/>
        <w:t>a</w:t>
      </w:r>
      <w:r>
        <w:rPr>
          <w:spacing w:val="-11"/>
        </w:rPr>
        <w:t> </w:t>
      </w:r>
      <w:r>
        <w:rPr/>
        <w:t>necessidade</w:t>
      </w:r>
      <w:r>
        <w:rPr>
          <w:spacing w:val="-11"/>
        </w:rPr>
        <w:t> </w:t>
      </w:r>
      <w:r>
        <w:rPr/>
        <w:t>de</w:t>
      </w:r>
      <w:r>
        <w:rPr>
          <w:spacing w:val="-11"/>
        </w:rPr>
        <w:t> </w:t>
      </w:r>
      <w:r>
        <w:rPr/>
        <w:t>fortalecer</w:t>
      </w:r>
      <w:r>
        <w:rPr>
          <w:spacing w:val="-12"/>
        </w:rPr>
        <w:t> </w:t>
      </w:r>
      <w:r>
        <w:rPr/>
        <w:t>a</w:t>
      </w:r>
      <w:r>
        <w:rPr>
          <w:spacing w:val="-8"/>
        </w:rPr>
        <w:t> </w:t>
      </w:r>
      <w:r>
        <w:rPr/>
        <w:t>integração</w:t>
      </w:r>
      <w:r>
        <w:rPr>
          <w:spacing w:val="-11"/>
        </w:rPr>
        <w:t> </w:t>
      </w:r>
      <w:r>
        <w:rPr/>
        <w:t>entre os serviços, qualificar os processos de trabalho e ampliar a capacidade de resposta às demandas do território.</w:t>
      </w:r>
    </w:p>
    <w:p>
      <w:pPr>
        <w:pStyle w:val="BodyText"/>
        <w:spacing w:after="0" w:line="360" w:lineRule="auto"/>
        <w:jc w:val="both"/>
        <w:sectPr>
          <w:pgSz w:w="11920" w:h="16850"/>
          <w:pgMar w:header="0" w:footer="1162" w:top="1340" w:bottom="1400" w:left="850" w:right="141"/>
        </w:sectPr>
      </w:pPr>
    </w:p>
    <w:p>
      <w:pPr>
        <w:pStyle w:val="Heading2"/>
        <w:numPr>
          <w:ilvl w:val="0"/>
          <w:numId w:val="33"/>
        </w:numPr>
        <w:tabs>
          <w:tab w:pos="1304" w:val="left" w:leader="none"/>
        </w:tabs>
        <w:spacing w:line="240" w:lineRule="auto" w:before="71" w:after="0"/>
        <w:ind w:left="1304" w:right="0" w:hanging="452"/>
        <w:jc w:val="left"/>
      </w:pPr>
      <w:bookmarkStart w:name="_bookmark78" w:id="79"/>
      <w:bookmarkEnd w:id="79"/>
      <w:r>
        <w:rPr>
          <w:b w:val="0"/>
        </w:rPr>
      </w:r>
      <w:r>
        <w:rPr/>
        <w:t>RECURSOS</w:t>
      </w:r>
      <w:r>
        <w:rPr>
          <w:spacing w:val="-4"/>
        </w:rPr>
        <w:t> </w:t>
      </w:r>
      <w:r>
        <w:rPr>
          <w:spacing w:val="-2"/>
        </w:rPr>
        <w:t>HUMANOS</w:t>
      </w:r>
    </w:p>
    <w:p>
      <w:pPr>
        <w:pStyle w:val="BodyText"/>
        <w:rPr>
          <w:rFonts w:ascii="Arial"/>
          <w:b/>
        </w:rPr>
      </w:pPr>
    </w:p>
    <w:p>
      <w:pPr>
        <w:pStyle w:val="BodyText"/>
        <w:spacing w:before="62"/>
        <w:rPr>
          <w:rFonts w:ascii="Arial"/>
          <w:b/>
        </w:rPr>
      </w:pPr>
    </w:p>
    <w:p>
      <w:pPr>
        <w:pStyle w:val="BodyText"/>
        <w:spacing w:line="360" w:lineRule="auto"/>
        <w:ind w:left="852" w:right="1555" w:firstLine="719"/>
        <w:jc w:val="both"/>
      </w:pPr>
      <w:r>
        <w:rPr/>
        <w:t>A Gestão do Trabalho constitui-se como um dos eixos estruturantes da Política Nacional de Assistência Social, sendo reconhecida como dimensão estratégica</w:t>
      </w:r>
      <w:r>
        <w:rPr>
          <w:spacing w:val="-14"/>
        </w:rPr>
        <w:t> </w:t>
      </w:r>
      <w:r>
        <w:rPr/>
        <w:t>para</w:t>
      </w:r>
      <w:r>
        <w:rPr>
          <w:spacing w:val="-16"/>
        </w:rPr>
        <w:t> </w:t>
      </w:r>
      <w:r>
        <w:rPr/>
        <w:t>a</w:t>
      </w:r>
      <w:r>
        <w:rPr>
          <w:spacing w:val="-13"/>
        </w:rPr>
        <w:t> </w:t>
      </w:r>
      <w:r>
        <w:rPr/>
        <w:t>consolidação</w:t>
      </w:r>
      <w:r>
        <w:rPr>
          <w:spacing w:val="-16"/>
        </w:rPr>
        <w:t> </w:t>
      </w:r>
      <w:r>
        <w:rPr/>
        <w:t>do</w:t>
      </w:r>
      <w:r>
        <w:rPr>
          <w:spacing w:val="-13"/>
        </w:rPr>
        <w:t> </w:t>
      </w:r>
      <w:r>
        <w:rPr/>
        <w:t>Sistema</w:t>
      </w:r>
      <w:r>
        <w:rPr>
          <w:spacing w:val="-13"/>
        </w:rPr>
        <w:t> </w:t>
      </w:r>
      <w:r>
        <w:rPr/>
        <w:t>Único</w:t>
      </w:r>
      <w:r>
        <w:rPr>
          <w:spacing w:val="-13"/>
        </w:rPr>
        <w:t> </w:t>
      </w:r>
      <w:r>
        <w:rPr/>
        <w:t>de</w:t>
      </w:r>
      <w:r>
        <w:rPr>
          <w:spacing w:val="-13"/>
        </w:rPr>
        <w:t> </w:t>
      </w:r>
      <w:r>
        <w:rPr/>
        <w:t>Assistência</w:t>
      </w:r>
      <w:r>
        <w:rPr>
          <w:spacing w:val="-14"/>
        </w:rPr>
        <w:t> </w:t>
      </w:r>
      <w:r>
        <w:rPr/>
        <w:t>Social</w:t>
      </w:r>
      <w:r>
        <w:rPr>
          <w:spacing w:val="-14"/>
        </w:rPr>
        <w:t> </w:t>
      </w:r>
      <w:r>
        <w:rPr/>
        <w:t>(SUAS). Conforme</w:t>
      </w:r>
      <w:r>
        <w:rPr>
          <w:spacing w:val="-12"/>
        </w:rPr>
        <w:t> </w:t>
      </w:r>
      <w:r>
        <w:rPr/>
        <w:t>estabelecido</w:t>
      </w:r>
      <w:r>
        <w:rPr>
          <w:spacing w:val="-9"/>
        </w:rPr>
        <w:t> </w:t>
      </w:r>
      <w:r>
        <w:rPr/>
        <w:t>na</w:t>
      </w:r>
      <w:r>
        <w:rPr>
          <w:spacing w:val="-9"/>
        </w:rPr>
        <w:t> </w:t>
      </w:r>
      <w:r>
        <w:rPr/>
        <w:t>Norma</w:t>
      </w:r>
      <w:r>
        <w:rPr>
          <w:spacing w:val="-12"/>
        </w:rPr>
        <w:t> </w:t>
      </w:r>
      <w:r>
        <w:rPr/>
        <w:t>Operacional</w:t>
      </w:r>
      <w:r>
        <w:rPr>
          <w:spacing w:val="-11"/>
        </w:rPr>
        <w:t> </w:t>
      </w:r>
      <w:r>
        <w:rPr/>
        <w:t>Básica</w:t>
      </w:r>
      <w:r>
        <w:rPr>
          <w:spacing w:val="-12"/>
        </w:rPr>
        <w:t> </w:t>
      </w:r>
      <w:r>
        <w:rPr/>
        <w:t>de</w:t>
      </w:r>
      <w:r>
        <w:rPr>
          <w:spacing w:val="-9"/>
        </w:rPr>
        <w:t> </w:t>
      </w:r>
      <w:r>
        <w:rPr/>
        <w:t>Recursos</w:t>
      </w:r>
      <w:r>
        <w:rPr>
          <w:spacing w:val="-12"/>
        </w:rPr>
        <w:t> </w:t>
      </w:r>
      <w:r>
        <w:rPr/>
        <w:t>Humanos</w:t>
      </w:r>
      <w:r>
        <w:rPr>
          <w:spacing w:val="-13"/>
        </w:rPr>
        <w:t> </w:t>
      </w:r>
      <w:r>
        <w:rPr/>
        <w:t>do SUAS</w:t>
      </w:r>
      <w:r>
        <w:rPr>
          <w:spacing w:val="-9"/>
        </w:rPr>
        <w:t> </w:t>
      </w:r>
      <w:r>
        <w:rPr/>
        <w:t>(NOB-RH/SUAS,</w:t>
      </w:r>
      <w:r>
        <w:rPr>
          <w:spacing w:val="-12"/>
        </w:rPr>
        <w:t> </w:t>
      </w:r>
      <w:r>
        <w:rPr/>
        <w:t>2005),</w:t>
      </w:r>
      <w:r>
        <w:rPr>
          <w:spacing w:val="-13"/>
        </w:rPr>
        <w:t> </w:t>
      </w:r>
      <w:r>
        <w:rPr/>
        <w:t>a</w:t>
      </w:r>
      <w:r>
        <w:rPr>
          <w:spacing w:val="-12"/>
        </w:rPr>
        <w:t> </w:t>
      </w:r>
      <w:r>
        <w:rPr/>
        <w:t>organização,</w:t>
      </w:r>
      <w:r>
        <w:rPr>
          <w:spacing w:val="-9"/>
        </w:rPr>
        <w:t> </w:t>
      </w:r>
      <w:r>
        <w:rPr/>
        <w:t>a</w:t>
      </w:r>
      <w:r>
        <w:rPr>
          <w:spacing w:val="-12"/>
        </w:rPr>
        <w:t> </w:t>
      </w:r>
      <w:r>
        <w:rPr/>
        <w:t>qualificação</w:t>
      </w:r>
      <w:r>
        <w:rPr>
          <w:spacing w:val="-12"/>
        </w:rPr>
        <w:t> </w:t>
      </w:r>
      <w:r>
        <w:rPr/>
        <w:t>e</w:t>
      </w:r>
      <w:r>
        <w:rPr>
          <w:spacing w:val="-10"/>
        </w:rPr>
        <w:t> </w:t>
      </w:r>
      <w:r>
        <w:rPr/>
        <w:t>a</w:t>
      </w:r>
      <w:r>
        <w:rPr>
          <w:spacing w:val="-12"/>
        </w:rPr>
        <w:t> </w:t>
      </w:r>
      <w:r>
        <w:rPr/>
        <w:t>valorização</w:t>
      </w:r>
      <w:r>
        <w:rPr>
          <w:spacing w:val="-12"/>
        </w:rPr>
        <w:t> </w:t>
      </w:r>
      <w:r>
        <w:rPr/>
        <w:t>dos trabalhadores são fundamentais para o alcance dos objetivos previstos na Política Nacional de Assistência Social (PNAS/2004), devendo ser compreendidas como elementos centrais da gestão da política.</w:t>
      </w:r>
    </w:p>
    <w:p>
      <w:pPr>
        <w:pStyle w:val="BodyText"/>
        <w:spacing w:line="360" w:lineRule="auto" w:before="1"/>
        <w:ind w:left="852" w:right="1555" w:firstLine="719"/>
        <w:jc w:val="both"/>
      </w:pPr>
      <w:r>
        <w:rPr/>
        <w:t>A</w:t>
      </w:r>
      <w:r>
        <w:rPr>
          <w:spacing w:val="-17"/>
        </w:rPr>
        <w:t> </w:t>
      </w:r>
      <w:r>
        <w:rPr/>
        <w:t>análise</w:t>
      </w:r>
      <w:r>
        <w:rPr>
          <w:spacing w:val="-17"/>
        </w:rPr>
        <w:t> </w:t>
      </w:r>
      <w:r>
        <w:rPr/>
        <w:t>realizada</w:t>
      </w:r>
      <w:r>
        <w:rPr>
          <w:spacing w:val="-16"/>
        </w:rPr>
        <w:t> </w:t>
      </w:r>
      <w:r>
        <w:rPr/>
        <w:t>no</w:t>
      </w:r>
      <w:r>
        <w:rPr>
          <w:spacing w:val="-17"/>
        </w:rPr>
        <w:t> </w:t>
      </w:r>
      <w:r>
        <w:rPr/>
        <w:t>âmbito</w:t>
      </w:r>
      <w:r>
        <w:rPr>
          <w:spacing w:val="-17"/>
        </w:rPr>
        <w:t> </w:t>
      </w:r>
      <w:r>
        <w:rPr/>
        <w:t>deste</w:t>
      </w:r>
      <w:r>
        <w:rPr>
          <w:spacing w:val="-17"/>
        </w:rPr>
        <w:t> </w:t>
      </w:r>
      <w:r>
        <w:rPr/>
        <w:t>diagnóstico</w:t>
      </w:r>
      <w:r>
        <w:rPr>
          <w:spacing w:val="-16"/>
        </w:rPr>
        <w:t> </w:t>
      </w:r>
      <w:r>
        <w:rPr/>
        <w:t>evidencia</w:t>
      </w:r>
      <w:r>
        <w:rPr>
          <w:spacing w:val="-17"/>
        </w:rPr>
        <w:t> </w:t>
      </w:r>
      <w:r>
        <w:rPr/>
        <w:t>que</w:t>
      </w:r>
      <w:r>
        <w:rPr>
          <w:spacing w:val="-17"/>
        </w:rPr>
        <w:t> </w:t>
      </w:r>
      <w:r>
        <w:rPr/>
        <w:t>a</w:t>
      </w:r>
      <w:r>
        <w:rPr>
          <w:spacing w:val="-16"/>
        </w:rPr>
        <w:t> </w:t>
      </w:r>
      <w:r>
        <w:rPr/>
        <w:t>qualidade dos serviços socioassistenciais ofertados à população está diretamente relacionada às condições de trabalho, à disponibilidade de recursos humanos e à qualificação das equipes. Observam-se, contudo, desafios importantes, especialmente</w:t>
      </w:r>
      <w:r>
        <w:rPr>
          <w:spacing w:val="-14"/>
        </w:rPr>
        <w:t> </w:t>
      </w:r>
      <w:r>
        <w:rPr/>
        <w:t>no</w:t>
      </w:r>
      <w:r>
        <w:rPr>
          <w:spacing w:val="-14"/>
        </w:rPr>
        <w:t> </w:t>
      </w:r>
      <w:r>
        <w:rPr/>
        <w:t>que</w:t>
      </w:r>
      <w:r>
        <w:rPr>
          <w:spacing w:val="-14"/>
        </w:rPr>
        <w:t> </w:t>
      </w:r>
      <w:r>
        <w:rPr/>
        <w:t>se</w:t>
      </w:r>
      <w:r>
        <w:rPr>
          <w:spacing w:val="-12"/>
        </w:rPr>
        <w:t> </w:t>
      </w:r>
      <w:r>
        <w:rPr/>
        <w:t>refere</w:t>
      </w:r>
      <w:r>
        <w:rPr>
          <w:spacing w:val="-12"/>
        </w:rPr>
        <w:t> </w:t>
      </w:r>
      <w:r>
        <w:rPr/>
        <w:t>à</w:t>
      </w:r>
      <w:r>
        <w:rPr>
          <w:spacing w:val="-14"/>
        </w:rPr>
        <w:t> </w:t>
      </w:r>
      <w:r>
        <w:rPr/>
        <w:t>insuficiência</w:t>
      </w:r>
      <w:r>
        <w:rPr>
          <w:spacing w:val="-12"/>
        </w:rPr>
        <w:t> </w:t>
      </w:r>
      <w:r>
        <w:rPr/>
        <w:t>de</w:t>
      </w:r>
      <w:r>
        <w:rPr>
          <w:spacing w:val="-12"/>
        </w:rPr>
        <w:t> </w:t>
      </w:r>
      <w:r>
        <w:rPr/>
        <w:t>profissionais</w:t>
      </w:r>
      <w:r>
        <w:rPr>
          <w:spacing w:val="-15"/>
        </w:rPr>
        <w:t> </w:t>
      </w:r>
      <w:r>
        <w:rPr/>
        <w:t>frente</w:t>
      </w:r>
      <w:r>
        <w:rPr>
          <w:spacing w:val="-12"/>
        </w:rPr>
        <w:t> </w:t>
      </w:r>
      <w:r>
        <w:rPr/>
        <w:t>à</w:t>
      </w:r>
      <w:r>
        <w:rPr>
          <w:spacing w:val="-14"/>
        </w:rPr>
        <w:t> </w:t>
      </w:r>
      <w:r>
        <w:rPr/>
        <w:t>demanda existente, à sobrecarga de trabalho e à necessidade de ampliação e fortalecimento</w:t>
      </w:r>
      <w:r>
        <w:rPr>
          <w:spacing w:val="-17"/>
        </w:rPr>
        <w:t> </w:t>
      </w:r>
      <w:r>
        <w:rPr/>
        <w:t>das</w:t>
      </w:r>
      <w:r>
        <w:rPr>
          <w:spacing w:val="-17"/>
        </w:rPr>
        <w:t> </w:t>
      </w:r>
      <w:r>
        <w:rPr/>
        <w:t>equipes</w:t>
      </w:r>
      <w:r>
        <w:rPr>
          <w:spacing w:val="-16"/>
        </w:rPr>
        <w:t> </w:t>
      </w:r>
      <w:r>
        <w:rPr/>
        <w:t>de</w:t>
      </w:r>
      <w:r>
        <w:rPr>
          <w:spacing w:val="-17"/>
        </w:rPr>
        <w:t> </w:t>
      </w:r>
      <w:r>
        <w:rPr/>
        <w:t>referência,</w:t>
      </w:r>
      <w:r>
        <w:rPr>
          <w:spacing w:val="-17"/>
        </w:rPr>
        <w:t> </w:t>
      </w:r>
      <w:r>
        <w:rPr/>
        <w:t>tanto</w:t>
      </w:r>
      <w:r>
        <w:rPr>
          <w:spacing w:val="-17"/>
        </w:rPr>
        <w:t> </w:t>
      </w:r>
      <w:r>
        <w:rPr/>
        <w:t>na</w:t>
      </w:r>
      <w:r>
        <w:rPr>
          <w:spacing w:val="-16"/>
        </w:rPr>
        <w:t> </w:t>
      </w:r>
      <w:r>
        <w:rPr/>
        <w:t>Proteção</w:t>
      </w:r>
      <w:r>
        <w:rPr>
          <w:spacing w:val="-17"/>
        </w:rPr>
        <w:t> </w:t>
      </w:r>
      <w:r>
        <w:rPr/>
        <w:t>Social</w:t>
      </w:r>
      <w:r>
        <w:rPr>
          <w:spacing w:val="-17"/>
        </w:rPr>
        <w:t> </w:t>
      </w:r>
      <w:r>
        <w:rPr/>
        <w:t>Básica</w:t>
      </w:r>
      <w:r>
        <w:rPr>
          <w:spacing w:val="-16"/>
        </w:rPr>
        <w:t> </w:t>
      </w:r>
      <w:r>
        <w:rPr/>
        <w:t>quanto na Proteção Social Especial.</w:t>
      </w:r>
    </w:p>
    <w:p>
      <w:pPr>
        <w:pStyle w:val="BodyText"/>
        <w:spacing w:line="360" w:lineRule="auto"/>
        <w:ind w:left="852" w:right="1557" w:firstLine="719"/>
        <w:jc w:val="both"/>
      </w:pPr>
      <w:r>
        <w:rPr/>
        <w:t>Nesse sentido, a Gestão do Trabalho no SUAS assume papel fundamental no aprimoramento da gestão e na qualificação da oferta dos serviços, contribuindo para a efetivação da proteção social e da garantia de direitos. Tal perspectiva implica não apenas na ampliação quantitativa das equipes, mas também na promoção de processos contínuos de formação, educação</w:t>
      </w:r>
      <w:r>
        <w:rPr>
          <w:spacing w:val="-17"/>
        </w:rPr>
        <w:t> </w:t>
      </w:r>
      <w:r>
        <w:rPr/>
        <w:t>permanente</w:t>
      </w:r>
      <w:r>
        <w:rPr>
          <w:spacing w:val="-17"/>
        </w:rPr>
        <w:t> </w:t>
      </w:r>
      <w:r>
        <w:rPr/>
        <w:t>e</w:t>
      </w:r>
      <w:r>
        <w:rPr>
          <w:spacing w:val="-16"/>
        </w:rPr>
        <w:t> </w:t>
      </w:r>
      <w:r>
        <w:rPr/>
        <w:t>valorização</w:t>
      </w:r>
      <w:r>
        <w:rPr>
          <w:spacing w:val="-17"/>
        </w:rPr>
        <w:t> </w:t>
      </w:r>
      <w:r>
        <w:rPr/>
        <w:t>profissional,</w:t>
      </w:r>
      <w:r>
        <w:rPr>
          <w:spacing w:val="-17"/>
        </w:rPr>
        <w:t> </w:t>
      </w:r>
      <w:r>
        <w:rPr/>
        <w:t>de</w:t>
      </w:r>
      <w:r>
        <w:rPr>
          <w:spacing w:val="-17"/>
        </w:rPr>
        <w:t> </w:t>
      </w:r>
      <w:r>
        <w:rPr/>
        <w:t>modo</w:t>
      </w:r>
      <w:r>
        <w:rPr>
          <w:spacing w:val="-16"/>
        </w:rPr>
        <w:t> </w:t>
      </w:r>
      <w:r>
        <w:rPr/>
        <w:t>a</w:t>
      </w:r>
      <w:r>
        <w:rPr>
          <w:spacing w:val="-17"/>
        </w:rPr>
        <w:t> </w:t>
      </w:r>
      <w:r>
        <w:rPr/>
        <w:t>qualificar</w:t>
      </w:r>
      <w:r>
        <w:rPr>
          <w:spacing w:val="-17"/>
        </w:rPr>
        <w:t> </w:t>
      </w:r>
      <w:r>
        <w:rPr/>
        <w:t>as</w:t>
      </w:r>
      <w:r>
        <w:rPr>
          <w:spacing w:val="-16"/>
        </w:rPr>
        <w:t> </w:t>
      </w:r>
      <w:r>
        <w:rPr/>
        <w:t>práticas e fortalecer a atuação no território.</w:t>
      </w:r>
    </w:p>
    <w:p>
      <w:pPr>
        <w:pStyle w:val="BodyText"/>
        <w:spacing w:line="360" w:lineRule="auto" w:before="1"/>
        <w:ind w:left="852" w:right="1557" w:firstLine="719"/>
        <w:jc w:val="both"/>
      </w:pPr>
      <w:r>
        <w:rPr/>
        <w:t>No âmbito da administração pública, o provimento de cargos deve observar os princípios legais, sendo realizado, prioritariamente, por meio de concurso público, conforme previsto na legislação vigente, garantindo a estabilidade,</w:t>
      </w:r>
      <w:r>
        <w:rPr>
          <w:spacing w:val="-12"/>
        </w:rPr>
        <w:t> </w:t>
      </w:r>
      <w:r>
        <w:rPr/>
        <w:t>a</w:t>
      </w:r>
      <w:r>
        <w:rPr>
          <w:spacing w:val="-9"/>
        </w:rPr>
        <w:t> </w:t>
      </w:r>
      <w:r>
        <w:rPr/>
        <w:t>continuidade</w:t>
      </w:r>
      <w:r>
        <w:rPr>
          <w:spacing w:val="-9"/>
        </w:rPr>
        <w:t> </w:t>
      </w:r>
      <w:r>
        <w:rPr/>
        <w:t>e</w:t>
      </w:r>
      <w:r>
        <w:rPr>
          <w:spacing w:val="-9"/>
        </w:rPr>
        <w:t> </w:t>
      </w:r>
      <w:r>
        <w:rPr/>
        <w:t>a</w:t>
      </w:r>
      <w:r>
        <w:rPr>
          <w:spacing w:val="-9"/>
        </w:rPr>
        <w:t> </w:t>
      </w:r>
      <w:r>
        <w:rPr/>
        <w:t>qualidade</w:t>
      </w:r>
      <w:r>
        <w:rPr>
          <w:spacing w:val="-4"/>
        </w:rPr>
        <w:t> </w:t>
      </w:r>
      <w:r>
        <w:rPr/>
        <w:t>dos</w:t>
      </w:r>
      <w:r>
        <w:rPr>
          <w:spacing w:val="-10"/>
        </w:rPr>
        <w:t> </w:t>
      </w:r>
      <w:r>
        <w:rPr/>
        <w:t>serviços</w:t>
      </w:r>
      <w:r>
        <w:rPr>
          <w:spacing w:val="-10"/>
        </w:rPr>
        <w:t> </w:t>
      </w:r>
      <w:r>
        <w:rPr/>
        <w:t>prestados.</w:t>
      </w:r>
      <w:r>
        <w:rPr>
          <w:spacing w:val="-12"/>
        </w:rPr>
        <w:t> </w:t>
      </w:r>
      <w:r>
        <w:rPr/>
        <w:t>Além</w:t>
      </w:r>
      <w:r>
        <w:rPr>
          <w:spacing w:val="-8"/>
        </w:rPr>
        <w:t> </w:t>
      </w:r>
      <w:r>
        <w:rPr/>
        <w:t>disso,</w:t>
      </w:r>
      <w:r>
        <w:rPr>
          <w:spacing w:val="-10"/>
        </w:rPr>
        <w:t> </w:t>
      </w:r>
      <w:r>
        <w:rPr/>
        <w:t>a organização das equipes deve estar em consonância com os parâmetros estabelecidos</w:t>
      </w:r>
      <w:r>
        <w:rPr>
          <w:spacing w:val="-12"/>
        </w:rPr>
        <w:t> </w:t>
      </w:r>
      <w:r>
        <w:rPr/>
        <w:t>pelo</w:t>
      </w:r>
      <w:r>
        <w:rPr>
          <w:spacing w:val="-9"/>
        </w:rPr>
        <w:t> </w:t>
      </w:r>
      <w:r>
        <w:rPr/>
        <w:t>SUAS</w:t>
      </w:r>
      <w:r>
        <w:rPr>
          <w:spacing w:val="-9"/>
        </w:rPr>
        <w:t> </w:t>
      </w:r>
      <w:r>
        <w:rPr/>
        <w:t>e</w:t>
      </w:r>
      <w:r>
        <w:rPr>
          <w:spacing w:val="-8"/>
        </w:rPr>
        <w:t> </w:t>
      </w:r>
      <w:r>
        <w:rPr/>
        <w:t>articulada</w:t>
      </w:r>
      <w:r>
        <w:rPr>
          <w:spacing w:val="-8"/>
        </w:rPr>
        <w:t> </w:t>
      </w:r>
      <w:r>
        <w:rPr/>
        <w:t>às</w:t>
      </w:r>
      <w:r>
        <w:rPr>
          <w:spacing w:val="-12"/>
        </w:rPr>
        <w:t> </w:t>
      </w:r>
      <w:r>
        <w:rPr/>
        <w:t>diretrizes</w:t>
      </w:r>
      <w:r>
        <w:rPr>
          <w:spacing w:val="-9"/>
        </w:rPr>
        <w:t> </w:t>
      </w:r>
      <w:r>
        <w:rPr/>
        <w:t>e</w:t>
      </w:r>
      <w:r>
        <w:rPr>
          <w:spacing w:val="-8"/>
        </w:rPr>
        <w:t> </w:t>
      </w:r>
      <w:r>
        <w:rPr/>
        <w:t>metas</w:t>
      </w:r>
      <w:r>
        <w:rPr>
          <w:spacing w:val="-9"/>
        </w:rPr>
        <w:t> </w:t>
      </w:r>
      <w:r>
        <w:rPr/>
        <w:t>definidas</w:t>
      </w:r>
      <w:r>
        <w:rPr>
          <w:spacing w:val="-12"/>
        </w:rPr>
        <w:t> </w:t>
      </w:r>
      <w:r>
        <w:rPr/>
        <w:t>nos</w:t>
      </w:r>
      <w:r>
        <w:rPr>
          <w:spacing w:val="-9"/>
        </w:rPr>
        <w:t> </w:t>
      </w:r>
      <w:r>
        <w:rPr/>
        <w:t>Planos</w:t>
      </w:r>
    </w:p>
    <w:p>
      <w:pPr>
        <w:pStyle w:val="BodyText"/>
        <w:spacing w:after="0" w:line="360" w:lineRule="auto"/>
        <w:jc w:val="both"/>
        <w:sectPr>
          <w:pgSz w:w="11920" w:h="16850"/>
          <w:pgMar w:header="0" w:footer="1162" w:top="1760" w:bottom="1400" w:left="850" w:right="141"/>
        </w:sectPr>
      </w:pPr>
    </w:p>
    <w:p>
      <w:pPr>
        <w:pStyle w:val="BodyText"/>
        <w:spacing w:line="360" w:lineRule="auto" w:before="76"/>
        <w:ind w:left="852" w:right="1564"/>
        <w:jc w:val="both"/>
      </w:pPr>
      <w:r>
        <w:rPr/>
        <w:t>de Assistência Social, assegurando coerência entre planejamento, gestão e execução das ações.</w:t>
      </w:r>
    </w:p>
    <w:p>
      <w:pPr>
        <w:pStyle w:val="BodyText"/>
        <w:spacing w:line="360" w:lineRule="auto"/>
        <w:ind w:left="852" w:right="1560" w:firstLine="719"/>
        <w:jc w:val="both"/>
      </w:pPr>
      <w:r>
        <w:rPr/>
        <w:t>Dessa</w:t>
      </w:r>
      <w:r>
        <w:rPr>
          <w:spacing w:val="-7"/>
        </w:rPr>
        <w:t> </w:t>
      </w:r>
      <w:r>
        <w:rPr/>
        <w:t>forma,</w:t>
      </w:r>
      <w:r>
        <w:rPr>
          <w:spacing w:val="-7"/>
        </w:rPr>
        <w:t> </w:t>
      </w:r>
      <w:r>
        <w:rPr/>
        <w:t>o</w:t>
      </w:r>
      <w:r>
        <w:rPr>
          <w:spacing w:val="-9"/>
        </w:rPr>
        <w:t> </w:t>
      </w:r>
      <w:r>
        <w:rPr/>
        <w:t>fortalecimento</w:t>
      </w:r>
      <w:r>
        <w:rPr>
          <w:spacing w:val="-7"/>
        </w:rPr>
        <w:t> </w:t>
      </w:r>
      <w:r>
        <w:rPr/>
        <w:t>da</w:t>
      </w:r>
      <w:r>
        <w:rPr>
          <w:spacing w:val="-7"/>
        </w:rPr>
        <w:t> </w:t>
      </w:r>
      <w:r>
        <w:rPr/>
        <w:t>Gestão</w:t>
      </w:r>
      <w:r>
        <w:rPr>
          <w:spacing w:val="-9"/>
        </w:rPr>
        <w:t> </w:t>
      </w:r>
      <w:r>
        <w:rPr/>
        <w:t>do</w:t>
      </w:r>
      <w:r>
        <w:rPr>
          <w:spacing w:val="-9"/>
        </w:rPr>
        <w:t> </w:t>
      </w:r>
      <w:r>
        <w:rPr/>
        <w:t>Trabalho</w:t>
      </w:r>
      <w:r>
        <w:rPr>
          <w:spacing w:val="-7"/>
        </w:rPr>
        <w:t> </w:t>
      </w:r>
      <w:r>
        <w:rPr/>
        <w:t>se</w:t>
      </w:r>
      <w:r>
        <w:rPr>
          <w:spacing w:val="-7"/>
        </w:rPr>
        <w:t> </w:t>
      </w:r>
      <w:r>
        <w:rPr/>
        <w:t>apresenta</w:t>
      </w:r>
      <w:r>
        <w:rPr>
          <w:spacing w:val="-9"/>
        </w:rPr>
        <w:t> </w:t>
      </w:r>
      <w:r>
        <w:rPr/>
        <w:t>como condição essencial para o aprimoramento da política de assistência social no município, demandando investimentos estruturais, planejamento contínuo e compromisso institucional com a valorização dos trabalhadores</w:t>
      </w:r>
      <w:r>
        <w:rPr>
          <w:spacing w:val="-1"/>
        </w:rPr>
        <w:t> </w:t>
      </w:r>
      <w:r>
        <w:rPr/>
        <w:t>e a</w:t>
      </w:r>
      <w:r>
        <w:rPr>
          <w:spacing w:val="-2"/>
        </w:rPr>
        <w:t> </w:t>
      </w:r>
      <w:r>
        <w:rPr/>
        <w:t>qualificação dos serviços ofertados à população.</w:t>
      </w:r>
    </w:p>
    <w:p>
      <w:pPr>
        <w:pStyle w:val="BodyText"/>
        <w:spacing w:line="360" w:lineRule="auto" w:before="1"/>
        <w:ind w:left="852" w:right="1562" w:firstLine="719"/>
        <w:jc w:val="both"/>
      </w:pPr>
      <w:r>
        <w:rPr/>
        <w:t>O SUAS prevê a organização de Equipes de Referência, responsáveis pela oferta contínua de serviços, programas, projetos e benefícios socioassistenciais,</w:t>
      </w:r>
      <w:r>
        <w:rPr>
          <w:spacing w:val="-5"/>
        </w:rPr>
        <w:t> </w:t>
      </w:r>
      <w:r>
        <w:rPr/>
        <w:t>considerando</w:t>
      </w:r>
      <w:r>
        <w:rPr>
          <w:spacing w:val="-5"/>
        </w:rPr>
        <w:t> </w:t>
      </w:r>
      <w:r>
        <w:rPr/>
        <w:t>o</w:t>
      </w:r>
      <w:r>
        <w:rPr>
          <w:spacing w:val="-5"/>
        </w:rPr>
        <w:t> </w:t>
      </w:r>
      <w:r>
        <w:rPr/>
        <w:t>número</w:t>
      </w:r>
      <w:r>
        <w:rPr>
          <w:spacing w:val="-5"/>
        </w:rPr>
        <w:t> </w:t>
      </w:r>
      <w:r>
        <w:rPr/>
        <w:t>de</w:t>
      </w:r>
      <w:r>
        <w:rPr>
          <w:spacing w:val="-5"/>
        </w:rPr>
        <w:t> </w:t>
      </w:r>
      <w:r>
        <w:rPr/>
        <w:t>usuários,</w:t>
      </w:r>
      <w:r>
        <w:rPr>
          <w:spacing w:val="-5"/>
        </w:rPr>
        <w:t> </w:t>
      </w:r>
      <w:r>
        <w:rPr/>
        <w:t>o</w:t>
      </w:r>
      <w:r>
        <w:rPr>
          <w:spacing w:val="-5"/>
        </w:rPr>
        <w:t> </w:t>
      </w:r>
      <w:r>
        <w:rPr/>
        <w:t>tipo</w:t>
      </w:r>
      <w:r>
        <w:rPr>
          <w:spacing w:val="-5"/>
        </w:rPr>
        <w:t> </w:t>
      </w:r>
      <w:r>
        <w:rPr/>
        <w:t>de</w:t>
      </w:r>
      <w:r>
        <w:rPr>
          <w:spacing w:val="-7"/>
        </w:rPr>
        <w:t> </w:t>
      </w:r>
      <w:r>
        <w:rPr/>
        <w:t>atendimento</w:t>
      </w:r>
      <w:r>
        <w:rPr>
          <w:spacing w:val="-7"/>
        </w:rPr>
        <w:t> </w:t>
      </w:r>
      <w:r>
        <w:rPr/>
        <w:t>e o nível de proteção social. Essas equipes são compostas por profissionais de diferentes áreas, que atuam de forma articulada na organização e execução do trabalho</w:t>
      </w:r>
      <w:r>
        <w:rPr>
          <w:spacing w:val="-1"/>
        </w:rPr>
        <w:t> </w:t>
      </w:r>
      <w:r>
        <w:rPr/>
        <w:t>social</w:t>
      </w:r>
      <w:r>
        <w:rPr>
          <w:spacing w:val="-3"/>
        </w:rPr>
        <w:t> </w:t>
      </w:r>
      <w:r>
        <w:rPr/>
        <w:t>com famílias</w:t>
      </w:r>
      <w:r>
        <w:rPr>
          <w:spacing w:val="-3"/>
        </w:rPr>
        <w:t> </w:t>
      </w:r>
      <w:r>
        <w:rPr/>
        <w:t>e</w:t>
      </w:r>
      <w:r>
        <w:rPr>
          <w:spacing w:val="-1"/>
        </w:rPr>
        <w:t> </w:t>
      </w:r>
      <w:r>
        <w:rPr/>
        <w:t>indivíduos,</w:t>
      </w:r>
      <w:r>
        <w:rPr>
          <w:spacing w:val="-1"/>
        </w:rPr>
        <w:t> </w:t>
      </w:r>
      <w:r>
        <w:rPr/>
        <w:t>garantindo</w:t>
      </w:r>
      <w:r>
        <w:rPr>
          <w:spacing w:val="-1"/>
        </w:rPr>
        <w:t> </w:t>
      </w:r>
      <w:r>
        <w:rPr/>
        <w:t>o</w:t>
      </w:r>
      <w:r>
        <w:rPr>
          <w:spacing w:val="-3"/>
        </w:rPr>
        <w:t> </w:t>
      </w:r>
      <w:r>
        <w:rPr/>
        <w:t>acesso</w:t>
      </w:r>
      <w:r>
        <w:rPr>
          <w:spacing w:val="-1"/>
        </w:rPr>
        <w:t> </w:t>
      </w:r>
      <w:r>
        <w:rPr/>
        <w:t>à</w:t>
      </w:r>
      <w:r>
        <w:rPr>
          <w:spacing w:val="-3"/>
        </w:rPr>
        <w:t> </w:t>
      </w:r>
      <w:r>
        <w:rPr/>
        <w:t>proteção</w:t>
      </w:r>
      <w:r>
        <w:rPr>
          <w:spacing w:val="-1"/>
        </w:rPr>
        <w:t> </w:t>
      </w:r>
      <w:r>
        <w:rPr/>
        <w:t>social nos territórios.</w:t>
      </w:r>
    </w:p>
    <w:p>
      <w:pPr>
        <w:pStyle w:val="BodyText"/>
        <w:spacing w:line="360" w:lineRule="auto"/>
        <w:ind w:left="852" w:right="1564" w:firstLine="719"/>
        <w:jc w:val="both"/>
      </w:pPr>
      <w:r>
        <w:rPr/>
        <w:t>A atuação envolve planejamento, execução, registro, monitoramento e avaliação das ações, sendo subsidiada pela Vigilância Socioassistencial, que identifica as demandas e as necessidades do município.</w:t>
      </w:r>
    </w:p>
    <w:p>
      <w:pPr>
        <w:pStyle w:val="BodyText"/>
        <w:spacing w:line="360" w:lineRule="auto" w:before="2"/>
        <w:ind w:left="852" w:right="1557" w:firstLine="719"/>
        <w:jc w:val="both"/>
      </w:pPr>
      <w:r>
        <w:rPr/>
        <w:t>Atualmente, a Secretaria de Assistência Social conta com 85 trabalhadores, distribuídos</w:t>
      </w:r>
      <w:r>
        <w:rPr>
          <w:spacing w:val="-2"/>
        </w:rPr>
        <w:t> </w:t>
      </w:r>
      <w:r>
        <w:rPr/>
        <w:t>entre</w:t>
      </w:r>
      <w:r>
        <w:rPr>
          <w:spacing w:val="-1"/>
        </w:rPr>
        <w:t> </w:t>
      </w:r>
      <w:r>
        <w:rPr/>
        <w:t>gestão,</w:t>
      </w:r>
      <w:r>
        <w:rPr>
          <w:spacing w:val="-1"/>
        </w:rPr>
        <w:t> </w:t>
      </w:r>
      <w:r>
        <w:rPr/>
        <w:t>proteção</w:t>
      </w:r>
      <w:r>
        <w:rPr>
          <w:spacing w:val="-1"/>
        </w:rPr>
        <w:t> </w:t>
      </w:r>
      <w:r>
        <w:rPr/>
        <w:t>social</w:t>
      </w:r>
      <w:r>
        <w:rPr>
          <w:spacing w:val="-2"/>
        </w:rPr>
        <w:t> </w:t>
      </w:r>
      <w:r>
        <w:rPr/>
        <w:t>básica,</w:t>
      </w:r>
      <w:r>
        <w:rPr>
          <w:spacing w:val="-1"/>
        </w:rPr>
        <w:t> </w:t>
      </w:r>
      <w:r>
        <w:rPr/>
        <w:t>proteção</w:t>
      </w:r>
      <w:r>
        <w:rPr>
          <w:spacing w:val="-1"/>
        </w:rPr>
        <w:t> </w:t>
      </w:r>
      <w:r>
        <w:rPr/>
        <w:t>social especial e áreas de apoio, incluindo profissionais de nível superior, técnico, administrativo, estagiários e aprendizes.</w:t>
      </w:r>
    </w:p>
    <w:p>
      <w:pPr>
        <w:pStyle w:val="BodyText"/>
        <w:spacing w:line="360" w:lineRule="auto"/>
        <w:ind w:left="852" w:right="1564" w:firstLine="719"/>
        <w:jc w:val="both"/>
      </w:pPr>
      <w:r>
        <w:rPr/>
        <w:t>Quanto à distribuição por local de atuação, os profissionais estão organizados da seguinte forma: 29 no Órgão Gestor, 6 no CRAS Zona Sul, 10 no CRAS Zona Norte, 6 no CRAS Zona Leste, 9 no CREAS, 8 na Central do Cadastro Único, 10 no Conselho Tutelar, 4 na Esca e 3 no Fundo Social.</w:t>
      </w:r>
    </w:p>
    <w:p>
      <w:pPr>
        <w:pStyle w:val="BodyText"/>
        <w:spacing w:line="360" w:lineRule="auto"/>
        <w:ind w:left="852" w:right="1561" w:firstLine="719"/>
        <w:jc w:val="both"/>
      </w:pPr>
      <w:r>
        <w:rPr/>
        <w:t>No que se refere à composição por função, o quadro é formado por diferentes categorias profissionais, incluindo: 14 Assistentes Sociais, 4 Psicólogas, 6 Assessores I, 3 Assessores II, 1 Assessor de Gabinete Júnior e Sênior, 1 Gabinete Sênior, 1 Secretário, 1 Secretária Adjunta, além de funções administrativas como 1 Agente Administrativo, 2 Auxiliares Administrativos, 8 Escriturários e 1 Oficial Administrativo Júnior.</w:t>
      </w:r>
    </w:p>
    <w:p>
      <w:pPr>
        <w:pStyle w:val="BodyText"/>
        <w:spacing w:line="360" w:lineRule="auto"/>
        <w:ind w:left="852" w:right="1557" w:firstLine="719"/>
        <w:jc w:val="both"/>
      </w:pPr>
      <w:r>
        <w:rPr/>
        <w:t>Também compõem o quadro profissionais de apoio, como 12 auxiliares de</w:t>
      </w:r>
      <w:r>
        <w:rPr>
          <w:spacing w:val="-4"/>
        </w:rPr>
        <w:t> </w:t>
      </w:r>
      <w:r>
        <w:rPr/>
        <w:t>serviços</w:t>
      </w:r>
      <w:r>
        <w:rPr>
          <w:spacing w:val="-4"/>
        </w:rPr>
        <w:t> </w:t>
      </w:r>
      <w:r>
        <w:rPr/>
        <w:t>gerais,</w:t>
      </w:r>
      <w:r>
        <w:rPr>
          <w:spacing w:val="-6"/>
        </w:rPr>
        <w:t> </w:t>
      </w:r>
      <w:r>
        <w:rPr/>
        <w:t>3</w:t>
      </w:r>
      <w:r>
        <w:rPr>
          <w:spacing w:val="-4"/>
        </w:rPr>
        <w:t> </w:t>
      </w:r>
      <w:r>
        <w:rPr/>
        <w:t>auxiliares</w:t>
      </w:r>
      <w:r>
        <w:rPr>
          <w:spacing w:val="-4"/>
        </w:rPr>
        <w:t> </w:t>
      </w:r>
      <w:r>
        <w:rPr/>
        <w:t>de</w:t>
      </w:r>
      <w:r>
        <w:rPr>
          <w:spacing w:val="-4"/>
        </w:rPr>
        <w:t> </w:t>
      </w:r>
      <w:r>
        <w:rPr/>
        <w:t>serviços</w:t>
      </w:r>
      <w:r>
        <w:rPr>
          <w:spacing w:val="-4"/>
        </w:rPr>
        <w:t> </w:t>
      </w:r>
      <w:r>
        <w:rPr/>
        <w:t>operacionais,</w:t>
      </w:r>
      <w:r>
        <w:rPr>
          <w:spacing w:val="-4"/>
        </w:rPr>
        <w:t> </w:t>
      </w:r>
      <w:r>
        <w:rPr/>
        <w:t>1</w:t>
      </w:r>
      <w:r>
        <w:rPr>
          <w:spacing w:val="-4"/>
        </w:rPr>
        <w:t> </w:t>
      </w:r>
      <w:r>
        <w:rPr/>
        <w:t>auxiliar</w:t>
      </w:r>
      <w:r>
        <w:rPr>
          <w:spacing w:val="-5"/>
        </w:rPr>
        <w:t> </w:t>
      </w:r>
      <w:r>
        <w:rPr/>
        <w:t>de</w:t>
      </w:r>
      <w:r>
        <w:rPr>
          <w:spacing w:val="-4"/>
        </w:rPr>
        <w:t> </w:t>
      </w:r>
      <w:r>
        <w:rPr/>
        <w:t>escritório,</w:t>
      </w:r>
    </w:p>
    <w:p>
      <w:pPr>
        <w:pStyle w:val="BodyText"/>
        <w:spacing w:after="0" w:line="360" w:lineRule="auto"/>
        <w:jc w:val="both"/>
        <w:sectPr>
          <w:pgSz w:w="11920" w:h="16850"/>
          <w:pgMar w:header="0" w:footer="1162" w:top="1340" w:bottom="1400" w:left="850" w:right="141"/>
        </w:sectPr>
      </w:pPr>
    </w:p>
    <w:p>
      <w:pPr>
        <w:pStyle w:val="BodyText"/>
        <w:spacing w:line="360" w:lineRule="auto" w:before="76"/>
        <w:ind w:left="852" w:right="1566"/>
        <w:jc w:val="both"/>
      </w:pPr>
      <w:r>
        <w:rPr/>
        <w:t>1 auxiliar de enfermagem adaptada, 1 merendeira, 1 monitor de informática, 4 monitores sociais e 3 motoristas.</w:t>
      </w:r>
    </w:p>
    <w:p>
      <w:pPr>
        <w:pStyle w:val="BodyText"/>
        <w:spacing w:line="360" w:lineRule="auto"/>
        <w:ind w:left="852" w:right="1557" w:firstLine="719"/>
        <w:jc w:val="both"/>
      </w:pPr>
      <w:r>
        <w:rPr/>
        <w:t>Além</w:t>
      </w:r>
      <w:r>
        <w:rPr>
          <w:spacing w:val="-17"/>
        </w:rPr>
        <w:t> </w:t>
      </w:r>
      <w:r>
        <w:rPr/>
        <w:t>disso,</w:t>
      </w:r>
      <w:r>
        <w:rPr>
          <w:spacing w:val="-17"/>
        </w:rPr>
        <w:t> </w:t>
      </w:r>
      <w:r>
        <w:rPr/>
        <w:t>há</w:t>
      </w:r>
      <w:r>
        <w:rPr>
          <w:spacing w:val="-16"/>
        </w:rPr>
        <w:t> </w:t>
      </w:r>
      <w:r>
        <w:rPr/>
        <w:t>a</w:t>
      </w:r>
      <w:r>
        <w:rPr>
          <w:spacing w:val="-17"/>
        </w:rPr>
        <w:t> </w:t>
      </w:r>
      <w:r>
        <w:rPr/>
        <w:t>participação</w:t>
      </w:r>
      <w:r>
        <w:rPr>
          <w:spacing w:val="-17"/>
        </w:rPr>
        <w:t> </w:t>
      </w:r>
      <w:r>
        <w:rPr/>
        <w:t>de</w:t>
      </w:r>
      <w:r>
        <w:rPr>
          <w:spacing w:val="-17"/>
        </w:rPr>
        <w:t> </w:t>
      </w:r>
      <w:r>
        <w:rPr/>
        <w:t>6</w:t>
      </w:r>
      <w:r>
        <w:rPr>
          <w:spacing w:val="-16"/>
        </w:rPr>
        <w:t> </w:t>
      </w:r>
      <w:r>
        <w:rPr/>
        <w:t>conselheiros,</w:t>
      </w:r>
      <w:r>
        <w:rPr>
          <w:spacing w:val="-17"/>
        </w:rPr>
        <w:t> </w:t>
      </w:r>
      <w:r>
        <w:rPr/>
        <w:t>5</w:t>
      </w:r>
      <w:r>
        <w:rPr>
          <w:spacing w:val="-17"/>
        </w:rPr>
        <w:t> </w:t>
      </w:r>
      <w:r>
        <w:rPr/>
        <w:t>estagiários</w:t>
      </w:r>
      <w:r>
        <w:rPr>
          <w:spacing w:val="-16"/>
        </w:rPr>
        <w:t> </w:t>
      </w:r>
      <w:r>
        <w:rPr/>
        <w:t>e</w:t>
      </w:r>
      <w:r>
        <w:rPr>
          <w:spacing w:val="-17"/>
        </w:rPr>
        <w:t> </w:t>
      </w:r>
      <w:r>
        <w:rPr/>
        <w:t>4</w:t>
      </w:r>
      <w:r>
        <w:rPr>
          <w:spacing w:val="-17"/>
        </w:rPr>
        <w:t> </w:t>
      </w:r>
      <w:r>
        <w:rPr/>
        <w:t>menores aprendizes, que atuam no apoio às atividades desenvolvidas na rede </w:t>
      </w:r>
      <w:r>
        <w:rPr>
          <w:spacing w:val="-2"/>
        </w:rPr>
        <w:t>socioassistencial.</w:t>
      </w:r>
    </w:p>
    <w:p>
      <w:pPr>
        <w:pStyle w:val="BodyText"/>
        <w:spacing w:line="360" w:lineRule="auto" w:before="1"/>
        <w:ind w:left="852" w:right="1556" w:firstLine="719"/>
        <w:jc w:val="both"/>
      </w:pPr>
      <w:r>
        <w:rPr/>
        <w:t>Segue o quadro de recursos humanos da Política de Assistência Social do município, composto por um total de 85 trabalhadores, distribuídos entre gestão, serviços socioassistenciais e áreas de apoio.</w:t>
      </w:r>
    </w:p>
    <w:p>
      <w:pPr>
        <w:pStyle w:val="BodyText"/>
        <w:rPr>
          <w:sz w:val="20"/>
        </w:rPr>
      </w:pPr>
    </w:p>
    <w:p>
      <w:pPr>
        <w:pStyle w:val="BodyText"/>
        <w:spacing w:before="128"/>
        <w:rPr>
          <w:sz w:val="20"/>
        </w:rPr>
      </w:pPr>
      <w:r>
        <w:rPr>
          <w:sz w:val="20"/>
        </w:rPr>
        <w:drawing>
          <wp:anchor distT="0" distB="0" distL="0" distR="0" allowOverlap="1" layoutInCell="1" locked="0" behindDoc="1" simplePos="0" relativeHeight="487597568">
            <wp:simplePos x="0" y="0"/>
            <wp:positionH relativeFrom="page">
              <wp:posOffset>2330069</wp:posOffset>
            </wp:positionH>
            <wp:positionV relativeFrom="paragraph">
              <wp:posOffset>243141</wp:posOffset>
            </wp:positionV>
            <wp:extent cx="3325086" cy="1906904"/>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3325086" cy="1906904"/>
                    </a:xfrm>
                    <a:prstGeom prst="rect">
                      <a:avLst/>
                    </a:prstGeom>
                  </pic:spPr>
                </pic:pic>
              </a:graphicData>
            </a:graphic>
          </wp:anchor>
        </w:drawing>
      </w:r>
      <w:r>
        <w:rPr>
          <w:sz w:val="20"/>
        </w:rPr>
        <w:drawing>
          <wp:anchor distT="0" distB="0" distL="0" distR="0" allowOverlap="1" layoutInCell="1" locked="0" behindDoc="1" simplePos="0" relativeHeight="487598080">
            <wp:simplePos x="0" y="0"/>
            <wp:positionH relativeFrom="page">
              <wp:posOffset>2307844</wp:posOffset>
            </wp:positionH>
            <wp:positionV relativeFrom="paragraph">
              <wp:posOffset>2428557</wp:posOffset>
            </wp:positionV>
            <wp:extent cx="3344647" cy="4099560"/>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5" cstate="print"/>
                    <a:stretch>
                      <a:fillRect/>
                    </a:stretch>
                  </pic:blipFill>
                  <pic:spPr>
                    <a:xfrm>
                      <a:off x="0" y="0"/>
                      <a:ext cx="3344647" cy="4099560"/>
                    </a:xfrm>
                    <a:prstGeom prst="rect">
                      <a:avLst/>
                    </a:prstGeom>
                  </pic:spPr>
                </pic:pic>
              </a:graphicData>
            </a:graphic>
          </wp:anchor>
        </w:drawing>
      </w:r>
    </w:p>
    <w:p>
      <w:pPr>
        <w:pStyle w:val="BodyText"/>
        <w:spacing w:before="184"/>
        <w:rPr>
          <w:sz w:val="20"/>
        </w:rPr>
      </w:pPr>
    </w:p>
    <w:p>
      <w:pPr>
        <w:pStyle w:val="BodyText"/>
        <w:spacing w:after="0"/>
        <w:rPr>
          <w:sz w:val="20"/>
        </w:rPr>
        <w:sectPr>
          <w:pgSz w:w="11920" w:h="16850"/>
          <w:pgMar w:header="0" w:footer="1162" w:top="1340" w:bottom="1400" w:left="850" w:right="141"/>
        </w:sectPr>
      </w:pPr>
    </w:p>
    <w:p>
      <w:pPr>
        <w:pStyle w:val="Heading3"/>
        <w:numPr>
          <w:ilvl w:val="1"/>
          <w:numId w:val="33"/>
        </w:numPr>
        <w:tabs>
          <w:tab w:pos="1927" w:val="left" w:leader="none"/>
        </w:tabs>
        <w:spacing w:line="240" w:lineRule="auto" w:before="73" w:after="0"/>
        <w:ind w:left="1927" w:right="0" w:hanging="783"/>
        <w:jc w:val="left"/>
      </w:pPr>
      <w:bookmarkStart w:name="_bookmark79" w:id="80"/>
      <w:bookmarkEnd w:id="80"/>
      <w:r>
        <w:rPr>
          <w:b w:val="0"/>
        </w:rPr>
      </w:r>
      <w:r>
        <w:rPr/>
        <w:t>Mecanismos</w:t>
      </w:r>
      <w:r>
        <w:rPr>
          <w:spacing w:val="-3"/>
        </w:rPr>
        <w:t> </w:t>
      </w:r>
      <w:r>
        <w:rPr/>
        <w:t>e</w:t>
      </w:r>
      <w:r>
        <w:rPr>
          <w:spacing w:val="-3"/>
        </w:rPr>
        <w:t> </w:t>
      </w:r>
      <w:r>
        <w:rPr/>
        <w:t>Fontes</w:t>
      </w:r>
      <w:r>
        <w:rPr>
          <w:spacing w:val="-2"/>
        </w:rPr>
        <w:t> </w:t>
      </w:r>
      <w:r>
        <w:rPr/>
        <w:t>de</w:t>
      </w:r>
      <w:r>
        <w:rPr>
          <w:spacing w:val="-2"/>
        </w:rPr>
        <w:t> </w:t>
      </w:r>
      <w:r>
        <w:rPr/>
        <w:t>Financiamento</w:t>
      </w:r>
      <w:r>
        <w:rPr>
          <w:spacing w:val="2"/>
        </w:rPr>
        <w:t> </w:t>
      </w:r>
      <w:r>
        <w:rPr/>
        <w:t>–</w:t>
      </w:r>
      <w:r>
        <w:rPr>
          <w:spacing w:val="-3"/>
        </w:rPr>
        <w:t> </w:t>
      </w:r>
      <w:r>
        <w:rPr/>
        <w:t>2025</w:t>
      </w:r>
      <w:r>
        <w:rPr>
          <w:spacing w:val="-2"/>
        </w:rPr>
        <w:t> </w:t>
      </w:r>
      <w:r>
        <w:rPr/>
        <w:t>e</w:t>
      </w:r>
      <w:r>
        <w:rPr>
          <w:spacing w:val="-3"/>
        </w:rPr>
        <w:t> </w:t>
      </w:r>
      <w:r>
        <w:rPr>
          <w:spacing w:val="-4"/>
        </w:rPr>
        <w:t>2026</w:t>
      </w:r>
    </w:p>
    <w:p>
      <w:pPr>
        <w:spacing w:before="138"/>
        <w:ind w:left="1274" w:right="0" w:firstLine="0"/>
        <w:jc w:val="left"/>
        <w:rPr>
          <w:sz w:val="18"/>
        </w:rPr>
      </w:pPr>
      <w:r>
        <w:rPr>
          <w:rFonts w:ascii="Arial" w:hAnsi="Arial"/>
          <w:b/>
          <w:sz w:val="18"/>
        </w:rPr>
        <w:t>Quadros</w:t>
      </w:r>
      <w:r>
        <w:rPr>
          <w:rFonts w:ascii="Arial" w:hAnsi="Arial"/>
          <w:b/>
          <w:spacing w:val="-2"/>
          <w:sz w:val="18"/>
        </w:rPr>
        <w:t> </w:t>
      </w:r>
      <w:r>
        <w:rPr>
          <w:rFonts w:ascii="Arial" w:hAnsi="Arial"/>
          <w:b/>
          <w:sz w:val="18"/>
        </w:rPr>
        <w:t>31,</w:t>
      </w:r>
      <w:r>
        <w:rPr>
          <w:rFonts w:ascii="Arial" w:hAnsi="Arial"/>
          <w:b/>
          <w:spacing w:val="-3"/>
          <w:sz w:val="18"/>
        </w:rPr>
        <w:t> </w:t>
      </w:r>
      <w:r>
        <w:rPr>
          <w:rFonts w:ascii="Arial" w:hAnsi="Arial"/>
          <w:b/>
          <w:sz w:val="18"/>
        </w:rPr>
        <w:t>32,</w:t>
      </w:r>
      <w:r>
        <w:rPr>
          <w:rFonts w:ascii="Arial" w:hAnsi="Arial"/>
          <w:b/>
          <w:spacing w:val="-4"/>
          <w:sz w:val="18"/>
        </w:rPr>
        <w:t> </w:t>
      </w:r>
      <w:r>
        <w:rPr>
          <w:rFonts w:ascii="Arial" w:hAnsi="Arial"/>
          <w:b/>
          <w:sz w:val="18"/>
        </w:rPr>
        <w:t>33,</w:t>
      </w:r>
      <w:r>
        <w:rPr>
          <w:rFonts w:ascii="Arial" w:hAnsi="Arial"/>
          <w:b/>
          <w:spacing w:val="-3"/>
          <w:sz w:val="18"/>
        </w:rPr>
        <w:t> </w:t>
      </w:r>
      <w:r>
        <w:rPr>
          <w:rFonts w:ascii="Arial" w:hAnsi="Arial"/>
          <w:b/>
          <w:sz w:val="18"/>
        </w:rPr>
        <w:t>34</w:t>
      </w:r>
      <w:r>
        <w:rPr>
          <w:rFonts w:ascii="Arial" w:hAnsi="Arial"/>
          <w:b/>
          <w:spacing w:val="-1"/>
          <w:sz w:val="18"/>
        </w:rPr>
        <w:t> </w:t>
      </w:r>
      <w:r>
        <w:rPr>
          <w:rFonts w:ascii="Arial" w:hAnsi="Arial"/>
          <w:b/>
          <w:sz w:val="18"/>
        </w:rPr>
        <w:t>e</w:t>
      </w:r>
      <w:r>
        <w:rPr>
          <w:rFonts w:ascii="Arial" w:hAnsi="Arial"/>
          <w:b/>
          <w:spacing w:val="-3"/>
          <w:sz w:val="18"/>
        </w:rPr>
        <w:t> </w:t>
      </w:r>
      <w:r>
        <w:rPr>
          <w:rFonts w:ascii="Arial" w:hAnsi="Arial"/>
          <w:b/>
          <w:sz w:val="18"/>
        </w:rPr>
        <w:t>35</w:t>
      </w:r>
      <w:r>
        <w:rPr>
          <w:rFonts w:ascii="Arial" w:hAnsi="Arial"/>
          <w:b/>
          <w:spacing w:val="-4"/>
          <w:sz w:val="18"/>
        </w:rPr>
        <w:t> </w:t>
      </w:r>
      <w:r>
        <w:rPr>
          <w:rFonts w:ascii="Arial" w:hAnsi="Arial"/>
          <w:b/>
          <w:sz w:val="18"/>
        </w:rPr>
        <w:t>–</w:t>
      </w:r>
      <w:r>
        <w:rPr>
          <w:rFonts w:ascii="Arial" w:hAnsi="Arial"/>
          <w:b/>
          <w:spacing w:val="-3"/>
          <w:sz w:val="18"/>
        </w:rPr>
        <w:t> </w:t>
      </w:r>
      <w:r>
        <w:rPr>
          <w:sz w:val="18"/>
        </w:rPr>
        <w:t>Cofinanciamento</w:t>
      </w:r>
      <w:r>
        <w:rPr>
          <w:spacing w:val="-2"/>
          <w:sz w:val="18"/>
        </w:rPr>
        <w:t> </w:t>
      </w:r>
      <w:r>
        <w:rPr>
          <w:sz w:val="18"/>
        </w:rPr>
        <w:t>(2025,</w:t>
      </w:r>
      <w:r>
        <w:rPr>
          <w:spacing w:val="-1"/>
          <w:sz w:val="18"/>
        </w:rPr>
        <w:t> </w:t>
      </w:r>
      <w:r>
        <w:rPr>
          <w:sz w:val="18"/>
        </w:rPr>
        <w:t>2026,</w:t>
      </w:r>
      <w:r>
        <w:rPr>
          <w:spacing w:val="-2"/>
          <w:sz w:val="18"/>
        </w:rPr>
        <w:t> </w:t>
      </w:r>
      <w:r>
        <w:rPr>
          <w:sz w:val="18"/>
        </w:rPr>
        <w:t>2027,2028</w:t>
      </w:r>
      <w:r>
        <w:rPr>
          <w:spacing w:val="-1"/>
          <w:sz w:val="18"/>
        </w:rPr>
        <w:t> </w:t>
      </w:r>
      <w:r>
        <w:rPr>
          <w:sz w:val="18"/>
        </w:rPr>
        <w:t>e</w:t>
      </w:r>
      <w:r>
        <w:rPr>
          <w:spacing w:val="-3"/>
          <w:sz w:val="18"/>
        </w:rPr>
        <w:t> </w:t>
      </w:r>
      <w:r>
        <w:rPr>
          <w:spacing w:val="-2"/>
          <w:sz w:val="18"/>
        </w:rPr>
        <w:t>2029)</w:t>
      </w:r>
    </w:p>
    <w:p>
      <w:pPr>
        <w:pStyle w:val="BodyText"/>
        <w:rPr>
          <w:sz w:val="20"/>
        </w:rPr>
      </w:pPr>
    </w:p>
    <w:p>
      <w:pPr>
        <w:pStyle w:val="BodyText"/>
        <w:spacing w:before="29"/>
        <w:rPr>
          <w:sz w:val="20"/>
        </w:rPr>
      </w:pPr>
      <w:r>
        <w:rPr>
          <w:sz w:val="20"/>
        </w:rPr>
        <w:drawing>
          <wp:anchor distT="0" distB="0" distL="0" distR="0" allowOverlap="1" layoutInCell="1" locked="0" behindDoc="1" simplePos="0" relativeHeight="487598592">
            <wp:simplePos x="0" y="0"/>
            <wp:positionH relativeFrom="page">
              <wp:posOffset>543986</wp:posOffset>
            </wp:positionH>
            <wp:positionV relativeFrom="paragraph">
              <wp:posOffset>179774</wp:posOffset>
            </wp:positionV>
            <wp:extent cx="6484264" cy="339471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7" cstate="print"/>
                    <a:stretch>
                      <a:fillRect/>
                    </a:stretch>
                  </pic:blipFill>
                  <pic:spPr>
                    <a:xfrm>
                      <a:off x="0" y="0"/>
                      <a:ext cx="6484264" cy="339471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67"/>
        <w:rPr>
          <w:sz w:val="20"/>
        </w:rPr>
      </w:pPr>
      <w:r>
        <w:rPr>
          <w:sz w:val="20"/>
        </w:rPr>
        <w:drawing>
          <wp:anchor distT="0" distB="0" distL="0" distR="0" allowOverlap="1" layoutInCell="1" locked="0" behindDoc="1" simplePos="0" relativeHeight="487599104">
            <wp:simplePos x="0" y="0"/>
            <wp:positionH relativeFrom="page">
              <wp:posOffset>602898</wp:posOffset>
            </wp:positionH>
            <wp:positionV relativeFrom="paragraph">
              <wp:posOffset>267390</wp:posOffset>
            </wp:positionV>
            <wp:extent cx="6260472" cy="3568827"/>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8" cstate="print"/>
                    <a:stretch>
                      <a:fillRect/>
                    </a:stretch>
                  </pic:blipFill>
                  <pic:spPr>
                    <a:xfrm>
                      <a:off x="0" y="0"/>
                      <a:ext cx="6260472" cy="3568827"/>
                    </a:xfrm>
                    <a:prstGeom prst="rect">
                      <a:avLst/>
                    </a:prstGeom>
                  </pic:spPr>
                </pic:pic>
              </a:graphicData>
            </a:graphic>
          </wp:anchor>
        </w:drawing>
      </w:r>
    </w:p>
    <w:p>
      <w:pPr>
        <w:pStyle w:val="BodyText"/>
        <w:spacing w:after="0"/>
        <w:rPr>
          <w:sz w:val="20"/>
        </w:rPr>
        <w:sectPr>
          <w:footerReference w:type="default" r:id="rId36"/>
          <w:pgSz w:w="11920" w:h="16850"/>
          <w:pgMar w:header="0" w:footer="1620" w:top="1160" w:bottom="1820" w:left="850" w:right="141"/>
        </w:sectPr>
      </w:pPr>
    </w:p>
    <w:p>
      <w:pPr>
        <w:spacing w:line="240" w:lineRule="auto"/>
        <w:ind w:left="316" w:right="0" w:firstLine="0"/>
        <w:rPr>
          <w:sz w:val="20"/>
        </w:rPr>
      </w:pPr>
      <w:r>
        <w:rPr>
          <w:sz w:val="20"/>
        </w:rPr>
        <w:drawing>
          <wp:inline distT="0" distB="0" distL="0" distR="0">
            <wp:extent cx="6279944" cy="3554349"/>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9" cstate="print"/>
                    <a:stretch>
                      <a:fillRect/>
                    </a:stretch>
                  </pic:blipFill>
                  <pic:spPr>
                    <a:xfrm>
                      <a:off x="0" y="0"/>
                      <a:ext cx="6279944" cy="355434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73"/>
        <w:rPr>
          <w:sz w:val="20"/>
        </w:rPr>
      </w:pPr>
      <w:r>
        <w:rPr>
          <w:sz w:val="20"/>
        </w:rPr>
        <w:drawing>
          <wp:anchor distT="0" distB="0" distL="0" distR="0" allowOverlap="1" layoutInCell="1" locked="0" behindDoc="1" simplePos="0" relativeHeight="487599616">
            <wp:simplePos x="0" y="0"/>
            <wp:positionH relativeFrom="page">
              <wp:posOffset>774575</wp:posOffset>
            </wp:positionH>
            <wp:positionV relativeFrom="paragraph">
              <wp:posOffset>207809</wp:posOffset>
            </wp:positionV>
            <wp:extent cx="6106432" cy="346710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40" cstate="print"/>
                    <a:stretch>
                      <a:fillRect/>
                    </a:stretch>
                  </pic:blipFill>
                  <pic:spPr>
                    <a:xfrm>
                      <a:off x="0" y="0"/>
                      <a:ext cx="6106432" cy="3467100"/>
                    </a:xfrm>
                    <a:prstGeom prst="rect">
                      <a:avLst/>
                    </a:prstGeom>
                  </pic:spPr>
                </pic:pic>
              </a:graphicData>
            </a:graphic>
          </wp:anchor>
        </w:drawing>
      </w:r>
    </w:p>
    <w:p>
      <w:pPr>
        <w:pStyle w:val="BodyText"/>
        <w:spacing w:after="0"/>
        <w:rPr>
          <w:sz w:val="20"/>
        </w:rPr>
        <w:sectPr>
          <w:pgSz w:w="11920" w:h="16850"/>
          <w:pgMar w:header="0" w:footer="1620" w:top="1260" w:bottom="1820" w:left="850" w:right="141"/>
        </w:sectPr>
      </w:pPr>
    </w:p>
    <w:p>
      <w:pPr>
        <w:spacing w:line="240" w:lineRule="auto"/>
        <w:ind w:left="164" w:right="0" w:firstLine="0"/>
        <w:rPr>
          <w:sz w:val="20"/>
        </w:rPr>
      </w:pPr>
      <w:r>
        <w:rPr>
          <w:sz w:val="20"/>
        </w:rPr>
        <w:drawing>
          <wp:inline distT="0" distB="0" distL="0" distR="0">
            <wp:extent cx="6150412" cy="3182111"/>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41" cstate="print"/>
                    <a:stretch>
                      <a:fillRect/>
                    </a:stretch>
                  </pic:blipFill>
                  <pic:spPr>
                    <a:xfrm>
                      <a:off x="0" y="0"/>
                      <a:ext cx="6150412" cy="3182111"/>
                    </a:xfrm>
                    <a:prstGeom prst="rect">
                      <a:avLst/>
                    </a:prstGeom>
                  </pic:spPr>
                </pic:pic>
              </a:graphicData>
            </a:graphic>
          </wp:inline>
        </w:drawing>
      </w:r>
      <w:r>
        <w:rPr>
          <w:sz w:val="20"/>
        </w:rPr>
      </w:r>
    </w:p>
    <w:p>
      <w:pPr>
        <w:pStyle w:val="BodyText"/>
      </w:pPr>
    </w:p>
    <w:p>
      <w:pPr>
        <w:pStyle w:val="BodyText"/>
      </w:pPr>
    </w:p>
    <w:p>
      <w:pPr>
        <w:pStyle w:val="BodyText"/>
        <w:spacing w:before="5"/>
      </w:pPr>
    </w:p>
    <w:p>
      <w:pPr>
        <w:pStyle w:val="BodyText"/>
        <w:spacing w:line="360" w:lineRule="auto"/>
        <w:ind w:left="566" w:right="1706" w:firstLine="719"/>
        <w:jc w:val="both"/>
      </w:pPr>
      <w:r>
        <w:rPr/>
        <w:t>Os</w:t>
      </w:r>
      <w:r>
        <w:rPr>
          <w:spacing w:val="-14"/>
        </w:rPr>
        <w:t> </w:t>
      </w:r>
      <w:r>
        <w:rPr/>
        <w:t>dados</w:t>
      </w:r>
      <w:r>
        <w:rPr>
          <w:spacing w:val="-15"/>
        </w:rPr>
        <w:t> </w:t>
      </w:r>
      <w:r>
        <w:rPr/>
        <w:t>apresentados</w:t>
      </w:r>
      <w:r>
        <w:rPr>
          <w:spacing w:val="-15"/>
        </w:rPr>
        <w:t> </w:t>
      </w:r>
      <w:r>
        <w:rPr/>
        <w:t>nas</w:t>
      </w:r>
      <w:r>
        <w:rPr>
          <w:spacing w:val="-15"/>
        </w:rPr>
        <w:t> </w:t>
      </w:r>
      <w:r>
        <w:rPr/>
        <w:t>tabelas</w:t>
      </w:r>
      <w:r>
        <w:rPr>
          <w:spacing w:val="-15"/>
        </w:rPr>
        <w:t> </w:t>
      </w:r>
      <w:r>
        <w:rPr/>
        <w:t>acima</w:t>
      </w:r>
      <w:r>
        <w:rPr>
          <w:spacing w:val="-14"/>
        </w:rPr>
        <w:t> </w:t>
      </w:r>
      <w:r>
        <w:rPr/>
        <w:t>foram</w:t>
      </w:r>
      <w:r>
        <w:rPr>
          <w:spacing w:val="-16"/>
        </w:rPr>
        <w:t> </w:t>
      </w:r>
      <w:r>
        <w:rPr/>
        <w:t>elaborados</w:t>
      </w:r>
      <w:r>
        <w:rPr>
          <w:spacing w:val="-17"/>
        </w:rPr>
        <w:t> </w:t>
      </w:r>
      <w:r>
        <w:rPr/>
        <w:t>com</w:t>
      </w:r>
      <w:r>
        <w:rPr>
          <w:spacing w:val="-14"/>
        </w:rPr>
        <w:t> </w:t>
      </w:r>
      <w:r>
        <w:rPr/>
        <w:t>base</w:t>
      </w:r>
      <w:r>
        <w:rPr>
          <w:spacing w:val="-14"/>
        </w:rPr>
        <w:t> </w:t>
      </w:r>
      <w:r>
        <w:rPr/>
        <w:t>nas informações constantes no Orçamento do exercício de 2026, bem como nas estimativas previstas no Plano Plurianual (PPA) correspondente ao período. Destacamos</w:t>
      </w:r>
      <w:r>
        <w:rPr>
          <w:spacing w:val="-17"/>
        </w:rPr>
        <w:t> </w:t>
      </w:r>
      <w:r>
        <w:rPr/>
        <w:t>que</w:t>
      </w:r>
      <w:r>
        <w:rPr>
          <w:spacing w:val="-17"/>
        </w:rPr>
        <w:t> </w:t>
      </w:r>
      <w:r>
        <w:rPr/>
        <w:t>tais</w:t>
      </w:r>
      <w:r>
        <w:rPr>
          <w:spacing w:val="-14"/>
        </w:rPr>
        <w:t> </w:t>
      </w:r>
      <w:r>
        <w:rPr/>
        <w:t>informações</w:t>
      </w:r>
      <w:r>
        <w:rPr>
          <w:spacing w:val="-15"/>
        </w:rPr>
        <w:t> </w:t>
      </w:r>
      <w:r>
        <w:rPr/>
        <w:t>refletem</w:t>
      </w:r>
      <w:r>
        <w:rPr>
          <w:spacing w:val="-11"/>
        </w:rPr>
        <w:t> </w:t>
      </w:r>
      <w:r>
        <w:rPr/>
        <w:t>as</w:t>
      </w:r>
      <w:r>
        <w:rPr>
          <w:spacing w:val="-15"/>
        </w:rPr>
        <w:t> </w:t>
      </w:r>
      <w:r>
        <w:rPr/>
        <w:t>projeções</w:t>
      </w:r>
      <w:r>
        <w:rPr>
          <w:spacing w:val="-17"/>
        </w:rPr>
        <w:t> </w:t>
      </w:r>
      <w:r>
        <w:rPr/>
        <w:t>e</w:t>
      </w:r>
      <w:r>
        <w:rPr>
          <w:spacing w:val="-14"/>
        </w:rPr>
        <w:t> </w:t>
      </w:r>
      <w:r>
        <w:rPr/>
        <w:t>diretrizes</w:t>
      </w:r>
      <w:r>
        <w:rPr>
          <w:spacing w:val="-17"/>
        </w:rPr>
        <w:t> </w:t>
      </w:r>
      <w:r>
        <w:rPr/>
        <w:t>estabelecidas nos instrumentos de planejamento vigentes, podendo sofrer ajustes conforme eventuais</w:t>
      </w:r>
      <w:r>
        <w:rPr>
          <w:spacing w:val="-15"/>
        </w:rPr>
        <w:t> </w:t>
      </w:r>
      <w:r>
        <w:rPr/>
        <w:t>revisões</w:t>
      </w:r>
      <w:r>
        <w:rPr>
          <w:spacing w:val="-15"/>
        </w:rPr>
        <w:t> </w:t>
      </w:r>
      <w:r>
        <w:rPr/>
        <w:t>orçamentárias</w:t>
      </w:r>
      <w:r>
        <w:rPr>
          <w:spacing w:val="-15"/>
        </w:rPr>
        <w:t> </w:t>
      </w:r>
      <w:r>
        <w:rPr/>
        <w:t>ou</w:t>
      </w:r>
      <w:r>
        <w:rPr>
          <w:spacing w:val="-14"/>
        </w:rPr>
        <w:t> </w:t>
      </w:r>
      <w:r>
        <w:rPr/>
        <w:t>alterações</w:t>
      </w:r>
      <w:r>
        <w:rPr>
          <w:spacing w:val="-13"/>
        </w:rPr>
        <w:t> </w:t>
      </w:r>
      <w:r>
        <w:rPr/>
        <w:t>nas</w:t>
      </w:r>
      <w:r>
        <w:rPr>
          <w:spacing w:val="-15"/>
        </w:rPr>
        <w:t> </w:t>
      </w:r>
      <w:r>
        <w:rPr/>
        <w:t>políticas</w:t>
      </w:r>
      <w:r>
        <w:rPr>
          <w:spacing w:val="-15"/>
        </w:rPr>
        <w:t> </w:t>
      </w:r>
      <w:r>
        <w:rPr/>
        <w:t>públicas</w:t>
      </w:r>
      <w:r>
        <w:rPr>
          <w:spacing w:val="-13"/>
        </w:rPr>
        <w:t> </w:t>
      </w:r>
      <w:r>
        <w:rPr/>
        <w:t>ao</w:t>
      </w:r>
      <w:r>
        <w:rPr>
          <w:spacing w:val="-14"/>
        </w:rPr>
        <w:t> </w:t>
      </w:r>
      <w:r>
        <w:rPr/>
        <w:t>longo</w:t>
      </w:r>
      <w:r>
        <w:rPr>
          <w:spacing w:val="-14"/>
        </w:rPr>
        <w:t> </w:t>
      </w:r>
      <w:r>
        <w:rPr/>
        <w:t>do </w:t>
      </w:r>
      <w:r>
        <w:rPr>
          <w:spacing w:val="-2"/>
        </w:rPr>
        <w:t>exercício.</w:t>
      </w:r>
    </w:p>
    <w:p>
      <w:pPr>
        <w:pStyle w:val="BodyText"/>
        <w:spacing w:before="138"/>
      </w:pPr>
    </w:p>
    <w:p>
      <w:pPr>
        <w:pStyle w:val="Heading3"/>
        <w:ind w:left="1274"/>
      </w:pPr>
      <w:r>
        <w:rPr/>
        <w:t>Análise</w:t>
      </w:r>
      <w:r>
        <w:rPr>
          <w:spacing w:val="-1"/>
        </w:rPr>
        <w:t> </w:t>
      </w:r>
      <w:r>
        <w:rPr/>
        <w:t>da</w:t>
      </w:r>
      <w:r>
        <w:rPr>
          <w:spacing w:val="-1"/>
        </w:rPr>
        <w:t> </w:t>
      </w:r>
      <w:r>
        <w:rPr/>
        <w:t>gestão</w:t>
      </w:r>
      <w:r>
        <w:rPr>
          <w:spacing w:val="-2"/>
        </w:rPr>
        <w:t> orçamentária</w:t>
      </w:r>
    </w:p>
    <w:p>
      <w:pPr>
        <w:pStyle w:val="BodyText"/>
        <w:rPr>
          <w:rFonts w:ascii="Arial"/>
          <w:b/>
        </w:rPr>
      </w:pPr>
    </w:p>
    <w:p>
      <w:pPr>
        <w:pStyle w:val="BodyText"/>
        <w:rPr>
          <w:rFonts w:ascii="Arial"/>
          <w:b/>
        </w:rPr>
      </w:pPr>
    </w:p>
    <w:p>
      <w:pPr>
        <w:pStyle w:val="BodyText"/>
        <w:spacing w:line="360" w:lineRule="auto"/>
        <w:ind w:left="566" w:right="1997" w:firstLine="719"/>
        <w:jc w:val="both"/>
      </w:pPr>
      <w:r>
        <w:rPr/>
        <w:t>A análise dos dados de cofinanciamento da Política de Assistência Social no período de 2025 a 2029 evidencia tendências importantes relacionadas à estrutura de financiamento do SUAS, à distribuição de responsabilidades entre os entes federados e às prioridades na execução da política. Observa-se, inicialmente, que o volume total de recursos apresenta uma</w:t>
      </w:r>
      <w:r>
        <w:rPr>
          <w:spacing w:val="-7"/>
        </w:rPr>
        <w:t> </w:t>
      </w:r>
      <w:r>
        <w:rPr/>
        <w:t>leve</w:t>
      </w:r>
      <w:r>
        <w:rPr>
          <w:spacing w:val="-5"/>
        </w:rPr>
        <w:t> </w:t>
      </w:r>
      <w:r>
        <w:rPr/>
        <w:t>redução</w:t>
      </w:r>
      <w:r>
        <w:rPr>
          <w:spacing w:val="-7"/>
        </w:rPr>
        <w:t> </w:t>
      </w:r>
      <w:r>
        <w:rPr/>
        <w:t>de</w:t>
      </w:r>
      <w:r>
        <w:rPr>
          <w:spacing w:val="-7"/>
        </w:rPr>
        <w:t> </w:t>
      </w:r>
      <w:r>
        <w:rPr/>
        <w:t>2025</w:t>
      </w:r>
      <w:r>
        <w:rPr>
          <w:spacing w:val="-7"/>
        </w:rPr>
        <w:t> </w:t>
      </w:r>
      <w:r>
        <w:rPr/>
        <w:t>para</w:t>
      </w:r>
      <w:r>
        <w:rPr>
          <w:spacing w:val="-7"/>
        </w:rPr>
        <w:t> </w:t>
      </w:r>
      <w:r>
        <w:rPr/>
        <w:t>2026,</w:t>
      </w:r>
      <w:r>
        <w:rPr>
          <w:spacing w:val="-7"/>
        </w:rPr>
        <w:t> </w:t>
      </w:r>
      <w:r>
        <w:rPr/>
        <w:t>passando</w:t>
      </w:r>
      <w:r>
        <w:rPr>
          <w:spacing w:val="-7"/>
        </w:rPr>
        <w:t> </w:t>
      </w:r>
      <w:r>
        <w:rPr/>
        <w:t>de</w:t>
      </w:r>
      <w:r>
        <w:rPr>
          <w:spacing w:val="-7"/>
        </w:rPr>
        <w:t> </w:t>
      </w:r>
      <w:r>
        <w:rPr/>
        <w:t>aproximadamente</w:t>
      </w:r>
      <w:r>
        <w:rPr>
          <w:spacing w:val="-5"/>
        </w:rPr>
        <w:t> </w:t>
      </w:r>
      <w:r>
        <w:rPr/>
        <w:t>R$</w:t>
      </w:r>
      <w:r>
        <w:rPr>
          <w:spacing w:val="-7"/>
        </w:rPr>
        <w:t> </w:t>
      </w:r>
      <w:r>
        <w:rPr/>
        <w:t>14,6 milhões para R$ 13,9 milhões, seguida de uma estabilização nos anos subsequentes, mantendo-se em torno de R$ 14 milhões até 2029. Esse comportamento indica ausência de crescimento real do financiamento, o que,</w:t>
      </w:r>
    </w:p>
    <w:p>
      <w:pPr>
        <w:pStyle w:val="BodyText"/>
        <w:spacing w:after="0" w:line="360" w:lineRule="auto"/>
        <w:jc w:val="both"/>
        <w:sectPr>
          <w:pgSz w:w="11920" w:h="16850"/>
          <w:pgMar w:header="0" w:footer="1620" w:top="1300" w:bottom="1820" w:left="850" w:right="141"/>
        </w:sectPr>
      </w:pPr>
    </w:p>
    <w:p>
      <w:pPr>
        <w:pStyle w:val="BodyText"/>
        <w:spacing w:line="360" w:lineRule="auto" w:before="80"/>
        <w:ind w:left="566" w:right="2001"/>
        <w:jc w:val="both"/>
      </w:pPr>
      <w:r>
        <w:rPr/>
        <w:t>considerando</w:t>
      </w:r>
      <w:r>
        <w:rPr>
          <w:spacing w:val="-17"/>
        </w:rPr>
        <w:t> </w:t>
      </w:r>
      <w:r>
        <w:rPr/>
        <w:t>os</w:t>
      </w:r>
      <w:r>
        <w:rPr>
          <w:spacing w:val="-17"/>
        </w:rPr>
        <w:t> </w:t>
      </w:r>
      <w:r>
        <w:rPr/>
        <w:t>efeitos</w:t>
      </w:r>
      <w:r>
        <w:rPr>
          <w:spacing w:val="-16"/>
        </w:rPr>
        <w:t> </w:t>
      </w:r>
      <w:r>
        <w:rPr/>
        <w:t>inflacionários</w:t>
      </w:r>
      <w:r>
        <w:rPr>
          <w:spacing w:val="-17"/>
        </w:rPr>
        <w:t> </w:t>
      </w:r>
      <w:r>
        <w:rPr/>
        <w:t>e</w:t>
      </w:r>
      <w:r>
        <w:rPr>
          <w:spacing w:val="-17"/>
        </w:rPr>
        <w:t> </w:t>
      </w:r>
      <w:r>
        <w:rPr/>
        <w:t>o</w:t>
      </w:r>
      <w:r>
        <w:rPr>
          <w:spacing w:val="-17"/>
        </w:rPr>
        <w:t> </w:t>
      </w:r>
      <w:r>
        <w:rPr/>
        <w:t>aumento</w:t>
      </w:r>
      <w:r>
        <w:rPr>
          <w:spacing w:val="-16"/>
        </w:rPr>
        <w:t> </w:t>
      </w:r>
      <w:r>
        <w:rPr/>
        <w:t>das</w:t>
      </w:r>
      <w:r>
        <w:rPr>
          <w:spacing w:val="-17"/>
        </w:rPr>
        <w:t> </w:t>
      </w:r>
      <w:r>
        <w:rPr/>
        <w:t>demandas</w:t>
      </w:r>
      <w:r>
        <w:rPr>
          <w:spacing w:val="-17"/>
        </w:rPr>
        <w:t> </w:t>
      </w:r>
      <w:r>
        <w:rPr/>
        <w:t>sociais,</w:t>
      </w:r>
      <w:r>
        <w:rPr>
          <w:spacing w:val="-16"/>
        </w:rPr>
        <w:t> </w:t>
      </w:r>
      <w:r>
        <w:rPr/>
        <w:t>pode representar, na prática, uma redução da capacidade de atendimento e expansão dos serviços socioassistenciais.</w:t>
      </w:r>
    </w:p>
    <w:p>
      <w:pPr>
        <w:pStyle w:val="BodyText"/>
        <w:spacing w:line="360" w:lineRule="auto"/>
        <w:ind w:left="566" w:right="1991" w:firstLine="719"/>
        <w:jc w:val="both"/>
      </w:pPr>
      <w:r>
        <w:rPr/>
        <w:t>No</w:t>
      </w:r>
      <w:r>
        <w:rPr>
          <w:spacing w:val="-5"/>
        </w:rPr>
        <w:t> </w:t>
      </w:r>
      <w:r>
        <w:rPr/>
        <w:t>que</w:t>
      </w:r>
      <w:r>
        <w:rPr>
          <w:spacing w:val="-5"/>
        </w:rPr>
        <w:t> </w:t>
      </w:r>
      <w:r>
        <w:rPr/>
        <w:t>se</w:t>
      </w:r>
      <w:r>
        <w:rPr>
          <w:spacing w:val="-5"/>
        </w:rPr>
        <w:t> </w:t>
      </w:r>
      <w:r>
        <w:rPr/>
        <w:t>refere</w:t>
      </w:r>
      <w:r>
        <w:rPr>
          <w:spacing w:val="-8"/>
        </w:rPr>
        <w:t> </w:t>
      </w:r>
      <w:r>
        <w:rPr/>
        <w:t>à</w:t>
      </w:r>
      <w:r>
        <w:rPr>
          <w:spacing w:val="-5"/>
        </w:rPr>
        <w:t> </w:t>
      </w:r>
      <w:r>
        <w:rPr/>
        <w:t>composição</w:t>
      </w:r>
      <w:r>
        <w:rPr>
          <w:spacing w:val="-5"/>
        </w:rPr>
        <w:t> </w:t>
      </w:r>
      <w:r>
        <w:rPr/>
        <w:t>federativa</w:t>
      </w:r>
      <w:r>
        <w:rPr>
          <w:spacing w:val="-7"/>
        </w:rPr>
        <w:t> </w:t>
      </w:r>
      <w:r>
        <w:rPr/>
        <w:t>do</w:t>
      </w:r>
      <w:r>
        <w:rPr>
          <w:spacing w:val="-5"/>
        </w:rPr>
        <w:t> </w:t>
      </w:r>
      <w:r>
        <w:rPr/>
        <w:t>financiamento,</w:t>
      </w:r>
      <w:r>
        <w:rPr>
          <w:spacing w:val="-7"/>
        </w:rPr>
        <w:t> </w:t>
      </w:r>
      <w:r>
        <w:rPr/>
        <w:t>destaca-se a</w:t>
      </w:r>
      <w:r>
        <w:rPr>
          <w:spacing w:val="-8"/>
        </w:rPr>
        <w:t> </w:t>
      </w:r>
      <w:r>
        <w:rPr/>
        <w:t>centralidade</w:t>
      </w:r>
      <w:r>
        <w:rPr>
          <w:spacing w:val="-11"/>
        </w:rPr>
        <w:t> </w:t>
      </w:r>
      <w:r>
        <w:rPr/>
        <w:t>do</w:t>
      </w:r>
      <w:r>
        <w:rPr>
          <w:spacing w:val="-8"/>
        </w:rPr>
        <w:t> </w:t>
      </w:r>
      <w:r>
        <w:rPr/>
        <w:t>município</w:t>
      </w:r>
      <w:r>
        <w:rPr>
          <w:spacing w:val="-9"/>
        </w:rPr>
        <w:t> </w:t>
      </w:r>
      <w:r>
        <w:rPr/>
        <w:t>como</w:t>
      </w:r>
      <w:r>
        <w:rPr>
          <w:spacing w:val="-8"/>
        </w:rPr>
        <w:t> </w:t>
      </w:r>
      <w:r>
        <w:rPr/>
        <w:t>principal</w:t>
      </w:r>
      <w:r>
        <w:rPr>
          <w:spacing w:val="-10"/>
        </w:rPr>
        <w:t> </w:t>
      </w:r>
      <w:r>
        <w:rPr/>
        <w:t>responsável</w:t>
      </w:r>
      <w:r>
        <w:rPr>
          <w:spacing w:val="-10"/>
        </w:rPr>
        <w:t> </w:t>
      </w:r>
      <w:r>
        <w:rPr/>
        <w:t>pelo</w:t>
      </w:r>
      <w:r>
        <w:rPr>
          <w:spacing w:val="-9"/>
        </w:rPr>
        <w:t> </w:t>
      </w:r>
      <w:r>
        <w:rPr/>
        <w:t>custeio</w:t>
      </w:r>
      <w:r>
        <w:rPr>
          <w:spacing w:val="-11"/>
        </w:rPr>
        <w:t> </w:t>
      </w:r>
      <w:r>
        <w:rPr/>
        <w:t>da</w:t>
      </w:r>
      <w:r>
        <w:rPr>
          <w:spacing w:val="-8"/>
        </w:rPr>
        <w:t> </w:t>
      </w:r>
      <w:r>
        <w:rPr/>
        <w:t>política ao</w:t>
      </w:r>
      <w:r>
        <w:rPr>
          <w:spacing w:val="-12"/>
        </w:rPr>
        <w:t> </w:t>
      </w:r>
      <w:r>
        <w:rPr/>
        <w:t>longo</w:t>
      </w:r>
      <w:r>
        <w:rPr>
          <w:spacing w:val="-14"/>
        </w:rPr>
        <w:t> </w:t>
      </w:r>
      <w:r>
        <w:rPr/>
        <w:t>de</w:t>
      </w:r>
      <w:r>
        <w:rPr>
          <w:spacing w:val="-14"/>
        </w:rPr>
        <w:t> </w:t>
      </w:r>
      <w:r>
        <w:rPr/>
        <w:t>todo</w:t>
      </w:r>
      <w:r>
        <w:rPr>
          <w:spacing w:val="-14"/>
        </w:rPr>
        <w:t> </w:t>
      </w:r>
      <w:r>
        <w:rPr/>
        <w:t>o</w:t>
      </w:r>
      <w:r>
        <w:rPr>
          <w:spacing w:val="-14"/>
        </w:rPr>
        <w:t> </w:t>
      </w:r>
      <w:r>
        <w:rPr/>
        <w:t>período</w:t>
      </w:r>
      <w:r>
        <w:rPr>
          <w:spacing w:val="-14"/>
        </w:rPr>
        <w:t> </w:t>
      </w:r>
      <w:r>
        <w:rPr/>
        <w:t>analisado.</w:t>
      </w:r>
      <w:r>
        <w:rPr>
          <w:spacing w:val="-14"/>
        </w:rPr>
        <w:t> </w:t>
      </w:r>
      <w:r>
        <w:rPr/>
        <w:t>Os</w:t>
      </w:r>
      <w:r>
        <w:rPr>
          <w:spacing w:val="-12"/>
        </w:rPr>
        <w:t> </w:t>
      </w:r>
      <w:r>
        <w:rPr/>
        <w:t>valores</w:t>
      </w:r>
      <w:r>
        <w:rPr>
          <w:spacing w:val="-12"/>
        </w:rPr>
        <w:t> </w:t>
      </w:r>
      <w:r>
        <w:rPr/>
        <w:t>municipais</w:t>
      </w:r>
      <w:r>
        <w:rPr>
          <w:spacing w:val="-13"/>
        </w:rPr>
        <w:t> </w:t>
      </w:r>
      <w:r>
        <w:rPr/>
        <w:t>diretos</w:t>
      </w:r>
      <w:r>
        <w:rPr>
          <w:spacing w:val="-16"/>
        </w:rPr>
        <w:t> </w:t>
      </w:r>
      <w:r>
        <w:rPr/>
        <w:t>se</w:t>
      </w:r>
      <w:r>
        <w:rPr>
          <w:spacing w:val="-14"/>
        </w:rPr>
        <w:t> </w:t>
      </w:r>
      <w:r>
        <w:rPr/>
        <w:t>mantêm elevados, variando entre aproximadamente R$ 5,9 milhões e R$ 6,6 milhões, além</w:t>
      </w:r>
      <w:r>
        <w:rPr>
          <w:spacing w:val="-14"/>
        </w:rPr>
        <w:t> </w:t>
      </w:r>
      <w:r>
        <w:rPr/>
        <w:t>de</w:t>
      </w:r>
      <w:r>
        <w:rPr>
          <w:spacing w:val="-16"/>
        </w:rPr>
        <w:t> </w:t>
      </w:r>
      <w:r>
        <w:rPr/>
        <w:t>uma</w:t>
      </w:r>
      <w:r>
        <w:rPr>
          <w:spacing w:val="-13"/>
        </w:rPr>
        <w:t> </w:t>
      </w:r>
      <w:r>
        <w:rPr/>
        <w:t>parcela</w:t>
      </w:r>
      <w:r>
        <w:rPr>
          <w:spacing w:val="-14"/>
        </w:rPr>
        <w:t> </w:t>
      </w:r>
      <w:r>
        <w:rPr/>
        <w:t>indireta</w:t>
      </w:r>
      <w:r>
        <w:rPr>
          <w:spacing w:val="-13"/>
        </w:rPr>
        <w:t> </w:t>
      </w:r>
      <w:r>
        <w:rPr/>
        <w:t>constante</w:t>
      </w:r>
      <w:r>
        <w:rPr>
          <w:spacing w:val="-15"/>
        </w:rPr>
        <w:t> </w:t>
      </w:r>
      <w:r>
        <w:rPr/>
        <w:t>de</w:t>
      </w:r>
      <w:r>
        <w:rPr>
          <w:spacing w:val="-13"/>
        </w:rPr>
        <w:t> </w:t>
      </w:r>
      <w:r>
        <w:rPr/>
        <w:t>R$</w:t>
      </w:r>
      <w:r>
        <w:rPr>
          <w:spacing w:val="-16"/>
        </w:rPr>
        <w:t> </w:t>
      </w:r>
      <w:r>
        <w:rPr/>
        <w:t>6</w:t>
      </w:r>
      <w:r>
        <w:rPr>
          <w:spacing w:val="-13"/>
        </w:rPr>
        <w:t> </w:t>
      </w:r>
      <w:r>
        <w:rPr/>
        <w:t>milhões,</w:t>
      </w:r>
      <w:r>
        <w:rPr>
          <w:spacing w:val="-16"/>
        </w:rPr>
        <w:t> </w:t>
      </w:r>
      <w:r>
        <w:rPr/>
        <w:t>evidenciando</w:t>
      </w:r>
      <w:r>
        <w:rPr>
          <w:spacing w:val="-13"/>
        </w:rPr>
        <w:t> </w:t>
      </w:r>
      <w:r>
        <w:rPr/>
        <w:t>um</w:t>
      </w:r>
      <w:r>
        <w:rPr>
          <w:spacing w:val="-13"/>
        </w:rPr>
        <w:t> </w:t>
      </w:r>
      <w:r>
        <w:rPr/>
        <w:t>forte processo de municipalização do financiamento. Em contrapartida, observa-se uma redução significativa da participação estadual, especialmente a partir de 2027, quando os recursos caem de cerca de R$ 1,3 milhão para aproximadamente R$ 712 mil, permanecendo nesse patamar até 2029. Esse movimento indica uma progressiva desresponsabilização do ente estadual, ampliando</w:t>
      </w:r>
      <w:r>
        <w:rPr>
          <w:spacing w:val="-2"/>
        </w:rPr>
        <w:t> </w:t>
      </w:r>
      <w:r>
        <w:rPr/>
        <w:t>a</w:t>
      </w:r>
      <w:r>
        <w:rPr>
          <w:spacing w:val="-1"/>
        </w:rPr>
        <w:t> </w:t>
      </w:r>
      <w:r>
        <w:rPr/>
        <w:t>pressão</w:t>
      </w:r>
      <w:r>
        <w:rPr>
          <w:spacing w:val="-2"/>
        </w:rPr>
        <w:t> </w:t>
      </w:r>
      <w:r>
        <w:rPr/>
        <w:t>sobre</w:t>
      </w:r>
      <w:r>
        <w:rPr>
          <w:spacing w:val="-2"/>
        </w:rPr>
        <w:t> </w:t>
      </w:r>
      <w:r>
        <w:rPr/>
        <w:t>o</w:t>
      </w:r>
      <w:r>
        <w:rPr>
          <w:spacing w:val="-3"/>
        </w:rPr>
        <w:t> </w:t>
      </w:r>
      <w:r>
        <w:rPr/>
        <w:t>orçamento</w:t>
      </w:r>
      <w:r>
        <w:rPr>
          <w:spacing w:val="-4"/>
        </w:rPr>
        <w:t> </w:t>
      </w:r>
      <w:r>
        <w:rPr/>
        <w:t>municipal.</w:t>
      </w:r>
      <w:r>
        <w:rPr>
          <w:spacing w:val="-2"/>
        </w:rPr>
        <w:t> </w:t>
      </w:r>
      <w:r>
        <w:rPr/>
        <w:t>Já</w:t>
      </w:r>
      <w:r>
        <w:rPr>
          <w:spacing w:val="-1"/>
        </w:rPr>
        <w:t> </w:t>
      </w:r>
      <w:r>
        <w:rPr/>
        <w:t>a</w:t>
      </w:r>
      <w:r>
        <w:rPr>
          <w:spacing w:val="-3"/>
        </w:rPr>
        <w:t> </w:t>
      </w:r>
      <w:r>
        <w:rPr/>
        <w:t>participação</w:t>
      </w:r>
      <w:r>
        <w:rPr>
          <w:spacing w:val="-2"/>
        </w:rPr>
        <w:t> </w:t>
      </w:r>
      <w:r>
        <w:rPr/>
        <w:t>da</w:t>
      </w:r>
      <w:r>
        <w:rPr>
          <w:spacing w:val="-2"/>
        </w:rPr>
        <w:t> </w:t>
      </w:r>
      <w:r>
        <w:rPr/>
        <w:t>União mantém-se relativamente estável, com valores que variam entre R$ 633 mil e R$</w:t>
      </w:r>
      <w:r>
        <w:rPr>
          <w:spacing w:val="-5"/>
        </w:rPr>
        <w:t> </w:t>
      </w:r>
      <w:r>
        <w:rPr/>
        <w:t>744</w:t>
      </w:r>
      <w:r>
        <w:rPr>
          <w:spacing w:val="-6"/>
        </w:rPr>
        <w:t> </w:t>
      </w:r>
      <w:r>
        <w:rPr/>
        <w:t>mil</w:t>
      </w:r>
      <w:r>
        <w:rPr>
          <w:spacing w:val="-6"/>
        </w:rPr>
        <w:t> </w:t>
      </w:r>
      <w:r>
        <w:rPr/>
        <w:t>ao</w:t>
      </w:r>
      <w:r>
        <w:rPr>
          <w:spacing w:val="-5"/>
        </w:rPr>
        <w:t> </w:t>
      </w:r>
      <w:r>
        <w:rPr/>
        <w:t>longo</w:t>
      </w:r>
      <w:r>
        <w:rPr>
          <w:spacing w:val="-6"/>
        </w:rPr>
        <w:t> </w:t>
      </w:r>
      <w:r>
        <w:rPr/>
        <w:t>dos</w:t>
      </w:r>
      <w:r>
        <w:rPr>
          <w:spacing w:val="-5"/>
        </w:rPr>
        <w:t> </w:t>
      </w:r>
      <w:r>
        <w:rPr/>
        <w:t>anos,</w:t>
      </w:r>
      <w:r>
        <w:rPr>
          <w:spacing w:val="-6"/>
        </w:rPr>
        <w:t> </w:t>
      </w:r>
      <w:r>
        <w:rPr/>
        <w:t>porém</w:t>
      </w:r>
      <w:r>
        <w:rPr>
          <w:spacing w:val="-6"/>
        </w:rPr>
        <w:t> </w:t>
      </w:r>
      <w:r>
        <w:rPr/>
        <w:t>ainda</w:t>
      </w:r>
      <w:r>
        <w:rPr>
          <w:spacing w:val="-5"/>
        </w:rPr>
        <w:t> </w:t>
      </w:r>
      <w:r>
        <w:rPr/>
        <w:t>insuficientes</w:t>
      </w:r>
      <w:r>
        <w:rPr>
          <w:spacing w:val="-5"/>
        </w:rPr>
        <w:t> </w:t>
      </w:r>
      <w:r>
        <w:rPr/>
        <w:t>diante</w:t>
      </w:r>
      <w:r>
        <w:rPr>
          <w:spacing w:val="-6"/>
        </w:rPr>
        <w:t> </w:t>
      </w:r>
      <w:r>
        <w:rPr/>
        <w:t>das</w:t>
      </w:r>
      <w:r>
        <w:rPr>
          <w:spacing w:val="-7"/>
        </w:rPr>
        <w:t> </w:t>
      </w:r>
      <w:r>
        <w:rPr/>
        <w:t>demandas crescentes, reforçando o caráter limitado do cofinanciamento federal.</w:t>
      </w:r>
    </w:p>
    <w:p>
      <w:pPr>
        <w:pStyle w:val="BodyText"/>
        <w:spacing w:line="360" w:lineRule="auto" w:before="1"/>
        <w:ind w:left="566" w:right="1990" w:firstLine="719"/>
        <w:jc w:val="both"/>
      </w:pPr>
      <w:r>
        <w:rPr/>
        <w:t>Ao analisar a distribuição dos recursos por nível de proteção, observa-se que a Proteção Social Básica sofre uma redução expressiva de 2025 para 2026, passando de cerca de R$ 2,6 milhões para R$ 1,8 milhão, e posteriormente se estabiliza em torno de R$ 1,75 milhão. Essa redução pode indicar</w:t>
      </w:r>
      <w:r>
        <w:rPr>
          <w:spacing w:val="-9"/>
        </w:rPr>
        <w:t> </w:t>
      </w:r>
      <w:r>
        <w:rPr/>
        <w:t>um</w:t>
      </w:r>
      <w:r>
        <w:rPr>
          <w:spacing w:val="-8"/>
        </w:rPr>
        <w:t> </w:t>
      </w:r>
      <w:r>
        <w:rPr/>
        <w:t>enfraquecimento</w:t>
      </w:r>
      <w:r>
        <w:rPr>
          <w:spacing w:val="-10"/>
        </w:rPr>
        <w:t> </w:t>
      </w:r>
      <w:r>
        <w:rPr/>
        <w:t>das</w:t>
      </w:r>
      <w:r>
        <w:rPr>
          <w:spacing w:val="-9"/>
        </w:rPr>
        <w:t> </w:t>
      </w:r>
      <w:r>
        <w:rPr/>
        <w:t>ações</w:t>
      </w:r>
      <w:r>
        <w:rPr>
          <w:spacing w:val="-12"/>
        </w:rPr>
        <w:t> </w:t>
      </w:r>
      <w:r>
        <w:rPr/>
        <w:t>preventivas,</w:t>
      </w:r>
      <w:r>
        <w:rPr>
          <w:spacing w:val="-11"/>
        </w:rPr>
        <w:t> </w:t>
      </w:r>
      <w:r>
        <w:rPr/>
        <w:t>o</w:t>
      </w:r>
      <w:r>
        <w:rPr>
          <w:spacing w:val="-8"/>
        </w:rPr>
        <w:t> </w:t>
      </w:r>
      <w:r>
        <w:rPr/>
        <w:t>que</w:t>
      </w:r>
      <w:r>
        <w:rPr>
          <w:spacing w:val="-8"/>
        </w:rPr>
        <w:t> </w:t>
      </w:r>
      <w:r>
        <w:rPr/>
        <w:t>tende</w:t>
      </w:r>
      <w:r>
        <w:rPr>
          <w:spacing w:val="-8"/>
        </w:rPr>
        <w:t> </w:t>
      </w:r>
      <w:r>
        <w:rPr/>
        <w:t>a</w:t>
      </w:r>
      <w:r>
        <w:rPr>
          <w:spacing w:val="-11"/>
        </w:rPr>
        <w:t> </w:t>
      </w:r>
      <w:r>
        <w:rPr/>
        <w:t>repercutir</w:t>
      </w:r>
      <w:r>
        <w:rPr>
          <w:spacing w:val="-10"/>
        </w:rPr>
        <w:t> </w:t>
      </w:r>
      <w:r>
        <w:rPr/>
        <w:t>no aumento da demanda por serviços de maior complexidade. A Proteção Social Especial de Média Complexidade, por sua vez, mantém-se relativamente estável ao longo de todo o período, com valores próximos a R$ 3,3 milhões, o que evidencia a consolidação da demanda por serviços como o PAEFI e o atendimento nos CREAS, sem, contudo, indicar expansão da capacidade instalada. Já a Proteção Social Especial de Alta Complexidade apresenta crescimento entre 2025 e 2027, estabilizando-se posteriormente em torno de R$ 3,8 milhões, o que pode estar relacionado ao aumento de demandas por acolhimento institucional e situações de ruptura de vínculos familiares.</w:t>
      </w:r>
    </w:p>
    <w:p>
      <w:pPr>
        <w:pStyle w:val="BodyText"/>
        <w:spacing w:line="360" w:lineRule="auto" w:before="1"/>
        <w:ind w:left="566" w:right="1995" w:firstLine="719"/>
        <w:jc w:val="both"/>
      </w:pPr>
      <w:r>
        <w:rPr/>
        <w:t>No</w:t>
      </w:r>
      <w:r>
        <w:rPr>
          <w:spacing w:val="-17"/>
        </w:rPr>
        <w:t> </w:t>
      </w:r>
      <w:r>
        <w:rPr/>
        <w:t>que</w:t>
      </w:r>
      <w:r>
        <w:rPr>
          <w:spacing w:val="-17"/>
        </w:rPr>
        <w:t> </w:t>
      </w:r>
      <w:r>
        <w:rPr/>
        <w:t>se</w:t>
      </w:r>
      <w:r>
        <w:rPr>
          <w:spacing w:val="-16"/>
        </w:rPr>
        <w:t> </w:t>
      </w:r>
      <w:r>
        <w:rPr/>
        <w:t>refere</w:t>
      </w:r>
      <w:r>
        <w:rPr>
          <w:spacing w:val="-17"/>
        </w:rPr>
        <w:t> </w:t>
      </w:r>
      <w:r>
        <w:rPr/>
        <w:t>aos</w:t>
      </w:r>
      <w:r>
        <w:rPr>
          <w:spacing w:val="-17"/>
        </w:rPr>
        <w:t> </w:t>
      </w:r>
      <w:r>
        <w:rPr/>
        <w:t>programas</w:t>
      </w:r>
      <w:r>
        <w:rPr>
          <w:spacing w:val="-17"/>
        </w:rPr>
        <w:t> </w:t>
      </w:r>
      <w:r>
        <w:rPr/>
        <w:t>e</w:t>
      </w:r>
      <w:r>
        <w:rPr>
          <w:spacing w:val="-16"/>
        </w:rPr>
        <w:t> </w:t>
      </w:r>
      <w:r>
        <w:rPr/>
        <w:t>aos</w:t>
      </w:r>
      <w:r>
        <w:rPr>
          <w:spacing w:val="-17"/>
        </w:rPr>
        <w:t> </w:t>
      </w:r>
      <w:r>
        <w:rPr/>
        <w:t>projetos,</w:t>
      </w:r>
      <w:r>
        <w:rPr>
          <w:spacing w:val="-17"/>
        </w:rPr>
        <w:t> </w:t>
      </w:r>
      <w:r>
        <w:rPr/>
        <w:t>observa-se</w:t>
      </w:r>
      <w:r>
        <w:rPr>
          <w:spacing w:val="-16"/>
        </w:rPr>
        <w:t> </w:t>
      </w:r>
      <w:r>
        <w:rPr/>
        <w:t>uma</w:t>
      </w:r>
      <w:r>
        <w:rPr>
          <w:spacing w:val="-17"/>
        </w:rPr>
        <w:t> </w:t>
      </w:r>
      <w:r>
        <w:rPr/>
        <w:t>redução de recursos a partir de 2026, passando de R$ 305 mil em 2025 para cerca de R$ 227 mil nos anos seguintes, indicando uma diminuição dos investimentos</w:t>
      </w:r>
    </w:p>
    <w:p>
      <w:pPr>
        <w:pStyle w:val="BodyText"/>
        <w:spacing w:after="0" w:line="360" w:lineRule="auto"/>
        <w:jc w:val="both"/>
        <w:sectPr>
          <w:pgSz w:w="11920" w:h="16850"/>
          <w:pgMar w:header="0" w:footer="1620" w:top="620" w:bottom="1820" w:left="850" w:right="141"/>
        </w:sectPr>
      </w:pPr>
    </w:p>
    <w:p>
      <w:pPr>
        <w:pStyle w:val="BodyText"/>
        <w:spacing w:line="360" w:lineRule="auto" w:before="80"/>
        <w:ind w:left="566" w:right="1996"/>
        <w:jc w:val="both"/>
      </w:pPr>
      <w:r>
        <w:rPr/>
        <w:t>em ações estratégicas e inovadoras, com maior foco na manutenção dos serviços já existentes. Os benefícios aparecem apenas em 2025, o que pode indicar alteração na classificação orçamentária ou redução desse tipo de investimento nos anos posteriores. Já os incentivos à gestão apresentam queda significativa após 2026, reduzindo-se praticamente pela metade, o que pode impactar diretamente funções estruturantes como a vigilância socioassistencial, o monitoramento e o planejamento da política.</w:t>
      </w:r>
    </w:p>
    <w:p>
      <w:pPr>
        <w:pStyle w:val="BodyText"/>
        <w:spacing w:line="360" w:lineRule="auto"/>
        <w:ind w:left="566" w:right="1997" w:firstLine="719"/>
        <w:jc w:val="both"/>
      </w:pPr>
      <w:r>
        <w:rPr/>
        <w:t>Por outro lado, os recursos destinados aos recursos humanos apresentam crescimento</w:t>
      </w:r>
      <w:r>
        <w:rPr>
          <w:spacing w:val="-1"/>
        </w:rPr>
        <w:t> </w:t>
      </w:r>
      <w:r>
        <w:rPr/>
        <w:t>ao</w:t>
      </w:r>
      <w:r>
        <w:rPr>
          <w:spacing w:val="-1"/>
        </w:rPr>
        <w:t> </w:t>
      </w:r>
      <w:r>
        <w:rPr/>
        <w:t>longo</w:t>
      </w:r>
      <w:r>
        <w:rPr>
          <w:spacing w:val="-1"/>
        </w:rPr>
        <w:t> </w:t>
      </w:r>
      <w:r>
        <w:rPr/>
        <w:t>do</w:t>
      </w:r>
      <w:r>
        <w:rPr>
          <w:spacing w:val="-1"/>
        </w:rPr>
        <w:t> </w:t>
      </w:r>
      <w:r>
        <w:rPr/>
        <w:t>período, passando</w:t>
      </w:r>
      <w:r>
        <w:rPr>
          <w:spacing w:val="-1"/>
        </w:rPr>
        <w:t> </w:t>
      </w:r>
      <w:r>
        <w:rPr/>
        <w:t>de</w:t>
      </w:r>
      <w:r>
        <w:rPr>
          <w:spacing w:val="-1"/>
        </w:rPr>
        <w:t> </w:t>
      </w:r>
      <w:r>
        <w:rPr/>
        <w:t>aproximadamente R$</w:t>
      </w:r>
      <w:r>
        <w:rPr>
          <w:spacing w:val="-10"/>
        </w:rPr>
        <w:t> </w:t>
      </w:r>
      <w:r>
        <w:rPr/>
        <w:t>4,1</w:t>
      </w:r>
      <w:r>
        <w:rPr>
          <w:spacing w:val="-11"/>
        </w:rPr>
        <w:t> </w:t>
      </w:r>
      <w:r>
        <w:rPr/>
        <w:t>milhões</w:t>
      </w:r>
      <w:r>
        <w:rPr>
          <w:spacing w:val="-12"/>
        </w:rPr>
        <w:t> </w:t>
      </w:r>
      <w:r>
        <w:rPr/>
        <w:t>em</w:t>
      </w:r>
      <w:r>
        <w:rPr>
          <w:spacing w:val="-10"/>
        </w:rPr>
        <w:t> </w:t>
      </w:r>
      <w:r>
        <w:rPr/>
        <w:t>2025</w:t>
      </w:r>
      <w:r>
        <w:rPr>
          <w:spacing w:val="-9"/>
        </w:rPr>
        <w:t> </w:t>
      </w:r>
      <w:r>
        <w:rPr/>
        <w:t>para</w:t>
      </w:r>
      <w:r>
        <w:rPr>
          <w:spacing w:val="-11"/>
        </w:rPr>
        <w:t> </w:t>
      </w:r>
      <w:r>
        <w:rPr/>
        <w:t>cerca</w:t>
      </w:r>
      <w:r>
        <w:rPr>
          <w:spacing w:val="-11"/>
        </w:rPr>
        <w:t> </w:t>
      </w:r>
      <w:r>
        <w:rPr/>
        <w:t>de</w:t>
      </w:r>
      <w:r>
        <w:rPr>
          <w:spacing w:val="-11"/>
        </w:rPr>
        <w:t> </w:t>
      </w:r>
      <w:r>
        <w:rPr/>
        <w:t>R$</w:t>
      </w:r>
      <w:r>
        <w:rPr>
          <w:spacing w:val="-11"/>
        </w:rPr>
        <w:t> </w:t>
      </w:r>
      <w:r>
        <w:rPr/>
        <w:t>4,9</w:t>
      </w:r>
      <w:r>
        <w:rPr>
          <w:spacing w:val="-11"/>
        </w:rPr>
        <w:t> </w:t>
      </w:r>
      <w:r>
        <w:rPr/>
        <w:t>milhões</w:t>
      </w:r>
      <w:r>
        <w:rPr>
          <w:spacing w:val="-12"/>
        </w:rPr>
        <w:t> </w:t>
      </w:r>
      <w:r>
        <w:rPr/>
        <w:t>em</w:t>
      </w:r>
      <w:r>
        <w:rPr>
          <w:spacing w:val="-10"/>
        </w:rPr>
        <w:t> </w:t>
      </w:r>
      <w:r>
        <w:rPr/>
        <w:t>2029.</w:t>
      </w:r>
      <w:r>
        <w:rPr>
          <w:spacing w:val="-11"/>
        </w:rPr>
        <w:t> </w:t>
      </w:r>
      <w:r>
        <w:rPr/>
        <w:t>Esse</w:t>
      </w:r>
      <w:r>
        <w:rPr>
          <w:spacing w:val="-9"/>
        </w:rPr>
        <w:t> </w:t>
      </w:r>
      <w:r>
        <w:rPr/>
        <w:t>aumento pode</w:t>
      </w:r>
      <w:r>
        <w:rPr>
          <w:spacing w:val="-3"/>
        </w:rPr>
        <w:t> </w:t>
      </w:r>
      <w:r>
        <w:rPr/>
        <w:t>estar</w:t>
      </w:r>
      <w:r>
        <w:rPr>
          <w:spacing w:val="-3"/>
        </w:rPr>
        <w:t> </w:t>
      </w:r>
      <w:r>
        <w:rPr/>
        <w:t>relacionado</w:t>
      </w:r>
      <w:r>
        <w:rPr>
          <w:spacing w:val="-5"/>
        </w:rPr>
        <w:t> </w:t>
      </w:r>
      <w:r>
        <w:rPr/>
        <w:t>à</w:t>
      </w:r>
      <w:r>
        <w:rPr>
          <w:spacing w:val="-4"/>
        </w:rPr>
        <w:t> </w:t>
      </w:r>
      <w:r>
        <w:rPr/>
        <w:t>recomposição</w:t>
      </w:r>
      <w:r>
        <w:rPr>
          <w:spacing w:val="-5"/>
        </w:rPr>
        <w:t> </w:t>
      </w:r>
      <w:r>
        <w:rPr/>
        <w:t>salarial</w:t>
      </w:r>
      <w:r>
        <w:rPr>
          <w:spacing w:val="-3"/>
        </w:rPr>
        <w:t> </w:t>
      </w:r>
      <w:r>
        <w:rPr/>
        <w:t>e</w:t>
      </w:r>
      <w:r>
        <w:rPr>
          <w:spacing w:val="-5"/>
        </w:rPr>
        <w:t> </w:t>
      </w:r>
      <w:r>
        <w:rPr/>
        <w:t>aos</w:t>
      </w:r>
      <w:r>
        <w:rPr>
          <w:spacing w:val="-6"/>
        </w:rPr>
        <w:t> </w:t>
      </w:r>
      <w:r>
        <w:rPr/>
        <w:t>efeitos</w:t>
      </w:r>
      <w:r>
        <w:rPr>
          <w:spacing w:val="-6"/>
        </w:rPr>
        <w:t> </w:t>
      </w:r>
      <w:r>
        <w:rPr/>
        <w:t>inflacionários.</w:t>
      </w:r>
      <w:r>
        <w:rPr>
          <w:spacing w:val="-3"/>
        </w:rPr>
        <w:t> </w:t>
      </w:r>
      <w:r>
        <w:rPr/>
        <w:t>No entanto, considerando a estabilidade do montante total de recursos, esse crescimento tende a pressionar outras áreas da política, restringindo investimentos em expansão e qualificação dos serviços.</w:t>
      </w:r>
    </w:p>
    <w:p>
      <w:pPr>
        <w:pStyle w:val="BodyText"/>
        <w:spacing w:line="360" w:lineRule="auto"/>
        <w:ind w:left="566" w:right="1995" w:firstLine="719"/>
        <w:jc w:val="both"/>
      </w:pPr>
      <w:r>
        <w:rPr/>
        <w:t>Dessa forma, os dados analisados evidenciam uma contradição estrutural do SUAS: ao mesmo tempo em que se configura como uma política pública de caráter universalizante e garantidora de direitos, apresenta limitações significativas no seu financiamento, com forte dependência do ente municipal,</w:t>
      </w:r>
      <w:r>
        <w:rPr>
          <w:spacing w:val="-3"/>
        </w:rPr>
        <w:t> </w:t>
      </w:r>
      <w:r>
        <w:rPr/>
        <w:t>redução</w:t>
      </w:r>
      <w:r>
        <w:rPr>
          <w:spacing w:val="-4"/>
        </w:rPr>
        <w:t> </w:t>
      </w:r>
      <w:r>
        <w:rPr/>
        <w:t>da</w:t>
      </w:r>
      <w:r>
        <w:rPr>
          <w:spacing w:val="-4"/>
        </w:rPr>
        <w:t> </w:t>
      </w:r>
      <w:r>
        <w:rPr/>
        <w:t>participação</w:t>
      </w:r>
      <w:r>
        <w:rPr>
          <w:spacing w:val="-3"/>
        </w:rPr>
        <w:t> </w:t>
      </w:r>
      <w:r>
        <w:rPr/>
        <w:t>estadual</w:t>
      </w:r>
      <w:r>
        <w:rPr>
          <w:spacing w:val="-5"/>
        </w:rPr>
        <w:t> </w:t>
      </w:r>
      <w:r>
        <w:rPr/>
        <w:t>e</w:t>
      </w:r>
      <w:r>
        <w:rPr>
          <w:spacing w:val="-3"/>
        </w:rPr>
        <w:t> </w:t>
      </w:r>
      <w:r>
        <w:rPr/>
        <w:t>baixa</w:t>
      </w:r>
      <w:r>
        <w:rPr>
          <w:spacing w:val="-3"/>
        </w:rPr>
        <w:t> </w:t>
      </w:r>
      <w:r>
        <w:rPr/>
        <w:t>contribuição</w:t>
      </w:r>
      <w:r>
        <w:rPr>
          <w:spacing w:val="-2"/>
        </w:rPr>
        <w:t> </w:t>
      </w:r>
      <w:r>
        <w:rPr/>
        <w:t>federal.</w:t>
      </w:r>
      <w:r>
        <w:rPr>
          <w:spacing w:val="-3"/>
        </w:rPr>
        <w:t> </w:t>
      </w:r>
      <w:r>
        <w:rPr/>
        <w:t>Esse cenário reforça desafios já identificados na prática profissional, como a insuficiência da oferta diante da demanda, a sobrecarga dos serviços, especialmente</w:t>
      </w:r>
      <w:r>
        <w:rPr>
          <w:spacing w:val="-7"/>
        </w:rPr>
        <w:t> </w:t>
      </w:r>
      <w:r>
        <w:rPr/>
        <w:t>na</w:t>
      </w:r>
      <w:r>
        <w:rPr>
          <w:spacing w:val="-7"/>
        </w:rPr>
        <w:t> </w:t>
      </w:r>
      <w:r>
        <w:rPr/>
        <w:t>proteção</w:t>
      </w:r>
      <w:r>
        <w:rPr>
          <w:spacing w:val="-5"/>
        </w:rPr>
        <w:t> </w:t>
      </w:r>
      <w:r>
        <w:rPr/>
        <w:t>social</w:t>
      </w:r>
      <w:r>
        <w:rPr>
          <w:spacing w:val="-5"/>
        </w:rPr>
        <w:t> </w:t>
      </w:r>
      <w:r>
        <w:rPr/>
        <w:t>especial,</w:t>
      </w:r>
      <w:r>
        <w:rPr>
          <w:spacing w:val="-7"/>
        </w:rPr>
        <w:t> </w:t>
      </w:r>
      <w:r>
        <w:rPr/>
        <w:t>e</w:t>
      </w:r>
      <w:r>
        <w:rPr>
          <w:spacing w:val="-7"/>
        </w:rPr>
        <w:t> </w:t>
      </w:r>
      <w:r>
        <w:rPr/>
        <w:t>as</w:t>
      </w:r>
      <w:r>
        <w:rPr>
          <w:spacing w:val="-5"/>
        </w:rPr>
        <w:t> </w:t>
      </w:r>
      <w:r>
        <w:rPr/>
        <w:t>dificuldades</w:t>
      </w:r>
      <w:r>
        <w:rPr>
          <w:spacing w:val="-5"/>
        </w:rPr>
        <w:t> </w:t>
      </w:r>
      <w:r>
        <w:rPr/>
        <w:t>de</w:t>
      </w:r>
      <w:r>
        <w:rPr>
          <w:spacing w:val="-7"/>
        </w:rPr>
        <w:t> </w:t>
      </w:r>
      <w:r>
        <w:rPr/>
        <w:t>materialização plena da política nos territórios. Além disso, aponta para a necessidade de fortalecimento</w:t>
      </w:r>
      <w:r>
        <w:rPr>
          <w:spacing w:val="-10"/>
        </w:rPr>
        <w:t> </w:t>
      </w:r>
      <w:r>
        <w:rPr/>
        <w:t>do</w:t>
      </w:r>
      <w:r>
        <w:rPr>
          <w:spacing w:val="-10"/>
        </w:rPr>
        <w:t> </w:t>
      </w:r>
      <w:r>
        <w:rPr/>
        <w:t>financiamento</w:t>
      </w:r>
      <w:r>
        <w:rPr>
          <w:spacing w:val="-10"/>
        </w:rPr>
        <w:t> </w:t>
      </w:r>
      <w:r>
        <w:rPr/>
        <w:t>público,</w:t>
      </w:r>
      <w:r>
        <w:rPr>
          <w:spacing w:val="-11"/>
        </w:rPr>
        <w:t> </w:t>
      </w:r>
      <w:r>
        <w:rPr/>
        <w:t>especialmente</w:t>
      </w:r>
      <w:r>
        <w:rPr>
          <w:spacing w:val="-10"/>
        </w:rPr>
        <w:t> </w:t>
      </w:r>
      <w:r>
        <w:rPr/>
        <w:t>por</w:t>
      </w:r>
      <w:r>
        <w:rPr>
          <w:spacing w:val="-12"/>
        </w:rPr>
        <w:t> </w:t>
      </w:r>
      <w:r>
        <w:rPr/>
        <w:t>meio</w:t>
      </w:r>
      <w:r>
        <w:rPr>
          <w:spacing w:val="-11"/>
        </w:rPr>
        <w:t> </w:t>
      </w:r>
      <w:r>
        <w:rPr/>
        <w:t>da</w:t>
      </w:r>
      <w:r>
        <w:rPr>
          <w:spacing w:val="-10"/>
        </w:rPr>
        <w:t> </w:t>
      </w:r>
      <w:r>
        <w:rPr/>
        <w:t>ampliação do cofinanciamento estadual e federal, bem como do fortalecimento dos mecanismos de gestão e planejamento, como o Fundo Municipal de Assistência Social, visando garantir maior sustentabilidade e efetividade às ações socioassistenciais.</w:t>
      </w:r>
    </w:p>
    <w:p>
      <w:pPr>
        <w:pStyle w:val="BodyText"/>
        <w:spacing w:after="0" w:line="360" w:lineRule="auto"/>
        <w:jc w:val="both"/>
        <w:sectPr>
          <w:pgSz w:w="11920" w:h="16850"/>
          <w:pgMar w:header="0" w:footer="1620" w:top="620" w:bottom="1820" w:left="850" w:right="141"/>
        </w:sectPr>
      </w:pPr>
    </w:p>
    <w:p>
      <w:pPr>
        <w:pStyle w:val="Heading2"/>
        <w:numPr>
          <w:ilvl w:val="0"/>
          <w:numId w:val="33"/>
        </w:numPr>
        <w:tabs>
          <w:tab w:pos="1018" w:val="left" w:leader="none"/>
        </w:tabs>
        <w:spacing w:line="240" w:lineRule="auto" w:before="73" w:after="0"/>
        <w:ind w:left="1018" w:right="0" w:hanging="452"/>
        <w:jc w:val="left"/>
      </w:pPr>
      <w:bookmarkStart w:name="_bookmark80" w:id="81"/>
      <w:bookmarkEnd w:id="81"/>
      <w:r>
        <w:rPr>
          <w:b w:val="0"/>
        </w:rPr>
      </w:r>
      <w:r>
        <w:rPr/>
        <w:t>INDICADORES</w:t>
      </w:r>
      <w:r>
        <w:rPr>
          <w:spacing w:val="-3"/>
        </w:rPr>
        <w:t> </w:t>
      </w:r>
      <w:r>
        <w:rPr/>
        <w:t>DE MONITORAMENTO</w:t>
      </w:r>
      <w:r>
        <w:rPr>
          <w:spacing w:val="-2"/>
        </w:rPr>
        <w:t> </w:t>
      </w:r>
      <w:r>
        <w:rPr/>
        <w:t>E</w:t>
      </w:r>
      <w:r>
        <w:rPr>
          <w:spacing w:val="-2"/>
        </w:rPr>
        <w:t> AVALIAÇÃO</w:t>
      </w:r>
    </w:p>
    <w:p>
      <w:pPr>
        <w:pStyle w:val="BodyText"/>
        <w:spacing w:line="360" w:lineRule="auto" w:before="140"/>
        <w:ind w:left="566" w:right="1996" w:firstLine="719"/>
        <w:jc w:val="both"/>
      </w:pPr>
      <w:r>
        <w:rPr/>
        <w:t>O monitoramento do Plano Municipal de Assistência Social constitui-se como</w:t>
      </w:r>
      <w:r>
        <w:rPr>
          <w:spacing w:val="-14"/>
        </w:rPr>
        <w:t> </w:t>
      </w:r>
      <w:r>
        <w:rPr/>
        <w:t>um</w:t>
      </w:r>
      <w:r>
        <w:rPr>
          <w:spacing w:val="-14"/>
        </w:rPr>
        <w:t> </w:t>
      </w:r>
      <w:r>
        <w:rPr/>
        <w:t>processo</w:t>
      </w:r>
      <w:r>
        <w:rPr>
          <w:spacing w:val="-14"/>
        </w:rPr>
        <w:t> </w:t>
      </w:r>
      <w:r>
        <w:rPr/>
        <w:t>contínuo,</w:t>
      </w:r>
      <w:r>
        <w:rPr>
          <w:spacing w:val="-12"/>
        </w:rPr>
        <w:t> </w:t>
      </w:r>
      <w:r>
        <w:rPr/>
        <w:t>sistemático</w:t>
      </w:r>
      <w:r>
        <w:rPr>
          <w:spacing w:val="-14"/>
        </w:rPr>
        <w:t> </w:t>
      </w:r>
      <w:r>
        <w:rPr/>
        <w:t>e</w:t>
      </w:r>
      <w:r>
        <w:rPr>
          <w:spacing w:val="-12"/>
        </w:rPr>
        <w:t> </w:t>
      </w:r>
      <w:r>
        <w:rPr/>
        <w:t>estratégico</w:t>
      </w:r>
      <w:r>
        <w:rPr>
          <w:spacing w:val="-15"/>
        </w:rPr>
        <w:t> </w:t>
      </w:r>
      <w:r>
        <w:rPr/>
        <w:t>de</w:t>
      </w:r>
      <w:r>
        <w:rPr>
          <w:spacing w:val="-14"/>
        </w:rPr>
        <w:t> </w:t>
      </w:r>
      <w:r>
        <w:rPr/>
        <w:t>acompanhamento</w:t>
      </w:r>
      <w:r>
        <w:rPr>
          <w:spacing w:val="-14"/>
        </w:rPr>
        <w:t> </w:t>
      </w:r>
      <w:r>
        <w:rPr/>
        <w:t>da execução das ações, serviços, programas e benefícios socioassistenciais, permitindo a análise permanente do cumprimento de seus objetivos e metas. Trata-se de uma função inerente à gestão do SUAS, que deve ser orientada pela produção e uso qualificado de informações, subsidiando a tomada de decisão e o aprimoramento das ações no território.</w:t>
      </w:r>
    </w:p>
    <w:p>
      <w:pPr>
        <w:pStyle w:val="BodyText"/>
        <w:spacing w:line="360" w:lineRule="auto"/>
        <w:ind w:left="566" w:right="1995" w:firstLine="719"/>
        <w:jc w:val="both"/>
      </w:pPr>
      <w:r>
        <w:rPr/>
        <w:t>Considerando</w:t>
      </w:r>
      <w:r>
        <w:rPr>
          <w:spacing w:val="-5"/>
        </w:rPr>
        <w:t> </w:t>
      </w:r>
      <w:r>
        <w:rPr/>
        <w:t>as</w:t>
      </w:r>
      <w:r>
        <w:rPr>
          <w:spacing w:val="-3"/>
        </w:rPr>
        <w:t> </w:t>
      </w:r>
      <w:r>
        <w:rPr/>
        <w:t>análises</w:t>
      </w:r>
      <w:r>
        <w:rPr>
          <w:spacing w:val="-3"/>
        </w:rPr>
        <w:t> </w:t>
      </w:r>
      <w:r>
        <w:rPr/>
        <w:t>realizadas</w:t>
      </w:r>
      <w:r>
        <w:rPr>
          <w:spacing w:val="-5"/>
        </w:rPr>
        <w:t> </w:t>
      </w:r>
      <w:r>
        <w:rPr/>
        <w:t>no</w:t>
      </w:r>
      <w:r>
        <w:rPr>
          <w:spacing w:val="-3"/>
        </w:rPr>
        <w:t> </w:t>
      </w:r>
      <w:r>
        <w:rPr/>
        <w:t>diagnóstico</w:t>
      </w:r>
      <w:r>
        <w:rPr>
          <w:spacing w:val="-3"/>
        </w:rPr>
        <w:t> </w:t>
      </w:r>
      <w:r>
        <w:rPr/>
        <w:t>socioterritorial,</w:t>
      </w:r>
      <w:r>
        <w:rPr>
          <w:spacing w:val="-5"/>
        </w:rPr>
        <w:t> </w:t>
      </w:r>
      <w:r>
        <w:rPr/>
        <w:t>que evidenciam desafios relacionados à insuficiência da oferta, à limitação de recursos humanos, à fragilidade estrutural dos serviços, à existência de demandas reprimidas e à necessidade de fortalecimento da articulação intersetorial,</w:t>
      </w:r>
      <w:r>
        <w:rPr>
          <w:spacing w:val="-7"/>
        </w:rPr>
        <w:t> </w:t>
      </w:r>
      <w:r>
        <w:rPr/>
        <w:t>o</w:t>
      </w:r>
      <w:r>
        <w:rPr>
          <w:spacing w:val="-7"/>
        </w:rPr>
        <w:t> </w:t>
      </w:r>
      <w:r>
        <w:rPr/>
        <w:t>monitoramento</w:t>
      </w:r>
      <w:r>
        <w:rPr>
          <w:spacing w:val="-6"/>
        </w:rPr>
        <w:t> </w:t>
      </w:r>
      <w:r>
        <w:rPr/>
        <w:t>assume</w:t>
      </w:r>
      <w:r>
        <w:rPr>
          <w:spacing w:val="-7"/>
        </w:rPr>
        <w:t> </w:t>
      </w:r>
      <w:r>
        <w:rPr/>
        <w:t>papel</w:t>
      </w:r>
      <w:r>
        <w:rPr>
          <w:spacing w:val="-7"/>
        </w:rPr>
        <w:t> </w:t>
      </w:r>
      <w:r>
        <w:rPr/>
        <w:t>central</w:t>
      </w:r>
      <w:r>
        <w:rPr>
          <w:spacing w:val="-6"/>
        </w:rPr>
        <w:t> </w:t>
      </w:r>
      <w:r>
        <w:rPr/>
        <w:t>na</w:t>
      </w:r>
      <w:r>
        <w:rPr>
          <w:spacing w:val="-5"/>
        </w:rPr>
        <w:t> </w:t>
      </w:r>
      <w:r>
        <w:rPr/>
        <w:t>qualificação</w:t>
      </w:r>
      <w:r>
        <w:rPr>
          <w:spacing w:val="-7"/>
        </w:rPr>
        <w:t> </w:t>
      </w:r>
      <w:r>
        <w:rPr/>
        <w:t>da</w:t>
      </w:r>
      <w:r>
        <w:rPr>
          <w:spacing w:val="-5"/>
        </w:rPr>
        <w:t> </w:t>
      </w:r>
      <w:r>
        <w:rPr/>
        <w:t>gestão. Nesse sentido, passa a ser instrumento fundamental para identificar avanços, limites e necessidades de reorientação das estratégias previstas no PMAS.</w:t>
      </w:r>
    </w:p>
    <w:p>
      <w:pPr>
        <w:pStyle w:val="BodyText"/>
        <w:spacing w:line="360" w:lineRule="auto"/>
        <w:ind w:left="566" w:right="1991" w:firstLine="719"/>
        <w:jc w:val="both"/>
      </w:pPr>
      <w:r>
        <w:rPr/>
        <w:t>Nesse sentido, o monitoramento ocorrerá durante todo o período de vigência do Plano, por meio do acompanhamento sistemático das metas estabelecidas, com base em indicadores construídos a partir das diretrizes e ações definidas. Esses indicadores deverão contemplar dimensões quantitativas</w:t>
      </w:r>
      <w:r>
        <w:rPr>
          <w:spacing w:val="-17"/>
        </w:rPr>
        <w:t> </w:t>
      </w:r>
      <w:r>
        <w:rPr/>
        <w:t>e</w:t>
      </w:r>
      <w:r>
        <w:rPr>
          <w:spacing w:val="-17"/>
        </w:rPr>
        <w:t> </w:t>
      </w:r>
      <w:r>
        <w:rPr/>
        <w:t>qualitativas,</w:t>
      </w:r>
      <w:r>
        <w:rPr>
          <w:spacing w:val="-16"/>
        </w:rPr>
        <w:t> </w:t>
      </w:r>
      <w:r>
        <w:rPr/>
        <w:t>considerando</w:t>
      </w:r>
      <w:r>
        <w:rPr>
          <w:spacing w:val="-17"/>
        </w:rPr>
        <w:t> </w:t>
      </w:r>
      <w:r>
        <w:rPr/>
        <w:t>não</w:t>
      </w:r>
      <w:r>
        <w:rPr>
          <w:spacing w:val="-17"/>
        </w:rPr>
        <w:t> </w:t>
      </w:r>
      <w:r>
        <w:rPr/>
        <w:t>apenas</w:t>
      </w:r>
      <w:r>
        <w:rPr>
          <w:spacing w:val="-17"/>
        </w:rPr>
        <w:t> </w:t>
      </w:r>
      <w:r>
        <w:rPr/>
        <w:t>a</w:t>
      </w:r>
      <w:r>
        <w:rPr>
          <w:spacing w:val="-16"/>
        </w:rPr>
        <w:t> </w:t>
      </w:r>
      <w:r>
        <w:rPr/>
        <w:t>ampliação</w:t>
      </w:r>
      <w:r>
        <w:rPr>
          <w:spacing w:val="-17"/>
        </w:rPr>
        <w:t> </w:t>
      </w:r>
      <w:r>
        <w:rPr/>
        <w:t>da</w:t>
      </w:r>
      <w:r>
        <w:rPr>
          <w:spacing w:val="-17"/>
        </w:rPr>
        <w:t> </w:t>
      </w:r>
      <w:r>
        <w:rPr/>
        <w:t>cobertura dos serviços, mas também a qualidade do atendimento, a efetividade das ações, a redução de demandas reprimidas, o fortalecimento da atuação territorial e o grau de articulação intersetorial.</w:t>
      </w:r>
    </w:p>
    <w:p>
      <w:pPr>
        <w:pStyle w:val="BodyText"/>
        <w:spacing w:line="360" w:lineRule="auto"/>
        <w:ind w:left="566" w:right="1993" w:firstLine="719"/>
        <w:jc w:val="both"/>
      </w:pPr>
      <w:r>
        <w:rPr/>
        <w:t>Destaca-se, nesse processo, o papel estratégico da Vigilância Socioassistencial, que se consolida como eixo estruturante da gestão, responsável pela produção, sistematização, análise e disseminação de informações socioterritoriais. A utilização de bases como Cadastro Único, sistemas</w:t>
      </w:r>
      <w:r>
        <w:rPr>
          <w:spacing w:val="-3"/>
        </w:rPr>
        <w:t> </w:t>
      </w:r>
      <w:r>
        <w:rPr/>
        <w:t>de informação do SUAS (como GESUAS) e registros</w:t>
      </w:r>
      <w:r>
        <w:rPr>
          <w:spacing w:val="-1"/>
        </w:rPr>
        <w:t> </w:t>
      </w:r>
      <w:r>
        <w:rPr/>
        <w:t>administrativos dos serviços possibilita uma leitura mais qualificada das vulnerabilidades e demandas do território, subsidiando o planejamento, a expansão da rede e a priorização das ações.</w:t>
      </w:r>
    </w:p>
    <w:p>
      <w:pPr>
        <w:pStyle w:val="BodyText"/>
        <w:spacing w:line="360" w:lineRule="auto"/>
        <w:ind w:left="566" w:right="1996" w:firstLine="719"/>
        <w:jc w:val="both"/>
      </w:pPr>
      <w:r>
        <w:rPr/>
        <w:t>A avaliação, por sua vez, constitui-se como um processo analítico e crítico,</w:t>
      </w:r>
      <w:r>
        <w:rPr>
          <w:spacing w:val="61"/>
        </w:rPr>
        <w:t> </w:t>
      </w:r>
      <w:r>
        <w:rPr/>
        <w:t>voltado</w:t>
      </w:r>
      <w:r>
        <w:rPr>
          <w:spacing w:val="61"/>
        </w:rPr>
        <w:t> </w:t>
      </w:r>
      <w:r>
        <w:rPr/>
        <w:t>à</w:t>
      </w:r>
      <w:r>
        <w:rPr>
          <w:spacing w:val="61"/>
        </w:rPr>
        <w:t> </w:t>
      </w:r>
      <w:r>
        <w:rPr/>
        <w:t>verificação</w:t>
      </w:r>
      <w:r>
        <w:rPr>
          <w:spacing w:val="61"/>
        </w:rPr>
        <w:t> </w:t>
      </w:r>
      <w:r>
        <w:rPr/>
        <w:t>do</w:t>
      </w:r>
      <w:r>
        <w:rPr>
          <w:spacing w:val="61"/>
        </w:rPr>
        <w:t> </w:t>
      </w:r>
      <w:r>
        <w:rPr/>
        <w:t>alcance</w:t>
      </w:r>
      <w:r>
        <w:rPr>
          <w:spacing w:val="61"/>
        </w:rPr>
        <w:t> </w:t>
      </w:r>
      <w:r>
        <w:rPr/>
        <w:t>dos</w:t>
      </w:r>
      <w:r>
        <w:rPr>
          <w:spacing w:val="61"/>
        </w:rPr>
        <w:t> </w:t>
      </w:r>
      <w:r>
        <w:rPr/>
        <w:t>objetivos</w:t>
      </w:r>
      <w:r>
        <w:rPr>
          <w:spacing w:val="40"/>
        </w:rPr>
        <w:t> </w:t>
      </w:r>
      <w:r>
        <w:rPr/>
        <w:t>e</w:t>
      </w:r>
      <w:r>
        <w:rPr>
          <w:spacing w:val="61"/>
        </w:rPr>
        <w:t> </w:t>
      </w:r>
      <w:r>
        <w:rPr/>
        <w:t>metas</w:t>
      </w:r>
      <w:r>
        <w:rPr>
          <w:spacing w:val="40"/>
        </w:rPr>
        <w:t> </w:t>
      </w:r>
      <w:r>
        <w:rPr/>
        <w:t>do</w:t>
      </w:r>
      <w:r>
        <w:rPr>
          <w:spacing w:val="61"/>
        </w:rPr>
        <w:t> </w:t>
      </w:r>
      <w:r>
        <w:rPr/>
        <w:t>Plano,</w:t>
      </w:r>
    </w:p>
    <w:p>
      <w:pPr>
        <w:pStyle w:val="BodyText"/>
        <w:spacing w:after="0" w:line="360" w:lineRule="auto"/>
        <w:jc w:val="both"/>
        <w:sectPr>
          <w:pgSz w:w="11920" w:h="16850"/>
          <w:pgMar w:header="0" w:footer="1620" w:top="1040" w:bottom="1820" w:left="850" w:right="141"/>
        </w:sectPr>
      </w:pPr>
    </w:p>
    <w:p>
      <w:pPr>
        <w:pStyle w:val="BodyText"/>
        <w:spacing w:line="360" w:lineRule="auto" w:before="80"/>
        <w:ind w:left="566" w:right="1999"/>
        <w:jc w:val="both"/>
      </w:pPr>
      <w:r>
        <w:rPr/>
        <w:t>considerando não apenas o cumprimento formal das ações, mas, sobretudo, sua efetividade na garantia de direitos socioassistenciais. Nesse sentido, a avaliação</w:t>
      </w:r>
      <w:r>
        <w:rPr>
          <w:spacing w:val="-10"/>
        </w:rPr>
        <w:t> </w:t>
      </w:r>
      <w:r>
        <w:rPr/>
        <w:t>deve</w:t>
      </w:r>
      <w:r>
        <w:rPr>
          <w:spacing w:val="-10"/>
        </w:rPr>
        <w:t> </w:t>
      </w:r>
      <w:r>
        <w:rPr/>
        <w:t>incorporar</w:t>
      </w:r>
      <w:r>
        <w:rPr>
          <w:spacing w:val="-9"/>
        </w:rPr>
        <w:t> </w:t>
      </w:r>
      <w:r>
        <w:rPr/>
        <w:t>aspectos</w:t>
      </w:r>
      <w:r>
        <w:rPr>
          <w:spacing w:val="-9"/>
        </w:rPr>
        <w:t> </w:t>
      </w:r>
      <w:r>
        <w:rPr/>
        <w:t>como</w:t>
      </w:r>
      <w:r>
        <w:rPr>
          <w:spacing w:val="-10"/>
        </w:rPr>
        <w:t> </w:t>
      </w:r>
      <w:r>
        <w:rPr/>
        <w:t>a</w:t>
      </w:r>
      <w:r>
        <w:rPr>
          <w:spacing w:val="-8"/>
        </w:rPr>
        <w:t> </w:t>
      </w:r>
      <w:r>
        <w:rPr/>
        <w:t>resolutividade</w:t>
      </w:r>
      <w:r>
        <w:rPr>
          <w:spacing w:val="-10"/>
        </w:rPr>
        <w:t> </w:t>
      </w:r>
      <w:r>
        <w:rPr/>
        <w:t>dos</w:t>
      </w:r>
      <w:r>
        <w:rPr>
          <w:spacing w:val="-11"/>
        </w:rPr>
        <w:t> </w:t>
      </w:r>
      <w:r>
        <w:rPr/>
        <w:t>atendimentos,</w:t>
      </w:r>
      <w:r>
        <w:rPr>
          <w:spacing w:val="-11"/>
        </w:rPr>
        <w:t> </w:t>
      </w:r>
      <w:r>
        <w:rPr/>
        <w:t>a capacidade de resposta às situações de vulnerabilidade e risco social, a integração entre serviços e políticas públicas e o impacto das ações na vida dos usuários.</w:t>
      </w:r>
    </w:p>
    <w:p>
      <w:pPr>
        <w:pStyle w:val="BodyText"/>
        <w:spacing w:line="360" w:lineRule="auto" w:before="1"/>
        <w:ind w:left="566" w:right="1997" w:firstLine="719"/>
        <w:jc w:val="both"/>
      </w:pPr>
      <w:r>
        <w:rPr/>
        <w:t>O</w:t>
      </w:r>
      <w:r>
        <w:rPr>
          <w:spacing w:val="-3"/>
        </w:rPr>
        <w:t> </w:t>
      </w:r>
      <w:r>
        <w:rPr/>
        <w:t>processo</w:t>
      </w:r>
      <w:r>
        <w:rPr>
          <w:spacing w:val="-5"/>
        </w:rPr>
        <w:t> </w:t>
      </w:r>
      <w:r>
        <w:rPr/>
        <w:t>de</w:t>
      </w:r>
      <w:r>
        <w:rPr>
          <w:spacing w:val="-7"/>
        </w:rPr>
        <w:t> </w:t>
      </w:r>
      <w:r>
        <w:rPr/>
        <w:t>monitoramento</w:t>
      </w:r>
      <w:r>
        <w:rPr>
          <w:spacing w:val="-4"/>
        </w:rPr>
        <w:t> </w:t>
      </w:r>
      <w:r>
        <w:rPr/>
        <w:t>e</w:t>
      </w:r>
      <w:r>
        <w:rPr>
          <w:spacing w:val="-4"/>
        </w:rPr>
        <w:t> </w:t>
      </w:r>
      <w:r>
        <w:rPr/>
        <w:t>avaliação</w:t>
      </w:r>
      <w:r>
        <w:rPr>
          <w:spacing w:val="-5"/>
        </w:rPr>
        <w:t> </w:t>
      </w:r>
      <w:r>
        <w:rPr/>
        <w:t>será</w:t>
      </w:r>
      <w:r>
        <w:rPr>
          <w:spacing w:val="-3"/>
        </w:rPr>
        <w:t> </w:t>
      </w:r>
      <w:r>
        <w:rPr/>
        <w:t>contínuo</w:t>
      </w:r>
      <w:r>
        <w:rPr>
          <w:spacing w:val="-5"/>
        </w:rPr>
        <w:t> </w:t>
      </w:r>
      <w:r>
        <w:rPr/>
        <w:t>e</w:t>
      </w:r>
      <w:r>
        <w:rPr>
          <w:spacing w:val="-4"/>
        </w:rPr>
        <w:t> </w:t>
      </w:r>
      <w:r>
        <w:rPr/>
        <w:t>permanente, estruturado a partir de relatórios técnicos periódicos, análise de indicadores, reuniões de acompanhamento e espaços coletivos de reflexão, envolvendo gestão, trabalhadores e rede socioassistencial. Tal dinâmica permitirá a identificação de fragilidades, a adoção de medidas corretivas e o aprimoramento constante das ações desenvolvidas.</w:t>
      </w:r>
    </w:p>
    <w:p>
      <w:pPr>
        <w:pStyle w:val="BodyText"/>
        <w:spacing w:line="360" w:lineRule="auto"/>
        <w:ind w:left="566" w:right="1993" w:firstLine="719"/>
        <w:jc w:val="both"/>
      </w:pPr>
      <w:r>
        <w:rPr/>
        <w:t>Para</w:t>
      </w:r>
      <w:r>
        <w:rPr>
          <w:spacing w:val="-5"/>
        </w:rPr>
        <w:t> </w:t>
      </w:r>
      <w:r>
        <w:rPr/>
        <w:t>garantir</w:t>
      </w:r>
      <w:r>
        <w:rPr>
          <w:spacing w:val="-3"/>
        </w:rPr>
        <w:t> </w:t>
      </w:r>
      <w:r>
        <w:rPr/>
        <w:t>a</w:t>
      </w:r>
      <w:r>
        <w:rPr>
          <w:spacing w:val="-5"/>
        </w:rPr>
        <w:t> </w:t>
      </w:r>
      <w:r>
        <w:rPr/>
        <w:t>efetividade</w:t>
      </w:r>
      <w:r>
        <w:rPr>
          <w:spacing w:val="-5"/>
        </w:rPr>
        <w:t> </w:t>
      </w:r>
      <w:r>
        <w:rPr/>
        <w:t>desse</w:t>
      </w:r>
      <w:r>
        <w:rPr>
          <w:spacing w:val="-5"/>
        </w:rPr>
        <w:t> </w:t>
      </w:r>
      <w:r>
        <w:rPr/>
        <w:t>processo,</w:t>
      </w:r>
      <w:r>
        <w:rPr>
          <w:spacing w:val="-5"/>
        </w:rPr>
        <w:t> </w:t>
      </w:r>
      <w:r>
        <w:rPr/>
        <w:t>propõe-se</w:t>
      </w:r>
      <w:r>
        <w:rPr>
          <w:spacing w:val="-5"/>
        </w:rPr>
        <w:t> </w:t>
      </w:r>
      <w:r>
        <w:rPr/>
        <w:t>a</w:t>
      </w:r>
      <w:r>
        <w:rPr>
          <w:spacing w:val="-4"/>
        </w:rPr>
        <w:t> </w:t>
      </w:r>
      <w:r>
        <w:rPr/>
        <w:t>constituição</w:t>
      </w:r>
      <w:r>
        <w:rPr>
          <w:spacing w:val="-3"/>
        </w:rPr>
        <w:t> </w:t>
      </w:r>
      <w:r>
        <w:rPr/>
        <w:t>de uma Comissão de Acompanhamento do PMAS, com representação dos diversos segmentos envolvidos na política de assistência social, incluindo gestores, trabalhadores, entidades da rede socioassistencial e usuários, assegurando</w:t>
      </w:r>
      <w:r>
        <w:rPr>
          <w:spacing w:val="-11"/>
        </w:rPr>
        <w:t> </w:t>
      </w:r>
      <w:r>
        <w:rPr/>
        <w:t>a</w:t>
      </w:r>
      <w:r>
        <w:rPr>
          <w:spacing w:val="-11"/>
        </w:rPr>
        <w:t> </w:t>
      </w:r>
      <w:r>
        <w:rPr/>
        <w:t>participação</w:t>
      </w:r>
      <w:r>
        <w:rPr>
          <w:spacing w:val="-11"/>
        </w:rPr>
        <w:t> </w:t>
      </w:r>
      <w:r>
        <w:rPr/>
        <w:t>e</w:t>
      </w:r>
      <w:r>
        <w:rPr>
          <w:spacing w:val="-11"/>
        </w:rPr>
        <w:t> </w:t>
      </w:r>
      <w:r>
        <w:rPr/>
        <w:t>o</w:t>
      </w:r>
      <w:r>
        <w:rPr>
          <w:spacing w:val="-11"/>
        </w:rPr>
        <w:t> </w:t>
      </w:r>
      <w:r>
        <w:rPr/>
        <w:t>controle</w:t>
      </w:r>
      <w:r>
        <w:rPr>
          <w:spacing w:val="-9"/>
        </w:rPr>
        <w:t> </w:t>
      </w:r>
      <w:r>
        <w:rPr/>
        <w:t>social</w:t>
      </w:r>
      <w:r>
        <w:rPr>
          <w:spacing w:val="-10"/>
        </w:rPr>
        <w:t> </w:t>
      </w:r>
      <w:r>
        <w:rPr/>
        <w:t>por</w:t>
      </w:r>
      <w:r>
        <w:rPr>
          <w:spacing w:val="-12"/>
        </w:rPr>
        <w:t> </w:t>
      </w:r>
      <w:r>
        <w:rPr/>
        <w:t>meio</w:t>
      </w:r>
      <w:r>
        <w:rPr>
          <w:spacing w:val="-11"/>
        </w:rPr>
        <w:t> </w:t>
      </w:r>
      <w:r>
        <w:rPr/>
        <w:t>do</w:t>
      </w:r>
      <w:r>
        <w:rPr>
          <w:spacing w:val="-11"/>
        </w:rPr>
        <w:t> </w:t>
      </w:r>
      <w:r>
        <w:rPr/>
        <w:t>Conselho</w:t>
      </w:r>
      <w:r>
        <w:rPr>
          <w:spacing w:val="-11"/>
        </w:rPr>
        <w:t> </w:t>
      </w:r>
      <w:r>
        <w:rPr/>
        <w:t>Municipal de Assistência Social (CMAS).</w:t>
      </w:r>
    </w:p>
    <w:p>
      <w:pPr>
        <w:pStyle w:val="BodyText"/>
        <w:spacing w:line="360" w:lineRule="auto"/>
        <w:ind w:left="566" w:right="1994" w:firstLine="719"/>
        <w:jc w:val="both"/>
      </w:pPr>
      <w:r>
        <w:rPr/>
        <w:t>Dessa forma, o monitoramento e a avaliação do PMAS consolidam-se como</w:t>
      </w:r>
      <w:r>
        <w:rPr>
          <w:spacing w:val="-14"/>
        </w:rPr>
        <w:t> </w:t>
      </w:r>
      <w:r>
        <w:rPr/>
        <w:t>instrumentos</w:t>
      </w:r>
      <w:r>
        <w:rPr>
          <w:spacing w:val="-15"/>
        </w:rPr>
        <w:t> </w:t>
      </w:r>
      <w:r>
        <w:rPr/>
        <w:t>estratégicos</w:t>
      </w:r>
      <w:r>
        <w:rPr>
          <w:spacing w:val="-17"/>
        </w:rPr>
        <w:t> </w:t>
      </w:r>
      <w:r>
        <w:rPr/>
        <w:t>para</w:t>
      </w:r>
      <w:r>
        <w:rPr>
          <w:spacing w:val="-15"/>
        </w:rPr>
        <w:t> </w:t>
      </w:r>
      <w:r>
        <w:rPr/>
        <w:t>o</w:t>
      </w:r>
      <w:r>
        <w:rPr>
          <w:spacing w:val="-14"/>
        </w:rPr>
        <w:t> </w:t>
      </w:r>
      <w:r>
        <w:rPr/>
        <w:t>fortalecimento</w:t>
      </w:r>
      <w:r>
        <w:rPr>
          <w:spacing w:val="-14"/>
        </w:rPr>
        <w:t> </w:t>
      </w:r>
      <w:r>
        <w:rPr/>
        <w:t>da</w:t>
      </w:r>
      <w:r>
        <w:rPr>
          <w:spacing w:val="-14"/>
        </w:rPr>
        <w:t> </w:t>
      </w:r>
      <w:r>
        <w:rPr/>
        <w:t>política</w:t>
      </w:r>
      <w:r>
        <w:rPr>
          <w:spacing w:val="-14"/>
        </w:rPr>
        <w:t> </w:t>
      </w:r>
      <w:r>
        <w:rPr/>
        <w:t>de</w:t>
      </w:r>
      <w:r>
        <w:rPr>
          <w:spacing w:val="-17"/>
        </w:rPr>
        <w:t> </w:t>
      </w:r>
      <w:r>
        <w:rPr/>
        <w:t>assistência social no</w:t>
      </w:r>
      <w:r>
        <w:rPr>
          <w:spacing w:val="-2"/>
        </w:rPr>
        <w:t> </w:t>
      </w:r>
      <w:r>
        <w:rPr/>
        <w:t>município, contribuindo para a qualificação da gestão,</w:t>
      </w:r>
      <w:r>
        <w:rPr>
          <w:spacing w:val="-2"/>
        </w:rPr>
        <w:t> </w:t>
      </w:r>
      <w:r>
        <w:rPr/>
        <w:t>a organização da rede socioassistencial e a efetivação dos direitos, em consonância com os princípios e diretrizes do SUAS.</w:t>
      </w:r>
    </w:p>
    <w:p>
      <w:pPr>
        <w:pStyle w:val="BodyText"/>
        <w:spacing w:after="0" w:line="360" w:lineRule="auto"/>
        <w:jc w:val="both"/>
        <w:sectPr>
          <w:pgSz w:w="11920" w:h="16850"/>
          <w:pgMar w:header="0" w:footer="1620" w:top="620" w:bottom="1820" w:left="850" w:right="141"/>
        </w:sectPr>
      </w:pPr>
    </w:p>
    <w:p>
      <w:pPr>
        <w:pStyle w:val="Heading2"/>
        <w:spacing w:before="73"/>
        <w:ind w:left="0" w:right="1430" w:firstLine="0"/>
        <w:jc w:val="center"/>
      </w:pPr>
      <w:bookmarkStart w:name="_bookmark81" w:id="82"/>
      <w:bookmarkEnd w:id="82"/>
      <w:r>
        <w:rPr>
          <w:b w:val="0"/>
        </w:rPr>
      </w:r>
      <w:r>
        <w:rPr>
          <w:spacing w:val="-2"/>
        </w:rPr>
        <w:t>REFERÊNCIAS</w:t>
      </w:r>
    </w:p>
    <w:p>
      <w:pPr>
        <w:pStyle w:val="BodyText"/>
        <w:rPr>
          <w:rFonts w:ascii="Arial"/>
          <w:b/>
        </w:rPr>
      </w:pPr>
    </w:p>
    <w:p>
      <w:pPr>
        <w:pStyle w:val="BodyText"/>
        <w:spacing w:before="245"/>
        <w:rPr>
          <w:rFonts w:ascii="Arial"/>
          <w:b/>
        </w:rPr>
      </w:pPr>
    </w:p>
    <w:p>
      <w:pPr>
        <w:spacing w:before="0"/>
        <w:ind w:left="566" w:right="1995" w:firstLine="0"/>
        <w:jc w:val="both"/>
        <w:rPr>
          <w:sz w:val="24"/>
        </w:rPr>
      </w:pPr>
      <w:r>
        <w:rPr>
          <w:sz w:val="24"/>
        </w:rPr>
        <w:t>BRASIL. Constituição (1988). </w:t>
      </w:r>
      <w:r>
        <w:rPr>
          <w:rFonts w:ascii="Arial" w:hAnsi="Arial"/>
          <w:b/>
          <w:sz w:val="24"/>
        </w:rPr>
        <w:t>Constituição da República Federativa do Brasil de 1988</w:t>
      </w:r>
      <w:r>
        <w:rPr>
          <w:sz w:val="24"/>
        </w:rPr>
        <w:t>. Brasília, DF: Senado Federal, 1988.</w:t>
      </w:r>
    </w:p>
    <w:p>
      <w:pPr>
        <w:spacing w:before="240"/>
        <w:ind w:left="566" w:right="1993" w:firstLine="0"/>
        <w:jc w:val="both"/>
        <w:rPr>
          <w:sz w:val="24"/>
        </w:rPr>
      </w:pPr>
      <w:r>
        <w:rPr>
          <w:sz w:val="24"/>
        </w:rPr>
        <w:t>BRASIL. Lei nº 8.069, de 13 de julho de 1990. </w:t>
      </w:r>
      <w:r>
        <w:rPr>
          <w:rFonts w:ascii="Arial" w:hAnsi="Arial"/>
          <w:b/>
          <w:sz w:val="24"/>
        </w:rPr>
        <w:t>Estatuto da Criança e do Adolescente (ECA)</w:t>
      </w:r>
      <w:r>
        <w:rPr>
          <w:sz w:val="24"/>
        </w:rPr>
        <w:t>. Brasília, DF: Presidência da República, 1990.</w:t>
      </w:r>
    </w:p>
    <w:p>
      <w:pPr>
        <w:spacing w:before="240"/>
        <w:ind w:left="566" w:right="1991" w:firstLine="0"/>
        <w:jc w:val="both"/>
        <w:rPr>
          <w:sz w:val="24"/>
        </w:rPr>
      </w:pPr>
      <w:r>
        <w:rPr>
          <w:sz w:val="24"/>
        </w:rPr>
        <w:t>BRASIL.</w:t>
      </w:r>
      <w:r>
        <w:rPr>
          <w:spacing w:val="-12"/>
          <w:sz w:val="24"/>
        </w:rPr>
        <w:t> </w:t>
      </w:r>
      <w:r>
        <w:rPr>
          <w:rFonts w:ascii="Arial" w:hAnsi="Arial"/>
          <w:b/>
          <w:sz w:val="24"/>
        </w:rPr>
        <w:t>Lei</w:t>
      </w:r>
      <w:r>
        <w:rPr>
          <w:rFonts w:ascii="Arial" w:hAnsi="Arial"/>
          <w:b/>
          <w:spacing w:val="-12"/>
          <w:sz w:val="24"/>
        </w:rPr>
        <w:t> </w:t>
      </w:r>
      <w:r>
        <w:rPr>
          <w:rFonts w:ascii="Arial" w:hAnsi="Arial"/>
          <w:b/>
          <w:sz w:val="24"/>
        </w:rPr>
        <w:t>nº</w:t>
      </w:r>
      <w:r>
        <w:rPr>
          <w:rFonts w:ascii="Arial" w:hAnsi="Arial"/>
          <w:b/>
          <w:spacing w:val="-15"/>
          <w:sz w:val="24"/>
        </w:rPr>
        <w:t> </w:t>
      </w:r>
      <w:r>
        <w:rPr>
          <w:rFonts w:ascii="Arial" w:hAnsi="Arial"/>
          <w:b/>
          <w:sz w:val="24"/>
        </w:rPr>
        <w:t>8.080</w:t>
      </w:r>
      <w:r>
        <w:rPr>
          <w:sz w:val="24"/>
        </w:rPr>
        <w:t>,</w:t>
      </w:r>
      <w:r>
        <w:rPr>
          <w:spacing w:val="-15"/>
          <w:sz w:val="24"/>
        </w:rPr>
        <w:t> </w:t>
      </w:r>
      <w:r>
        <w:rPr>
          <w:rFonts w:ascii="Arial" w:hAnsi="Arial"/>
          <w:b/>
          <w:sz w:val="24"/>
        </w:rPr>
        <w:t>de</w:t>
      </w:r>
      <w:r>
        <w:rPr>
          <w:rFonts w:ascii="Arial" w:hAnsi="Arial"/>
          <w:b/>
          <w:spacing w:val="-13"/>
          <w:sz w:val="24"/>
        </w:rPr>
        <w:t> </w:t>
      </w:r>
      <w:r>
        <w:rPr>
          <w:rFonts w:ascii="Arial" w:hAnsi="Arial"/>
          <w:b/>
          <w:sz w:val="24"/>
        </w:rPr>
        <w:t>19</w:t>
      </w:r>
      <w:r>
        <w:rPr>
          <w:rFonts w:ascii="Arial" w:hAnsi="Arial"/>
          <w:b/>
          <w:spacing w:val="-12"/>
          <w:sz w:val="24"/>
        </w:rPr>
        <w:t> </w:t>
      </w:r>
      <w:r>
        <w:rPr>
          <w:rFonts w:ascii="Arial" w:hAnsi="Arial"/>
          <w:b/>
          <w:sz w:val="24"/>
        </w:rPr>
        <w:t>de</w:t>
      </w:r>
      <w:r>
        <w:rPr>
          <w:rFonts w:ascii="Arial" w:hAnsi="Arial"/>
          <w:b/>
          <w:spacing w:val="-15"/>
          <w:sz w:val="24"/>
        </w:rPr>
        <w:t> </w:t>
      </w:r>
      <w:r>
        <w:rPr>
          <w:rFonts w:ascii="Arial" w:hAnsi="Arial"/>
          <w:b/>
          <w:sz w:val="24"/>
        </w:rPr>
        <w:t>setembro</w:t>
      </w:r>
      <w:r>
        <w:rPr>
          <w:rFonts w:ascii="Arial" w:hAnsi="Arial"/>
          <w:b/>
          <w:spacing w:val="-13"/>
          <w:sz w:val="24"/>
        </w:rPr>
        <w:t> </w:t>
      </w:r>
      <w:r>
        <w:rPr>
          <w:rFonts w:ascii="Arial" w:hAnsi="Arial"/>
          <w:b/>
          <w:sz w:val="24"/>
        </w:rPr>
        <w:t>de</w:t>
      </w:r>
      <w:r>
        <w:rPr>
          <w:rFonts w:ascii="Arial" w:hAnsi="Arial"/>
          <w:b/>
          <w:spacing w:val="-15"/>
          <w:sz w:val="24"/>
        </w:rPr>
        <w:t> </w:t>
      </w:r>
      <w:r>
        <w:rPr>
          <w:rFonts w:ascii="Arial" w:hAnsi="Arial"/>
          <w:b/>
          <w:sz w:val="24"/>
        </w:rPr>
        <w:t>1990</w:t>
      </w:r>
      <w:r>
        <w:rPr>
          <w:sz w:val="24"/>
        </w:rPr>
        <w:t>.</w:t>
      </w:r>
      <w:r>
        <w:rPr>
          <w:spacing w:val="-12"/>
          <w:sz w:val="24"/>
        </w:rPr>
        <w:t> </w:t>
      </w:r>
      <w:r>
        <w:rPr>
          <w:sz w:val="24"/>
        </w:rPr>
        <w:t>Dispõe</w:t>
      </w:r>
      <w:r>
        <w:rPr>
          <w:spacing w:val="-12"/>
          <w:sz w:val="24"/>
        </w:rPr>
        <w:t> </w:t>
      </w:r>
      <w:r>
        <w:rPr>
          <w:sz w:val="24"/>
        </w:rPr>
        <w:t>sobre</w:t>
      </w:r>
      <w:r>
        <w:rPr>
          <w:spacing w:val="-15"/>
          <w:sz w:val="24"/>
        </w:rPr>
        <w:t> </w:t>
      </w:r>
      <w:r>
        <w:rPr>
          <w:sz w:val="24"/>
        </w:rPr>
        <w:t>as</w:t>
      </w:r>
      <w:r>
        <w:rPr>
          <w:spacing w:val="-15"/>
          <w:sz w:val="24"/>
        </w:rPr>
        <w:t> </w:t>
      </w:r>
      <w:r>
        <w:rPr>
          <w:sz w:val="24"/>
        </w:rPr>
        <w:t>condições para a promoção, proteção e recuperação da saúde. Brasília, DF: Presidência da República, 1990.</w:t>
      </w:r>
    </w:p>
    <w:p>
      <w:pPr>
        <w:pStyle w:val="BodyText"/>
        <w:spacing w:before="241"/>
        <w:ind w:left="566" w:right="1994"/>
        <w:jc w:val="both"/>
      </w:pPr>
      <w:r>
        <w:rPr/>
        <w:t>BRASIL.</w:t>
      </w:r>
      <w:r>
        <w:rPr>
          <w:spacing w:val="-15"/>
        </w:rPr>
        <w:t> </w:t>
      </w:r>
      <w:r>
        <w:rPr>
          <w:rFonts w:ascii="Arial" w:hAnsi="Arial"/>
          <w:b/>
        </w:rPr>
        <w:t>Lei</w:t>
      </w:r>
      <w:r>
        <w:rPr>
          <w:rFonts w:ascii="Arial" w:hAnsi="Arial"/>
          <w:b/>
          <w:spacing w:val="-16"/>
        </w:rPr>
        <w:t> </w:t>
      </w:r>
      <w:r>
        <w:rPr>
          <w:rFonts w:ascii="Arial" w:hAnsi="Arial"/>
          <w:b/>
        </w:rPr>
        <w:t>nº</w:t>
      </w:r>
      <w:r>
        <w:rPr>
          <w:rFonts w:ascii="Arial" w:hAnsi="Arial"/>
          <w:b/>
          <w:spacing w:val="-15"/>
        </w:rPr>
        <w:t> </w:t>
      </w:r>
      <w:r>
        <w:rPr>
          <w:rFonts w:ascii="Arial" w:hAnsi="Arial"/>
          <w:b/>
        </w:rPr>
        <w:t>8.742,</w:t>
      </w:r>
      <w:r>
        <w:rPr>
          <w:rFonts w:ascii="Arial" w:hAnsi="Arial"/>
          <w:b/>
          <w:spacing w:val="-16"/>
        </w:rPr>
        <w:t> </w:t>
      </w:r>
      <w:r>
        <w:rPr>
          <w:rFonts w:ascii="Arial" w:hAnsi="Arial"/>
          <w:b/>
        </w:rPr>
        <w:t>de</w:t>
      </w:r>
      <w:r>
        <w:rPr>
          <w:rFonts w:ascii="Arial" w:hAnsi="Arial"/>
          <w:b/>
          <w:spacing w:val="-14"/>
        </w:rPr>
        <w:t> </w:t>
      </w:r>
      <w:r>
        <w:rPr>
          <w:rFonts w:ascii="Arial" w:hAnsi="Arial"/>
          <w:b/>
        </w:rPr>
        <w:t>7</w:t>
      </w:r>
      <w:r>
        <w:rPr>
          <w:rFonts w:ascii="Arial" w:hAnsi="Arial"/>
          <w:b/>
          <w:spacing w:val="-15"/>
        </w:rPr>
        <w:t> </w:t>
      </w:r>
      <w:r>
        <w:rPr>
          <w:rFonts w:ascii="Arial" w:hAnsi="Arial"/>
          <w:b/>
        </w:rPr>
        <w:t>de</w:t>
      </w:r>
      <w:r>
        <w:rPr>
          <w:rFonts w:ascii="Arial" w:hAnsi="Arial"/>
          <w:b/>
          <w:spacing w:val="-14"/>
        </w:rPr>
        <w:t> </w:t>
      </w:r>
      <w:r>
        <w:rPr>
          <w:rFonts w:ascii="Arial" w:hAnsi="Arial"/>
          <w:b/>
        </w:rPr>
        <w:t>dezembro</w:t>
      </w:r>
      <w:r>
        <w:rPr>
          <w:rFonts w:ascii="Arial" w:hAnsi="Arial"/>
          <w:b/>
          <w:spacing w:val="-14"/>
        </w:rPr>
        <w:t> </w:t>
      </w:r>
      <w:r>
        <w:rPr>
          <w:rFonts w:ascii="Arial" w:hAnsi="Arial"/>
          <w:b/>
        </w:rPr>
        <w:t>de</w:t>
      </w:r>
      <w:r>
        <w:rPr>
          <w:rFonts w:ascii="Arial" w:hAnsi="Arial"/>
          <w:b/>
          <w:spacing w:val="-16"/>
        </w:rPr>
        <w:t> </w:t>
      </w:r>
      <w:r>
        <w:rPr>
          <w:rFonts w:ascii="Arial" w:hAnsi="Arial"/>
          <w:b/>
        </w:rPr>
        <w:t>1993</w:t>
      </w:r>
      <w:r>
        <w:rPr/>
        <w:t>.</w:t>
      </w:r>
      <w:r>
        <w:rPr>
          <w:spacing w:val="-16"/>
        </w:rPr>
        <w:t> </w:t>
      </w:r>
      <w:r>
        <w:rPr/>
        <w:t>Lei</w:t>
      </w:r>
      <w:r>
        <w:rPr>
          <w:spacing w:val="-14"/>
        </w:rPr>
        <w:t> </w:t>
      </w:r>
      <w:r>
        <w:rPr/>
        <w:t>Orgânica</w:t>
      </w:r>
      <w:r>
        <w:rPr>
          <w:spacing w:val="-16"/>
        </w:rPr>
        <w:t> </w:t>
      </w:r>
      <w:r>
        <w:rPr/>
        <w:t>da</w:t>
      </w:r>
      <w:r>
        <w:rPr>
          <w:spacing w:val="-17"/>
        </w:rPr>
        <w:t> </w:t>
      </w:r>
      <w:r>
        <w:rPr/>
        <w:t>Assistência Social (LOAS). Dispõe sobre a organização da assistência social e dá outras providências. Brasília, DF: Presidência da República, 1993.</w:t>
      </w:r>
    </w:p>
    <w:p>
      <w:pPr>
        <w:spacing w:before="240"/>
        <w:ind w:left="468" w:right="1900" w:firstLine="0"/>
        <w:jc w:val="center"/>
        <w:rPr>
          <w:sz w:val="24"/>
        </w:rPr>
      </w:pPr>
      <w:r>
        <w:rPr>
          <w:sz w:val="24"/>
        </w:rPr>
        <w:t>BRASIL.</w:t>
      </w:r>
      <w:r>
        <w:rPr>
          <w:spacing w:val="-14"/>
          <w:sz w:val="24"/>
        </w:rPr>
        <w:t> </w:t>
      </w:r>
      <w:r>
        <w:rPr>
          <w:rFonts w:ascii="Arial" w:hAnsi="Arial"/>
          <w:b/>
          <w:sz w:val="24"/>
        </w:rPr>
        <w:t>Lei</w:t>
      </w:r>
      <w:r>
        <w:rPr>
          <w:rFonts w:ascii="Arial" w:hAnsi="Arial"/>
          <w:b/>
          <w:spacing w:val="-12"/>
          <w:sz w:val="24"/>
        </w:rPr>
        <w:t> </w:t>
      </w:r>
      <w:r>
        <w:rPr>
          <w:rFonts w:ascii="Arial" w:hAnsi="Arial"/>
          <w:b/>
          <w:sz w:val="24"/>
        </w:rPr>
        <w:t>nº</w:t>
      </w:r>
      <w:r>
        <w:rPr>
          <w:rFonts w:ascii="Arial" w:hAnsi="Arial"/>
          <w:b/>
          <w:spacing w:val="-14"/>
          <w:sz w:val="24"/>
        </w:rPr>
        <w:t> </w:t>
      </w:r>
      <w:r>
        <w:rPr>
          <w:rFonts w:ascii="Arial" w:hAnsi="Arial"/>
          <w:b/>
          <w:sz w:val="24"/>
        </w:rPr>
        <w:t>9.394,</w:t>
      </w:r>
      <w:r>
        <w:rPr>
          <w:rFonts w:ascii="Arial" w:hAnsi="Arial"/>
          <w:b/>
          <w:spacing w:val="-17"/>
          <w:sz w:val="24"/>
        </w:rPr>
        <w:t> </w:t>
      </w:r>
      <w:r>
        <w:rPr>
          <w:rFonts w:ascii="Arial" w:hAnsi="Arial"/>
          <w:b/>
          <w:sz w:val="24"/>
        </w:rPr>
        <w:t>de</w:t>
      </w:r>
      <w:r>
        <w:rPr>
          <w:rFonts w:ascii="Arial" w:hAnsi="Arial"/>
          <w:b/>
          <w:spacing w:val="-12"/>
          <w:sz w:val="24"/>
        </w:rPr>
        <w:t> </w:t>
      </w:r>
      <w:r>
        <w:rPr>
          <w:rFonts w:ascii="Arial" w:hAnsi="Arial"/>
          <w:b/>
          <w:sz w:val="24"/>
        </w:rPr>
        <w:t>20</w:t>
      </w:r>
      <w:r>
        <w:rPr>
          <w:rFonts w:ascii="Arial" w:hAnsi="Arial"/>
          <w:b/>
          <w:spacing w:val="-12"/>
          <w:sz w:val="24"/>
        </w:rPr>
        <w:t> </w:t>
      </w:r>
      <w:r>
        <w:rPr>
          <w:rFonts w:ascii="Arial" w:hAnsi="Arial"/>
          <w:b/>
          <w:sz w:val="24"/>
        </w:rPr>
        <w:t>de</w:t>
      </w:r>
      <w:r>
        <w:rPr>
          <w:rFonts w:ascii="Arial" w:hAnsi="Arial"/>
          <w:b/>
          <w:spacing w:val="-12"/>
          <w:sz w:val="24"/>
        </w:rPr>
        <w:t> </w:t>
      </w:r>
      <w:r>
        <w:rPr>
          <w:rFonts w:ascii="Arial" w:hAnsi="Arial"/>
          <w:b/>
          <w:sz w:val="24"/>
        </w:rPr>
        <w:t>dezembro</w:t>
      </w:r>
      <w:r>
        <w:rPr>
          <w:rFonts w:ascii="Arial" w:hAnsi="Arial"/>
          <w:b/>
          <w:spacing w:val="-15"/>
          <w:sz w:val="24"/>
        </w:rPr>
        <w:t> </w:t>
      </w:r>
      <w:r>
        <w:rPr>
          <w:rFonts w:ascii="Arial" w:hAnsi="Arial"/>
          <w:b/>
          <w:sz w:val="24"/>
        </w:rPr>
        <w:t>de</w:t>
      </w:r>
      <w:r>
        <w:rPr>
          <w:rFonts w:ascii="Arial" w:hAnsi="Arial"/>
          <w:b/>
          <w:spacing w:val="-12"/>
          <w:sz w:val="24"/>
        </w:rPr>
        <w:t> </w:t>
      </w:r>
      <w:r>
        <w:rPr>
          <w:rFonts w:ascii="Arial" w:hAnsi="Arial"/>
          <w:b/>
          <w:sz w:val="24"/>
        </w:rPr>
        <w:t>1996.</w:t>
      </w:r>
      <w:r>
        <w:rPr>
          <w:rFonts w:ascii="Arial" w:hAnsi="Arial"/>
          <w:b/>
          <w:spacing w:val="-12"/>
          <w:sz w:val="24"/>
        </w:rPr>
        <w:t> </w:t>
      </w:r>
      <w:r>
        <w:rPr>
          <w:rFonts w:ascii="Arial" w:hAnsi="Arial"/>
          <w:b/>
          <w:sz w:val="24"/>
        </w:rPr>
        <w:t>Lei</w:t>
      </w:r>
      <w:r>
        <w:rPr>
          <w:rFonts w:ascii="Arial" w:hAnsi="Arial"/>
          <w:b/>
          <w:spacing w:val="-14"/>
          <w:sz w:val="24"/>
        </w:rPr>
        <w:t> </w:t>
      </w:r>
      <w:r>
        <w:rPr>
          <w:rFonts w:ascii="Arial" w:hAnsi="Arial"/>
          <w:b/>
          <w:sz w:val="24"/>
        </w:rPr>
        <w:t>de</w:t>
      </w:r>
      <w:r>
        <w:rPr>
          <w:rFonts w:ascii="Arial" w:hAnsi="Arial"/>
          <w:b/>
          <w:spacing w:val="-12"/>
          <w:sz w:val="24"/>
        </w:rPr>
        <w:t> </w:t>
      </w:r>
      <w:r>
        <w:rPr>
          <w:rFonts w:ascii="Arial" w:hAnsi="Arial"/>
          <w:b/>
          <w:sz w:val="24"/>
        </w:rPr>
        <w:t>Diretrizes</w:t>
      </w:r>
      <w:r>
        <w:rPr>
          <w:rFonts w:ascii="Arial" w:hAnsi="Arial"/>
          <w:b/>
          <w:spacing w:val="-14"/>
          <w:sz w:val="24"/>
        </w:rPr>
        <w:t> </w:t>
      </w:r>
      <w:r>
        <w:rPr>
          <w:rFonts w:ascii="Arial" w:hAnsi="Arial"/>
          <w:b/>
          <w:sz w:val="24"/>
        </w:rPr>
        <w:t>e</w:t>
      </w:r>
      <w:r>
        <w:rPr>
          <w:rFonts w:ascii="Arial" w:hAnsi="Arial"/>
          <w:b/>
          <w:spacing w:val="-12"/>
          <w:sz w:val="24"/>
        </w:rPr>
        <w:t> </w:t>
      </w:r>
      <w:r>
        <w:rPr>
          <w:rFonts w:ascii="Arial" w:hAnsi="Arial"/>
          <w:b/>
          <w:sz w:val="24"/>
        </w:rPr>
        <w:t>Bases da Educação Nacional </w:t>
      </w:r>
      <w:r>
        <w:rPr>
          <w:sz w:val="24"/>
        </w:rPr>
        <w:t>(LDB). Brasília, DF: Presidência da República, 1996.</w:t>
      </w:r>
    </w:p>
    <w:p>
      <w:pPr>
        <w:spacing w:before="240"/>
        <w:ind w:left="566" w:right="1996" w:firstLine="0"/>
        <w:jc w:val="both"/>
        <w:rPr>
          <w:sz w:val="24"/>
        </w:rPr>
      </w:pPr>
      <w:r>
        <w:rPr>
          <w:sz w:val="24"/>
        </w:rPr>
        <w:t>BRASIL. </w:t>
      </w:r>
      <w:r>
        <w:rPr>
          <w:rFonts w:ascii="Arial" w:hAnsi="Arial"/>
          <w:b/>
          <w:sz w:val="24"/>
        </w:rPr>
        <w:t>Lei nº 12.435, de 6 de julho de 2011</w:t>
      </w:r>
      <w:r>
        <w:rPr>
          <w:sz w:val="24"/>
        </w:rPr>
        <w:t>. Altera a Lei nº 8.742/1993 e dispõe</w:t>
      </w:r>
      <w:r>
        <w:rPr>
          <w:spacing w:val="-7"/>
          <w:sz w:val="24"/>
        </w:rPr>
        <w:t> </w:t>
      </w:r>
      <w:r>
        <w:rPr>
          <w:sz w:val="24"/>
        </w:rPr>
        <w:t>sobre</w:t>
      </w:r>
      <w:r>
        <w:rPr>
          <w:spacing w:val="-8"/>
          <w:sz w:val="24"/>
        </w:rPr>
        <w:t> </w:t>
      </w:r>
      <w:r>
        <w:rPr>
          <w:sz w:val="24"/>
        </w:rPr>
        <w:t>a</w:t>
      </w:r>
      <w:r>
        <w:rPr>
          <w:spacing w:val="-7"/>
          <w:sz w:val="24"/>
        </w:rPr>
        <w:t> </w:t>
      </w:r>
      <w:r>
        <w:rPr>
          <w:sz w:val="24"/>
        </w:rPr>
        <w:t>organização</w:t>
      </w:r>
      <w:r>
        <w:rPr>
          <w:spacing w:val="-7"/>
          <w:sz w:val="24"/>
        </w:rPr>
        <w:t> </w:t>
      </w:r>
      <w:r>
        <w:rPr>
          <w:sz w:val="24"/>
        </w:rPr>
        <w:t>da</w:t>
      </w:r>
      <w:r>
        <w:rPr>
          <w:spacing w:val="-7"/>
          <w:sz w:val="24"/>
        </w:rPr>
        <w:t> </w:t>
      </w:r>
      <w:r>
        <w:rPr>
          <w:sz w:val="24"/>
        </w:rPr>
        <w:t>Assistência</w:t>
      </w:r>
      <w:r>
        <w:rPr>
          <w:spacing w:val="-7"/>
          <w:sz w:val="24"/>
        </w:rPr>
        <w:t> </w:t>
      </w:r>
      <w:r>
        <w:rPr>
          <w:sz w:val="24"/>
        </w:rPr>
        <w:t>Social.</w:t>
      </w:r>
      <w:r>
        <w:rPr>
          <w:spacing w:val="-7"/>
          <w:sz w:val="24"/>
        </w:rPr>
        <w:t> </w:t>
      </w:r>
      <w:r>
        <w:rPr>
          <w:sz w:val="24"/>
        </w:rPr>
        <w:t>Brasília,</w:t>
      </w:r>
      <w:r>
        <w:rPr>
          <w:spacing w:val="-7"/>
          <w:sz w:val="24"/>
        </w:rPr>
        <w:t> </w:t>
      </w:r>
      <w:r>
        <w:rPr>
          <w:sz w:val="24"/>
        </w:rPr>
        <w:t>DF:</w:t>
      </w:r>
      <w:r>
        <w:rPr>
          <w:spacing w:val="-7"/>
          <w:sz w:val="24"/>
        </w:rPr>
        <w:t> </w:t>
      </w:r>
      <w:r>
        <w:rPr>
          <w:sz w:val="24"/>
        </w:rPr>
        <w:t>Presidência</w:t>
      </w:r>
      <w:r>
        <w:rPr>
          <w:spacing w:val="-7"/>
          <w:sz w:val="24"/>
        </w:rPr>
        <w:t> </w:t>
      </w:r>
      <w:r>
        <w:rPr>
          <w:sz w:val="24"/>
        </w:rPr>
        <w:t>da República, 2011.</w:t>
      </w:r>
    </w:p>
    <w:p>
      <w:pPr>
        <w:pStyle w:val="BodyText"/>
        <w:spacing w:before="240"/>
        <w:ind w:left="566" w:right="1994"/>
      </w:pPr>
      <w:r>
        <w:rPr/>
        <w:t>BRASIL. Comissão Intergestores Tripartite (CIT). </w:t>
      </w:r>
      <w:r>
        <w:rPr>
          <w:rFonts w:ascii="Arial" w:hAnsi="Arial"/>
          <w:b/>
        </w:rPr>
        <w:t>Resolução nº 7, de 10 de</w:t>
      </w:r>
      <w:r>
        <w:rPr>
          <w:rFonts w:ascii="Arial" w:hAnsi="Arial"/>
          <w:b/>
          <w:spacing w:val="40"/>
        </w:rPr>
        <w:t> </w:t>
      </w:r>
      <w:r>
        <w:rPr>
          <w:rFonts w:ascii="Arial" w:hAnsi="Arial"/>
          <w:b/>
        </w:rPr>
        <w:t>setembro</w:t>
      </w:r>
      <w:r>
        <w:rPr>
          <w:rFonts w:ascii="Arial" w:hAnsi="Arial"/>
          <w:b/>
          <w:spacing w:val="40"/>
        </w:rPr>
        <w:t> </w:t>
      </w:r>
      <w:r>
        <w:rPr>
          <w:rFonts w:ascii="Arial" w:hAnsi="Arial"/>
          <w:b/>
        </w:rPr>
        <w:t>de</w:t>
      </w:r>
      <w:r>
        <w:rPr>
          <w:rFonts w:ascii="Arial" w:hAnsi="Arial"/>
          <w:b/>
          <w:spacing w:val="40"/>
        </w:rPr>
        <w:t> </w:t>
      </w:r>
      <w:r>
        <w:rPr>
          <w:rFonts w:ascii="Arial" w:hAnsi="Arial"/>
          <w:b/>
        </w:rPr>
        <w:t>2009</w:t>
      </w:r>
      <w:r>
        <w:rPr/>
        <w:t>.</w:t>
      </w:r>
      <w:r>
        <w:rPr>
          <w:spacing w:val="40"/>
        </w:rPr>
        <w:t> </w:t>
      </w:r>
      <w:r>
        <w:rPr/>
        <w:t>Institui</w:t>
      </w:r>
      <w:r>
        <w:rPr>
          <w:spacing w:val="40"/>
        </w:rPr>
        <w:t> </w:t>
      </w:r>
      <w:r>
        <w:rPr/>
        <w:t>o</w:t>
      </w:r>
      <w:r>
        <w:rPr>
          <w:spacing w:val="40"/>
        </w:rPr>
        <w:t> </w:t>
      </w:r>
      <w:r>
        <w:rPr/>
        <w:t>Protocolo</w:t>
      </w:r>
      <w:r>
        <w:rPr>
          <w:spacing w:val="40"/>
        </w:rPr>
        <w:t> </w:t>
      </w:r>
      <w:r>
        <w:rPr/>
        <w:t>de</w:t>
      </w:r>
      <w:r>
        <w:rPr>
          <w:spacing w:val="40"/>
        </w:rPr>
        <w:t> </w:t>
      </w:r>
      <w:r>
        <w:rPr/>
        <w:t>Gestão</w:t>
      </w:r>
      <w:r>
        <w:rPr>
          <w:spacing w:val="40"/>
        </w:rPr>
        <w:t> </w:t>
      </w:r>
      <w:r>
        <w:rPr/>
        <w:t>Integrada</w:t>
      </w:r>
      <w:r>
        <w:rPr>
          <w:spacing w:val="40"/>
        </w:rPr>
        <w:t> </w:t>
      </w:r>
      <w:r>
        <w:rPr/>
        <w:t>de</w:t>
      </w:r>
      <w:r>
        <w:rPr>
          <w:spacing w:val="40"/>
        </w:rPr>
        <w:t> </w:t>
      </w:r>
      <w:r>
        <w:rPr/>
        <w:t>Serviços, Benefícios</w:t>
      </w:r>
      <w:r>
        <w:rPr>
          <w:spacing w:val="40"/>
        </w:rPr>
        <w:t> </w:t>
      </w:r>
      <w:r>
        <w:rPr/>
        <w:t>e</w:t>
      </w:r>
      <w:r>
        <w:rPr>
          <w:spacing w:val="40"/>
        </w:rPr>
        <w:t> </w:t>
      </w:r>
      <w:r>
        <w:rPr/>
        <w:t>Transferências</w:t>
      </w:r>
      <w:r>
        <w:rPr>
          <w:spacing w:val="40"/>
        </w:rPr>
        <w:t> </w:t>
      </w:r>
      <w:r>
        <w:rPr/>
        <w:t>de</w:t>
      </w:r>
      <w:r>
        <w:rPr>
          <w:spacing w:val="40"/>
        </w:rPr>
        <w:t> </w:t>
      </w:r>
      <w:r>
        <w:rPr/>
        <w:t>Renda</w:t>
      </w:r>
      <w:r>
        <w:rPr>
          <w:spacing w:val="40"/>
        </w:rPr>
        <w:t> </w:t>
      </w:r>
      <w:r>
        <w:rPr/>
        <w:t>no</w:t>
      </w:r>
      <w:r>
        <w:rPr>
          <w:spacing w:val="40"/>
        </w:rPr>
        <w:t> </w:t>
      </w:r>
      <w:r>
        <w:rPr/>
        <w:t>âmbito</w:t>
      </w:r>
      <w:r>
        <w:rPr>
          <w:spacing w:val="40"/>
        </w:rPr>
        <w:t> </w:t>
      </w:r>
      <w:r>
        <w:rPr/>
        <w:t>do</w:t>
      </w:r>
      <w:r>
        <w:rPr>
          <w:spacing w:val="40"/>
        </w:rPr>
        <w:t> </w:t>
      </w:r>
      <w:r>
        <w:rPr/>
        <w:t>SUAS.</w:t>
      </w:r>
      <w:r>
        <w:rPr>
          <w:spacing w:val="40"/>
        </w:rPr>
        <w:t> </w:t>
      </w:r>
      <w:r>
        <w:rPr/>
        <w:t>Brasília,</w:t>
      </w:r>
      <w:r>
        <w:rPr>
          <w:spacing w:val="40"/>
        </w:rPr>
        <w:t> </w:t>
      </w:r>
      <w:r>
        <w:rPr/>
        <w:t>DF: Ministério</w:t>
      </w:r>
      <w:r>
        <w:rPr>
          <w:spacing w:val="-17"/>
        </w:rPr>
        <w:t> </w:t>
      </w:r>
      <w:r>
        <w:rPr/>
        <w:t>do</w:t>
      </w:r>
      <w:r>
        <w:rPr>
          <w:spacing w:val="-17"/>
        </w:rPr>
        <w:t> </w:t>
      </w:r>
      <w:r>
        <w:rPr/>
        <w:t>Desenvolvimento</w:t>
      </w:r>
      <w:r>
        <w:rPr>
          <w:spacing w:val="-16"/>
        </w:rPr>
        <w:t> </w:t>
      </w:r>
      <w:r>
        <w:rPr/>
        <w:t>Social</w:t>
      </w:r>
      <w:r>
        <w:rPr>
          <w:spacing w:val="-17"/>
        </w:rPr>
        <w:t> </w:t>
      </w:r>
      <w:r>
        <w:rPr/>
        <w:t>e</w:t>
      </w:r>
      <w:r>
        <w:rPr>
          <w:spacing w:val="-17"/>
        </w:rPr>
        <w:t> </w:t>
      </w:r>
      <w:r>
        <w:rPr/>
        <w:t>Combate</w:t>
      </w:r>
      <w:r>
        <w:rPr>
          <w:spacing w:val="-17"/>
        </w:rPr>
        <w:t> </w:t>
      </w:r>
      <w:r>
        <w:rPr/>
        <w:t>à</w:t>
      </w:r>
      <w:r>
        <w:rPr>
          <w:spacing w:val="-16"/>
        </w:rPr>
        <w:t> </w:t>
      </w:r>
      <w:r>
        <w:rPr/>
        <w:t>Fome,</w:t>
      </w:r>
      <w:r>
        <w:rPr>
          <w:spacing w:val="-17"/>
        </w:rPr>
        <w:t> </w:t>
      </w:r>
      <w:r>
        <w:rPr/>
        <w:t>2009.</w:t>
      </w:r>
      <w:r>
        <w:rPr>
          <w:spacing w:val="-17"/>
        </w:rPr>
        <w:t> </w:t>
      </w:r>
      <w:r>
        <w:rPr/>
        <w:t>Disponível</w:t>
      </w:r>
      <w:r>
        <w:rPr>
          <w:spacing w:val="-17"/>
        </w:rPr>
        <w:t> </w:t>
      </w:r>
      <w:r>
        <w:rPr/>
        <w:t>em</w:t>
      </w:r>
      <w:hyperlink r:id="rId42">
        <w:r>
          <w:rPr/>
          <w:t>:</w:t>
        </w:r>
      </w:hyperlink>
      <w:r>
        <w:rPr/>
        <w:t> </w:t>
      </w:r>
      <w:hyperlink r:id="rId42">
        <w:r>
          <w:rPr>
            <w:color w:val="1154CC"/>
            <w:u w:val="single" w:color="1154CC"/>
          </w:rPr>
          <w:t>https://blog.mds.gov.br/redesuas/resolucao-no-7-de-10-de-setembro-de-</w:t>
        </w:r>
        <w:r>
          <w:rPr>
            <w:color w:val="1154CC"/>
            <w:spacing w:val="40"/>
            <w:u w:val="single" w:color="1154CC"/>
          </w:rPr>
          <w:t> </w:t>
        </w:r>
      </w:hyperlink>
      <w:hyperlink r:id="rId42">
        <w:r>
          <w:rPr>
            <w:color w:val="1154CC"/>
            <w:u w:val="single" w:color="1154CC"/>
          </w:rPr>
          <w:t>2009/</w:t>
        </w:r>
        <w:r>
          <w:rPr/>
          <w:t>.</w:t>
        </w:r>
      </w:hyperlink>
      <w:r>
        <w:rPr/>
        <w:t> Acesso em: 8 abr. 2026.</w:t>
      </w:r>
    </w:p>
    <w:p>
      <w:pPr>
        <w:tabs>
          <w:tab w:pos="1731" w:val="left" w:leader="none"/>
          <w:tab w:pos="2983" w:val="left" w:leader="none"/>
          <w:tab w:pos="4161" w:val="left" w:leader="none"/>
          <w:tab w:pos="4669" w:val="left" w:leader="none"/>
          <w:tab w:pos="6125" w:val="left" w:leader="none"/>
          <w:tab w:pos="7019" w:val="left" w:leader="none"/>
          <w:tab w:pos="8161" w:val="left" w:leader="none"/>
        </w:tabs>
        <w:spacing w:before="241"/>
        <w:ind w:left="566" w:right="1997" w:firstLine="0"/>
        <w:jc w:val="left"/>
        <w:rPr>
          <w:sz w:val="24"/>
        </w:rPr>
      </w:pPr>
      <w:r>
        <w:rPr>
          <w:spacing w:val="-2"/>
          <w:sz w:val="24"/>
        </w:rPr>
        <w:t>BRASIL.</w:t>
      </w:r>
      <w:r>
        <w:rPr>
          <w:sz w:val="24"/>
        </w:rPr>
        <w:tab/>
      </w:r>
      <w:r>
        <w:rPr>
          <w:spacing w:val="-2"/>
          <w:sz w:val="24"/>
        </w:rPr>
        <w:t>Conselho</w:t>
      </w:r>
      <w:r>
        <w:rPr>
          <w:sz w:val="24"/>
        </w:rPr>
        <w:tab/>
      </w:r>
      <w:r>
        <w:rPr>
          <w:spacing w:val="-2"/>
          <w:sz w:val="24"/>
        </w:rPr>
        <w:t>Nacional</w:t>
      </w:r>
      <w:r>
        <w:rPr>
          <w:sz w:val="24"/>
        </w:rPr>
        <w:tab/>
      </w:r>
      <w:r>
        <w:rPr>
          <w:spacing w:val="-6"/>
          <w:sz w:val="24"/>
        </w:rPr>
        <w:t>de</w:t>
      </w:r>
      <w:r>
        <w:rPr>
          <w:sz w:val="24"/>
        </w:rPr>
        <w:tab/>
      </w:r>
      <w:r>
        <w:rPr>
          <w:spacing w:val="-2"/>
          <w:sz w:val="24"/>
        </w:rPr>
        <w:t>Assistência</w:t>
      </w:r>
      <w:r>
        <w:rPr>
          <w:sz w:val="24"/>
        </w:rPr>
        <w:tab/>
      </w:r>
      <w:r>
        <w:rPr>
          <w:spacing w:val="-2"/>
          <w:sz w:val="24"/>
        </w:rPr>
        <w:t>Social</w:t>
      </w:r>
      <w:r>
        <w:rPr>
          <w:sz w:val="24"/>
        </w:rPr>
        <w:tab/>
      </w:r>
      <w:r>
        <w:rPr>
          <w:spacing w:val="-2"/>
          <w:sz w:val="24"/>
        </w:rPr>
        <w:t>(CNAS).</w:t>
      </w:r>
      <w:r>
        <w:rPr>
          <w:sz w:val="24"/>
        </w:rPr>
        <w:tab/>
      </w:r>
      <w:r>
        <w:rPr>
          <w:rFonts w:ascii="Arial" w:hAnsi="Arial"/>
          <w:b/>
          <w:spacing w:val="-2"/>
          <w:sz w:val="24"/>
        </w:rPr>
        <w:t>Norma </w:t>
      </w:r>
      <w:r>
        <w:rPr>
          <w:rFonts w:ascii="Arial" w:hAnsi="Arial"/>
          <w:b/>
          <w:sz w:val="24"/>
        </w:rPr>
        <w:t>Operacional Básica do SUAS – NOB/SUAS</w:t>
      </w:r>
      <w:r>
        <w:rPr>
          <w:sz w:val="24"/>
        </w:rPr>
        <w:t>. Brasília, DF, 2012.</w:t>
      </w:r>
    </w:p>
    <w:p>
      <w:pPr>
        <w:pStyle w:val="BodyText"/>
        <w:spacing w:before="240"/>
        <w:ind w:left="566" w:right="1996"/>
        <w:jc w:val="both"/>
      </w:pPr>
      <w:r>
        <w:rPr/>
        <w:t>BRASIL.</w:t>
      </w:r>
      <w:r>
        <w:rPr>
          <w:spacing w:val="-10"/>
        </w:rPr>
        <w:t> </w:t>
      </w:r>
      <w:r>
        <w:rPr/>
        <w:t>Conselho</w:t>
      </w:r>
      <w:r>
        <w:rPr>
          <w:spacing w:val="-9"/>
        </w:rPr>
        <w:t> </w:t>
      </w:r>
      <w:r>
        <w:rPr/>
        <w:t>Nacional</w:t>
      </w:r>
      <w:r>
        <w:rPr>
          <w:spacing w:val="-11"/>
        </w:rPr>
        <w:t> </w:t>
      </w:r>
      <w:r>
        <w:rPr/>
        <w:t>de</w:t>
      </w:r>
      <w:r>
        <w:rPr>
          <w:spacing w:val="-9"/>
        </w:rPr>
        <w:t> </w:t>
      </w:r>
      <w:r>
        <w:rPr/>
        <w:t>Assistência</w:t>
      </w:r>
      <w:r>
        <w:rPr>
          <w:spacing w:val="-10"/>
        </w:rPr>
        <w:t> </w:t>
      </w:r>
      <w:r>
        <w:rPr/>
        <w:t>Social</w:t>
      </w:r>
      <w:r>
        <w:rPr>
          <w:spacing w:val="-10"/>
        </w:rPr>
        <w:t> </w:t>
      </w:r>
      <w:r>
        <w:rPr/>
        <w:t>(CNAS).</w:t>
      </w:r>
      <w:r>
        <w:rPr>
          <w:spacing w:val="-7"/>
        </w:rPr>
        <w:t> </w:t>
      </w:r>
      <w:r>
        <w:rPr>
          <w:rFonts w:ascii="Arial" w:hAnsi="Arial"/>
          <w:b/>
        </w:rPr>
        <w:t>Resolução</w:t>
      </w:r>
      <w:r>
        <w:rPr>
          <w:rFonts w:ascii="Arial" w:hAnsi="Arial"/>
          <w:b/>
          <w:spacing w:val="-10"/>
        </w:rPr>
        <w:t> </w:t>
      </w:r>
      <w:r>
        <w:rPr>
          <w:rFonts w:ascii="Arial" w:hAnsi="Arial"/>
          <w:b/>
        </w:rPr>
        <w:t>nº</w:t>
      </w:r>
      <w:r>
        <w:rPr>
          <w:rFonts w:ascii="Arial" w:hAnsi="Arial"/>
          <w:b/>
          <w:spacing w:val="-10"/>
        </w:rPr>
        <w:t> </w:t>
      </w:r>
      <w:r>
        <w:rPr>
          <w:rFonts w:ascii="Arial" w:hAnsi="Arial"/>
          <w:b/>
        </w:rPr>
        <w:t>109, de 11 de novembro de 2009</w:t>
      </w:r>
      <w:r>
        <w:rPr/>
        <w:t>. Aprova a Tipificação Nacional de Serviços Socioassistenciais. Brasília, DF: Ministério do Desenvolvimento Social e Combate à Fome, 2009.</w:t>
      </w:r>
    </w:p>
    <w:p>
      <w:pPr>
        <w:spacing w:before="240"/>
        <w:ind w:left="566" w:right="1993" w:firstLine="0"/>
        <w:jc w:val="both"/>
        <w:rPr>
          <w:sz w:val="24"/>
        </w:rPr>
      </w:pPr>
      <w:r>
        <w:rPr>
          <w:sz w:val="24"/>
        </w:rPr>
        <w:t>BRASIL.</w:t>
      </w:r>
      <w:r>
        <w:rPr>
          <w:spacing w:val="-10"/>
          <w:sz w:val="24"/>
        </w:rPr>
        <w:t> </w:t>
      </w:r>
      <w:r>
        <w:rPr>
          <w:sz w:val="24"/>
        </w:rPr>
        <w:t>Ministério</w:t>
      </w:r>
      <w:r>
        <w:rPr>
          <w:spacing w:val="-7"/>
          <w:sz w:val="24"/>
        </w:rPr>
        <w:t> </w:t>
      </w:r>
      <w:r>
        <w:rPr>
          <w:sz w:val="24"/>
        </w:rPr>
        <w:t>do</w:t>
      </w:r>
      <w:r>
        <w:rPr>
          <w:spacing w:val="-9"/>
          <w:sz w:val="24"/>
        </w:rPr>
        <w:t> </w:t>
      </w:r>
      <w:r>
        <w:rPr>
          <w:sz w:val="24"/>
        </w:rPr>
        <w:t>Desenvolvimento</w:t>
      </w:r>
      <w:r>
        <w:rPr>
          <w:spacing w:val="-7"/>
          <w:sz w:val="24"/>
        </w:rPr>
        <w:t> </w:t>
      </w:r>
      <w:r>
        <w:rPr>
          <w:sz w:val="24"/>
        </w:rPr>
        <w:t>Social</w:t>
      </w:r>
      <w:r>
        <w:rPr>
          <w:spacing w:val="-8"/>
          <w:sz w:val="24"/>
        </w:rPr>
        <w:t> </w:t>
      </w:r>
      <w:r>
        <w:rPr>
          <w:sz w:val="24"/>
        </w:rPr>
        <w:t>e</w:t>
      </w:r>
      <w:r>
        <w:rPr>
          <w:spacing w:val="-7"/>
          <w:sz w:val="24"/>
        </w:rPr>
        <w:t> </w:t>
      </w:r>
      <w:r>
        <w:rPr>
          <w:sz w:val="24"/>
        </w:rPr>
        <w:t>Combate</w:t>
      </w:r>
      <w:r>
        <w:rPr>
          <w:spacing w:val="-9"/>
          <w:sz w:val="24"/>
        </w:rPr>
        <w:t> </w:t>
      </w:r>
      <w:r>
        <w:rPr>
          <w:sz w:val="24"/>
        </w:rPr>
        <w:t>à</w:t>
      </w:r>
      <w:r>
        <w:rPr>
          <w:spacing w:val="-7"/>
          <w:sz w:val="24"/>
        </w:rPr>
        <w:t> </w:t>
      </w:r>
      <w:r>
        <w:rPr>
          <w:sz w:val="24"/>
        </w:rPr>
        <w:t>Fome.</w:t>
      </w:r>
      <w:r>
        <w:rPr>
          <w:spacing w:val="-5"/>
          <w:sz w:val="24"/>
        </w:rPr>
        <w:t> </w:t>
      </w:r>
      <w:r>
        <w:rPr>
          <w:rFonts w:ascii="Arial" w:hAnsi="Arial"/>
          <w:b/>
          <w:sz w:val="24"/>
        </w:rPr>
        <w:t>Gestão</w:t>
      </w:r>
      <w:r>
        <w:rPr>
          <w:rFonts w:ascii="Arial" w:hAnsi="Arial"/>
          <w:b/>
          <w:spacing w:val="-8"/>
          <w:sz w:val="24"/>
        </w:rPr>
        <w:t> </w:t>
      </w:r>
      <w:r>
        <w:rPr>
          <w:rFonts w:ascii="Arial" w:hAnsi="Arial"/>
          <w:b/>
          <w:sz w:val="24"/>
        </w:rPr>
        <w:t>do Trabalho e Educação Permanente do SUAS em pauta</w:t>
      </w:r>
      <w:r>
        <w:rPr>
          <w:sz w:val="24"/>
        </w:rPr>
        <w:t>. Brasília, DF, 2014.</w:t>
      </w:r>
    </w:p>
    <w:p>
      <w:pPr>
        <w:spacing w:before="238"/>
        <w:ind w:left="566" w:right="1991" w:firstLine="0"/>
        <w:jc w:val="both"/>
        <w:rPr>
          <w:sz w:val="24"/>
        </w:rPr>
      </w:pPr>
      <w:r>
        <w:rPr>
          <w:sz w:val="24"/>
        </w:rPr>
        <w:t>BRASIL. Ministério do Desenvolvimento Social e Combate à Fome. </w:t>
      </w:r>
      <w:r>
        <w:rPr>
          <w:rFonts w:ascii="Arial" w:hAnsi="Arial"/>
          <w:b/>
          <w:sz w:val="24"/>
        </w:rPr>
        <w:t>Norma Operacional Básica de Recursos Humanos do SUAS – NOB-RH/SUAS</w:t>
      </w:r>
      <w:r>
        <w:rPr>
          <w:sz w:val="24"/>
        </w:rPr>
        <w:t>. Brasília, DF, 2005.</w:t>
      </w:r>
    </w:p>
    <w:p>
      <w:pPr>
        <w:pStyle w:val="BodyText"/>
        <w:spacing w:before="240"/>
        <w:ind w:left="566" w:right="1993"/>
        <w:jc w:val="both"/>
      </w:pPr>
      <w:r>
        <w:rPr/>
        <w:t>BRASIL. Ministério do Desenvolvimento Social e Combate à Fome. </w:t>
      </w:r>
      <w:r>
        <w:rPr>
          <w:rFonts w:ascii="Arial" w:hAnsi="Arial"/>
          <w:b/>
        </w:rPr>
        <w:t>Orientações técnicas: </w:t>
      </w:r>
      <w:r>
        <w:rPr/>
        <w:t>Centro de Referência de Assistência Social – CRAS. Brasília, DF: MDS, 2009.</w:t>
      </w:r>
    </w:p>
    <w:p>
      <w:pPr>
        <w:pStyle w:val="BodyText"/>
        <w:spacing w:after="0"/>
        <w:jc w:val="both"/>
        <w:sectPr>
          <w:pgSz w:w="11920" w:h="16850"/>
          <w:pgMar w:header="0" w:footer="1620" w:top="1040" w:bottom="1820" w:left="850" w:right="141"/>
        </w:sectPr>
      </w:pPr>
    </w:p>
    <w:p>
      <w:pPr>
        <w:spacing w:before="80"/>
        <w:ind w:left="566" w:right="1997" w:firstLine="0"/>
        <w:jc w:val="both"/>
        <w:rPr>
          <w:sz w:val="24"/>
        </w:rPr>
      </w:pPr>
      <w:r>
        <w:rPr>
          <w:sz w:val="24"/>
        </w:rPr>
        <w:t>BRASIL. Ministério do Desenvolvimento Social e Combate à Fome. </w:t>
      </w:r>
      <w:r>
        <w:rPr>
          <w:rFonts w:ascii="Arial" w:hAnsi="Arial"/>
          <w:b/>
          <w:sz w:val="24"/>
        </w:rPr>
        <w:t>Orientações</w:t>
      </w:r>
      <w:r>
        <w:rPr>
          <w:rFonts w:ascii="Arial" w:hAnsi="Arial"/>
          <w:b/>
          <w:spacing w:val="-7"/>
          <w:sz w:val="24"/>
        </w:rPr>
        <w:t> </w:t>
      </w:r>
      <w:r>
        <w:rPr>
          <w:rFonts w:ascii="Arial" w:hAnsi="Arial"/>
          <w:b/>
          <w:sz w:val="24"/>
        </w:rPr>
        <w:t>técnicas:</w:t>
      </w:r>
      <w:r>
        <w:rPr>
          <w:rFonts w:ascii="Arial" w:hAnsi="Arial"/>
          <w:b/>
          <w:spacing w:val="-8"/>
          <w:sz w:val="24"/>
        </w:rPr>
        <w:t> </w:t>
      </w:r>
      <w:r>
        <w:rPr>
          <w:rFonts w:ascii="Arial" w:hAnsi="Arial"/>
          <w:b/>
          <w:sz w:val="24"/>
        </w:rPr>
        <w:t>Centro</w:t>
      </w:r>
      <w:r>
        <w:rPr>
          <w:rFonts w:ascii="Arial" w:hAnsi="Arial"/>
          <w:b/>
          <w:spacing w:val="-8"/>
          <w:sz w:val="24"/>
        </w:rPr>
        <w:t> </w:t>
      </w:r>
      <w:r>
        <w:rPr>
          <w:rFonts w:ascii="Arial" w:hAnsi="Arial"/>
          <w:b/>
          <w:sz w:val="24"/>
        </w:rPr>
        <w:t>de</w:t>
      </w:r>
      <w:r>
        <w:rPr>
          <w:rFonts w:ascii="Arial" w:hAnsi="Arial"/>
          <w:b/>
          <w:spacing w:val="-7"/>
          <w:sz w:val="24"/>
        </w:rPr>
        <w:t> </w:t>
      </w:r>
      <w:r>
        <w:rPr>
          <w:rFonts w:ascii="Arial" w:hAnsi="Arial"/>
          <w:b/>
          <w:sz w:val="24"/>
        </w:rPr>
        <w:t>Referência</w:t>
      </w:r>
      <w:r>
        <w:rPr>
          <w:rFonts w:ascii="Arial" w:hAnsi="Arial"/>
          <w:b/>
          <w:spacing w:val="-7"/>
          <w:sz w:val="24"/>
        </w:rPr>
        <w:t> </w:t>
      </w:r>
      <w:r>
        <w:rPr>
          <w:rFonts w:ascii="Arial" w:hAnsi="Arial"/>
          <w:b/>
          <w:sz w:val="24"/>
        </w:rPr>
        <w:t>Especializado</w:t>
      </w:r>
      <w:r>
        <w:rPr>
          <w:rFonts w:ascii="Arial" w:hAnsi="Arial"/>
          <w:b/>
          <w:spacing w:val="-8"/>
          <w:sz w:val="24"/>
        </w:rPr>
        <w:t> </w:t>
      </w:r>
      <w:r>
        <w:rPr>
          <w:rFonts w:ascii="Arial" w:hAnsi="Arial"/>
          <w:b/>
          <w:sz w:val="24"/>
        </w:rPr>
        <w:t>de</w:t>
      </w:r>
      <w:r>
        <w:rPr>
          <w:rFonts w:ascii="Arial" w:hAnsi="Arial"/>
          <w:b/>
          <w:spacing w:val="-9"/>
          <w:sz w:val="24"/>
        </w:rPr>
        <w:t> </w:t>
      </w:r>
      <w:r>
        <w:rPr>
          <w:rFonts w:ascii="Arial" w:hAnsi="Arial"/>
          <w:b/>
          <w:sz w:val="24"/>
        </w:rPr>
        <w:t>Assistência Social </w:t>
      </w:r>
      <w:r>
        <w:rPr>
          <w:sz w:val="24"/>
        </w:rPr>
        <w:t>– CREAS. Brasília, DF: MDS, 2011.</w:t>
      </w:r>
    </w:p>
    <w:p>
      <w:pPr>
        <w:pStyle w:val="BodyText"/>
        <w:spacing w:before="241"/>
        <w:ind w:left="566" w:right="1999"/>
        <w:jc w:val="both"/>
      </w:pPr>
      <w:r>
        <w:rPr/>
        <w:t>BRASIL. Ministério do Desenvolvimento Social e Combate à Fome. </w:t>
      </w:r>
      <w:r>
        <w:rPr>
          <w:rFonts w:ascii="Arial" w:hAnsi="Arial"/>
          <w:b/>
        </w:rPr>
        <w:t>Orientações técnicas sobre o PAIF: </w:t>
      </w:r>
      <w:r>
        <w:rPr/>
        <w:t>Serviço de Proteção e Atendimento Integral à Família. Brasília, DF: MDS, 2012.</w:t>
      </w:r>
    </w:p>
    <w:p>
      <w:pPr>
        <w:spacing w:before="240"/>
        <w:ind w:left="566" w:right="1992" w:firstLine="0"/>
        <w:jc w:val="both"/>
        <w:rPr>
          <w:sz w:val="24"/>
        </w:rPr>
      </w:pPr>
      <w:r>
        <w:rPr>
          <w:sz w:val="24"/>
        </w:rPr>
        <w:t>BRASIL. Ministério do Desenvolvimento Social e Combate à Fome. </w:t>
      </w:r>
      <w:r>
        <w:rPr>
          <w:rFonts w:ascii="Arial" w:hAnsi="Arial"/>
          <w:b/>
          <w:sz w:val="24"/>
        </w:rPr>
        <w:t>Política Nacional de Assistência Social – PNAS</w:t>
      </w:r>
      <w:r>
        <w:rPr>
          <w:sz w:val="24"/>
        </w:rPr>
        <w:t>. Brasília, DF: MDS, 2004.</w:t>
      </w:r>
    </w:p>
    <w:p>
      <w:pPr>
        <w:spacing w:before="240"/>
        <w:ind w:left="566" w:right="1993" w:firstLine="0"/>
        <w:jc w:val="both"/>
        <w:rPr>
          <w:sz w:val="24"/>
        </w:rPr>
      </w:pPr>
      <w:r>
        <w:rPr>
          <w:sz w:val="24"/>
        </w:rPr>
        <w:t>BRASIL. Ministério do Desenvolvimento Social e Combate à Fome. </w:t>
      </w:r>
      <w:r>
        <w:rPr>
          <w:rFonts w:ascii="Arial" w:hAnsi="Arial"/>
          <w:b/>
          <w:sz w:val="24"/>
        </w:rPr>
        <w:t>Caderno de orientações sobre a elaboração do II Plano Decenal (2016–2026)</w:t>
      </w:r>
      <w:r>
        <w:rPr>
          <w:sz w:val="24"/>
        </w:rPr>
        <w:t>. Brasília, DF, 2016.</w:t>
      </w:r>
    </w:p>
    <w:p>
      <w:pPr>
        <w:spacing w:before="240"/>
        <w:ind w:left="566" w:right="1996" w:firstLine="0"/>
        <w:jc w:val="both"/>
        <w:rPr>
          <w:sz w:val="24"/>
        </w:rPr>
      </w:pPr>
      <w:r>
        <w:rPr>
          <w:sz w:val="24"/>
        </w:rPr>
        <w:t>BRASIL. Ministério do Desenvolvimento e Assistência Social, Família e Combate à Fome. </w:t>
      </w:r>
      <w:r>
        <w:rPr>
          <w:rFonts w:ascii="Arial" w:hAnsi="Arial"/>
          <w:b/>
          <w:sz w:val="24"/>
        </w:rPr>
        <w:t>Cadastro Único para Programas Sociais do Governo Federal</w:t>
      </w:r>
      <w:r>
        <w:rPr>
          <w:sz w:val="24"/>
        </w:rPr>
        <w:t>. Brasília, DF, 2025.</w:t>
      </w:r>
    </w:p>
    <w:p>
      <w:pPr>
        <w:spacing w:before="241"/>
        <w:ind w:left="566" w:right="1996" w:firstLine="0"/>
        <w:jc w:val="both"/>
        <w:rPr>
          <w:sz w:val="24"/>
        </w:rPr>
      </w:pPr>
      <w:r>
        <w:rPr>
          <w:sz w:val="24"/>
        </w:rPr>
        <w:t>BRASIL. Ministério do Desenvolvimento e Assistência Social, Família e Combate</w:t>
      </w:r>
      <w:r>
        <w:rPr>
          <w:spacing w:val="-9"/>
          <w:sz w:val="24"/>
        </w:rPr>
        <w:t> </w:t>
      </w:r>
      <w:r>
        <w:rPr>
          <w:sz w:val="24"/>
        </w:rPr>
        <w:t>à</w:t>
      </w:r>
      <w:r>
        <w:rPr>
          <w:spacing w:val="-7"/>
          <w:sz w:val="24"/>
        </w:rPr>
        <w:t> </w:t>
      </w:r>
      <w:r>
        <w:rPr>
          <w:sz w:val="24"/>
        </w:rPr>
        <w:t>Fome;</w:t>
      </w:r>
      <w:r>
        <w:rPr>
          <w:spacing w:val="-10"/>
          <w:sz w:val="24"/>
        </w:rPr>
        <w:t> </w:t>
      </w:r>
      <w:r>
        <w:rPr>
          <w:sz w:val="24"/>
        </w:rPr>
        <w:t>UNICEF.</w:t>
      </w:r>
      <w:r>
        <w:rPr>
          <w:spacing w:val="-5"/>
          <w:sz w:val="24"/>
        </w:rPr>
        <w:t> </w:t>
      </w:r>
      <w:r>
        <w:rPr>
          <w:rFonts w:ascii="Arial" w:hAnsi="Arial"/>
          <w:b/>
          <w:sz w:val="24"/>
        </w:rPr>
        <w:t>Plano</w:t>
      </w:r>
      <w:r>
        <w:rPr>
          <w:rFonts w:ascii="Arial" w:hAnsi="Arial"/>
          <w:b/>
          <w:spacing w:val="-8"/>
          <w:sz w:val="24"/>
        </w:rPr>
        <w:t> </w:t>
      </w:r>
      <w:r>
        <w:rPr>
          <w:rFonts w:ascii="Arial" w:hAnsi="Arial"/>
          <w:b/>
          <w:sz w:val="24"/>
        </w:rPr>
        <w:t>Municipal</w:t>
      </w:r>
      <w:r>
        <w:rPr>
          <w:rFonts w:ascii="Arial" w:hAnsi="Arial"/>
          <w:b/>
          <w:spacing w:val="-10"/>
          <w:sz w:val="24"/>
        </w:rPr>
        <w:t> </w:t>
      </w:r>
      <w:r>
        <w:rPr>
          <w:rFonts w:ascii="Arial" w:hAnsi="Arial"/>
          <w:b/>
          <w:sz w:val="24"/>
        </w:rPr>
        <w:t>de</w:t>
      </w:r>
      <w:r>
        <w:rPr>
          <w:rFonts w:ascii="Arial" w:hAnsi="Arial"/>
          <w:b/>
          <w:spacing w:val="-7"/>
          <w:sz w:val="24"/>
        </w:rPr>
        <w:t> </w:t>
      </w:r>
      <w:r>
        <w:rPr>
          <w:rFonts w:ascii="Arial" w:hAnsi="Arial"/>
          <w:b/>
          <w:sz w:val="24"/>
        </w:rPr>
        <w:t>Assistência</w:t>
      </w:r>
      <w:r>
        <w:rPr>
          <w:rFonts w:ascii="Arial" w:hAnsi="Arial"/>
          <w:b/>
          <w:spacing w:val="-7"/>
          <w:sz w:val="24"/>
        </w:rPr>
        <w:t> </w:t>
      </w:r>
      <w:r>
        <w:rPr>
          <w:rFonts w:ascii="Arial" w:hAnsi="Arial"/>
          <w:b/>
          <w:sz w:val="24"/>
        </w:rPr>
        <w:t>Social:</w:t>
      </w:r>
      <w:r>
        <w:rPr>
          <w:rFonts w:ascii="Arial" w:hAnsi="Arial"/>
          <w:b/>
          <w:spacing w:val="-8"/>
          <w:sz w:val="24"/>
        </w:rPr>
        <w:t> </w:t>
      </w:r>
      <w:r>
        <w:rPr>
          <w:rFonts w:ascii="Arial" w:hAnsi="Arial"/>
          <w:b/>
          <w:sz w:val="24"/>
        </w:rPr>
        <w:t>passo</w:t>
      </w:r>
      <w:r>
        <w:rPr>
          <w:rFonts w:ascii="Arial" w:hAnsi="Arial"/>
          <w:b/>
          <w:spacing w:val="-10"/>
          <w:sz w:val="24"/>
        </w:rPr>
        <w:t> </w:t>
      </w:r>
      <w:r>
        <w:rPr>
          <w:rFonts w:ascii="Arial" w:hAnsi="Arial"/>
          <w:b/>
          <w:sz w:val="24"/>
        </w:rPr>
        <w:t>a passo para o planejamento local</w:t>
      </w:r>
      <w:r>
        <w:rPr>
          <w:sz w:val="24"/>
        </w:rPr>
        <w:t>. Brasília, DF: MDS/UNICEF, 2025.</w:t>
      </w:r>
    </w:p>
    <w:p>
      <w:pPr>
        <w:spacing w:before="237"/>
        <w:ind w:left="566" w:right="1991" w:firstLine="0"/>
        <w:jc w:val="both"/>
        <w:rPr>
          <w:sz w:val="24"/>
        </w:rPr>
      </w:pPr>
      <w:r>
        <w:rPr>
          <w:sz w:val="24"/>
        </w:rPr>
        <w:t>BRASIL.</w:t>
      </w:r>
      <w:r>
        <w:rPr>
          <w:spacing w:val="-7"/>
          <w:sz w:val="24"/>
        </w:rPr>
        <w:t> </w:t>
      </w:r>
      <w:r>
        <w:rPr>
          <w:sz w:val="24"/>
        </w:rPr>
        <w:t>Ministério</w:t>
      </w:r>
      <w:r>
        <w:rPr>
          <w:spacing w:val="-5"/>
          <w:sz w:val="24"/>
        </w:rPr>
        <w:t> </w:t>
      </w:r>
      <w:r>
        <w:rPr>
          <w:sz w:val="24"/>
        </w:rPr>
        <w:t>da</w:t>
      </w:r>
      <w:r>
        <w:rPr>
          <w:spacing w:val="-7"/>
          <w:sz w:val="24"/>
        </w:rPr>
        <w:t> </w:t>
      </w:r>
      <w:r>
        <w:rPr>
          <w:sz w:val="24"/>
        </w:rPr>
        <w:t>Saúde.</w:t>
      </w:r>
      <w:r>
        <w:rPr>
          <w:spacing w:val="-2"/>
          <w:sz w:val="24"/>
        </w:rPr>
        <w:t> </w:t>
      </w:r>
      <w:r>
        <w:rPr>
          <w:rFonts w:ascii="Arial" w:hAnsi="Arial"/>
          <w:b/>
          <w:sz w:val="24"/>
        </w:rPr>
        <w:t>Datasus:</w:t>
      </w:r>
      <w:r>
        <w:rPr>
          <w:rFonts w:ascii="Arial" w:hAnsi="Arial"/>
          <w:b/>
          <w:spacing w:val="-6"/>
          <w:sz w:val="24"/>
        </w:rPr>
        <w:t> </w:t>
      </w:r>
      <w:r>
        <w:rPr>
          <w:rFonts w:ascii="Arial" w:hAnsi="Arial"/>
          <w:b/>
          <w:sz w:val="24"/>
        </w:rPr>
        <w:t>informações</w:t>
      </w:r>
      <w:r>
        <w:rPr>
          <w:rFonts w:ascii="Arial" w:hAnsi="Arial"/>
          <w:b/>
          <w:spacing w:val="-5"/>
          <w:sz w:val="24"/>
        </w:rPr>
        <w:t> </w:t>
      </w:r>
      <w:r>
        <w:rPr>
          <w:rFonts w:ascii="Arial" w:hAnsi="Arial"/>
          <w:b/>
          <w:sz w:val="24"/>
        </w:rPr>
        <w:t>de</w:t>
      </w:r>
      <w:r>
        <w:rPr>
          <w:rFonts w:ascii="Arial" w:hAnsi="Arial"/>
          <w:b/>
          <w:spacing w:val="-7"/>
          <w:sz w:val="24"/>
        </w:rPr>
        <w:t> </w:t>
      </w:r>
      <w:r>
        <w:rPr>
          <w:rFonts w:ascii="Arial" w:hAnsi="Arial"/>
          <w:b/>
          <w:sz w:val="24"/>
        </w:rPr>
        <w:t>saúde.</w:t>
      </w:r>
      <w:r>
        <w:rPr>
          <w:rFonts w:ascii="Arial" w:hAnsi="Arial"/>
          <w:b/>
          <w:spacing w:val="-5"/>
          <w:sz w:val="24"/>
        </w:rPr>
        <w:t> </w:t>
      </w:r>
      <w:r>
        <w:rPr>
          <w:rFonts w:ascii="Arial" w:hAnsi="Arial"/>
          <w:b/>
          <w:sz w:val="24"/>
        </w:rPr>
        <w:t>Brasília</w:t>
      </w:r>
      <w:r>
        <w:rPr>
          <w:sz w:val="24"/>
        </w:rPr>
        <w:t>,</w:t>
      </w:r>
      <w:r>
        <w:rPr>
          <w:spacing w:val="-5"/>
          <w:sz w:val="24"/>
        </w:rPr>
        <w:t> </w:t>
      </w:r>
      <w:r>
        <w:rPr>
          <w:sz w:val="24"/>
        </w:rPr>
        <w:t>DF, </w:t>
      </w:r>
      <w:r>
        <w:rPr>
          <w:spacing w:val="-4"/>
          <w:sz w:val="24"/>
        </w:rPr>
        <w:t>2025.</w:t>
      </w:r>
    </w:p>
    <w:p>
      <w:pPr>
        <w:pStyle w:val="BodyText"/>
        <w:spacing w:before="240"/>
        <w:ind w:left="566" w:right="2001"/>
        <w:jc w:val="both"/>
      </w:pPr>
      <w:r>
        <w:rPr/>
        <w:t>BRASIL. Instituto Nacional de Estudos e Pesquisas Educacionais Anísio Teixeira (INEP). </w:t>
      </w:r>
      <w:r>
        <w:rPr>
          <w:rFonts w:ascii="Arial" w:hAnsi="Arial"/>
          <w:b/>
        </w:rPr>
        <w:t>Indicadores educacionais</w:t>
      </w:r>
      <w:r>
        <w:rPr/>
        <w:t>. Brasília, DF, 2024.</w:t>
      </w:r>
    </w:p>
    <w:p>
      <w:pPr>
        <w:spacing w:before="241"/>
        <w:ind w:left="566" w:right="1994" w:firstLine="0"/>
        <w:jc w:val="both"/>
        <w:rPr>
          <w:sz w:val="24"/>
        </w:rPr>
      </w:pPr>
      <w:r>
        <w:rPr>
          <w:sz w:val="24"/>
        </w:rPr>
        <w:t>CAGED. </w:t>
      </w:r>
      <w:r>
        <w:rPr>
          <w:rFonts w:ascii="Arial" w:hAnsi="Arial"/>
          <w:b/>
          <w:sz w:val="24"/>
        </w:rPr>
        <w:t>Dados do mercado de trabalho formal</w:t>
      </w:r>
      <w:r>
        <w:rPr>
          <w:sz w:val="24"/>
        </w:rPr>
        <w:t>. Brasília, DF: Ministério do Trabalho e Emprego, 2025.</w:t>
      </w:r>
    </w:p>
    <w:p>
      <w:pPr>
        <w:spacing w:before="240"/>
        <w:ind w:left="566" w:right="1991" w:firstLine="0"/>
        <w:jc w:val="both"/>
        <w:rPr>
          <w:sz w:val="24"/>
        </w:rPr>
      </w:pPr>
      <w:r>
        <w:rPr>
          <w:sz w:val="24"/>
        </w:rPr>
        <w:t>GESUAS. </w:t>
      </w:r>
      <w:r>
        <w:rPr>
          <w:rFonts w:ascii="Arial" w:hAnsi="Arial"/>
          <w:b/>
          <w:sz w:val="24"/>
        </w:rPr>
        <w:t>Sistema de gestão do Sistema Único de Assistência Social – SUAS</w:t>
      </w:r>
      <w:r>
        <w:rPr>
          <w:sz w:val="24"/>
        </w:rPr>
        <w:t>. [S.l.]: GESUAS, [s.d.]. Disponível em</w:t>
      </w:r>
      <w:hyperlink r:id="rId43">
        <w:r>
          <w:rPr>
            <w:sz w:val="24"/>
          </w:rPr>
          <w:t>:</w:t>
        </w:r>
      </w:hyperlink>
      <w:r>
        <w:rPr>
          <w:sz w:val="24"/>
        </w:rPr>
        <w:t> </w:t>
      </w:r>
      <w:hyperlink r:id="rId43">
        <w:r>
          <w:rPr>
            <w:color w:val="1154CC"/>
            <w:sz w:val="24"/>
            <w:u w:val="single" w:color="1154CC"/>
          </w:rPr>
          <w:t>https://www.gesuas.com.br</w:t>
        </w:r>
        <w:r>
          <w:rPr>
            <w:sz w:val="24"/>
          </w:rPr>
          <w:t>.</w:t>
        </w:r>
      </w:hyperlink>
      <w:r>
        <w:rPr>
          <w:sz w:val="24"/>
        </w:rPr>
        <w:t> Acesso em: 11 fev. 2026.</w:t>
      </w:r>
    </w:p>
    <w:p>
      <w:pPr>
        <w:spacing w:before="240"/>
        <w:ind w:left="566" w:right="1995" w:firstLine="0"/>
        <w:jc w:val="both"/>
        <w:rPr>
          <w:sz w:val="24"/>
        </w:rPr>
      </w:pPr>
      <w:r>
        <w:rPr>
          <w:sz w:val="24"/>
        </w:rPr>
        <w:t>IBGE – Instituto Brasileiro de Geografia e Estatística. </w:t>
      </w:r>
      <w:r>
        <w:rPr>
          <w:rFonts w:ascii="Arial" w:hAnsi="Arial"/>
          <w:b/>
          <w:sz w:val="24"/>
        </w:rPr>
        <w:t>Censo Demográfico 2022: resultados</w:t>
      </w:r>
      <w:r>
        <w:rPr>
          <w:sz w:val="24"/>
        </w:rPr>
        <w:t>. Rio de Janeiro: IBGE, 2022.</w:t>
      </w:r>
    </w:p>
    <w:p>
      <w:pPr>
        <w:spacing w:before="240"/>
        <w:ind w:left="566" w:right="1992" w:firstLine="0"/>
        <w:jc w:val="both"/>
        <w:rPr>
          <w:sz w:val="24"/>
        </w:rPr>
      </w:pPr>
      <w:r>
        <w:rPr>
          <w:sz w:val="24"/>
        </w:rPr>
        <w:t>IBGE – Instituto Brasileiro de Geografia e Estatística. </w:t>
      </w:r>
      <w:r>
        <w:rPr>
          <w:rFonts w:ascii="Arial" w:hAnsi="Arial"/>
          <w:b/>
          <w:sz w:val="24"/>
        </w:rPr>
        <w:t>Estimativas populacionais 2024–2025</w:t>
      </w:r>
      <w:r>
        <w:rPr>
          <w:sz w:val="24"/>
        </w:rPr>
        <w:t>. Rio de Janeiro: IBGE, 2025.</w:t>
      </w:r>
    </w:p>
    <w:p>
      <w:pPr>
        <w:spacing w:before="240"/>
        <w:ind w:left="566" w:right="1992" w:firstLine="0"/>
        <w:jc w:val="both"/>
        <w:rPr>
          <w:sz w:val="24"/>
        </w:rPr>
      </w:pPr>
      <w:r>
        <w:rPr>
          <w:sz w:val="24"/>
        </w:rPr>
        <w:t>MOGI GUAÇU</w:t>
      </w:r>
      <w:r>
        <w:rPr>
          <w:spacing w:val="-1"/>
          <w:sz w:val="24"/>
        </w:rPr>
        <w:t> </w:t>
      </w:r>
      <w:r>
        <w:rPr>
          <w:sz w:val="24"/>
        </w:rPr>
        <w:t>(SP). </w:t>
      </w:r>
      <w:r>
        <w:rPr>
          <w:rFonts w:ascii="Arial" w:hAnsi="Arial"/>
          <w:b/>
          <w:sz w:val="24"/>
        </w:rPr>
        <w:t>Lei nº 3.264, de</w:t>
      </w:r>
      <w:r>
        <w:rPr>
          <w:rFonts w:ascii="Arial" w:hAnsi="Arial"/>
          <w:b/>
          <w:spacing w:val="-2"/>
          <w:sz w:val="24"/>
        </w:rPr>
        <w:t> </w:t>
      </w:r>
      <w:r>
        <w:rPr>
          <w:rFonts w:ascii="Arial" w:hAnsi="Arial"/>
          <w:b/>
          <w:sz w:val="24"/>
        </w:rPr>
        <w:t>18 de janeiro de</w:t>
      </w:r>
      <w:r>
        <w:rPr>
          <w:rFonts w:ascii="Arial" w:hAnsi="Arial"/>
          <w:b/>
          <w:spacing w:val="-2"/>
          <w:sz w:val="24"/>
        </w:rPr>
        <w:t> </w:t>
      </w:r>
      <w:r>
        <w:rPr>
          <w:rFonts w:ascii="Arial" w:hAnsi="Arial"/>
          <w:b/>
          <w:sz w:val="24"/>
        </w:rPr>
        <w:t>1995</w:t>
      </w:r>
      <w:r>
        <w:rPr>
          <w:sz w:val="24"/>
        </w:rPr>
        <w:t>. Cria o</w:t>
      </w:r>
      <w:r>
        <w:rPr>
          <w:spacing w:val="-1"/>
          <w:sz w:val="24"/>
        </w:rPr>
        <w:t> </w:t>
      </w:r>
      <w:r>
        <w:rPr>
          <w:sz w:val="24"/>
        </w:rPr>
        <w:t>Conselho Municipal de Assistência Social e dá outras providências. Mogi Guaçu, SP: Prefeitura Municipal, 1995.</w:t>
      </w:r>
    </w:p>
    <w:p>
      <w:pPr>
        <w:pStyle w:val="BodyText"/>
        <w:spacing w:before="241"/>
        <w:ind w:left="566" w:right="1992"/>
        <w:jc w:val="both"/>
      </w:pPr>
      <w:r>
        <w:rPr/>
        <w:t>MOGI</w:t>
      </w:r>
      <w:r>
        <w:rPr>
          <w:spacing w:val="-9"/>
        </w:rPr>
        <w:t> </w:t>
      </w:r>
      <w:r>
        <w:rPr/>
        <w:t>GUAÇU</w:t>
      </w:r>
      <w:r>
        <w:rPr>
          <w:spacing w:val="-10"/>
        </w:rPr>
        <w:t> </w:t>
      </w:r>
      <w:r>
        <w:rPr/>
        <w:t>(SP).</w:t>
      </w:r>
      <w:r>
        <w:rPr>
          <w:spacing w:val="-8"/>
        </w:rPr>
        <w:t> </w:t>
      </w:r>
      <w:r>
        <w:rPr>
          <w:rFonts w:ascii="Arial" w:hAnsi="Arial"/>
          <w:b/>
        </w:rPr>
        <w:t>Lei</w:t>
      </w:r>
      <w:r>
        <w:rPr>
          <w:rFonts w:ascii="Arial" w:hAnsi="Arial"/>
          <w:b/>
          <w:spacing w:val="-9"/>
        </w:rPr>
        <w:t> </w:t>
      </w:r>
      <w:r>
        <w:rPr>
          <w:rFonts w:ascii="Arial" w:hAnsi="Arial"/>
          <w:b/>
        </w:rPr>
        <w:t>nº</w:t>
      </w:r>
      <w:r>
        <w:rPr>
          <w:rFonts w:ascii="Arial" w:hAnsi="Arial"/>
          <w:b/>
          <w:spacing w:val="-9"/>
        </w:rPr>
        <w:t> </w:t>
      </w:r>
      <w:r>
        <w:rPr>
          <w:rFonts w:ascii="Arial" w:hAnsi="Arial"/>
          <w:b/>
        </w:rPr>
        <w:t>5.825,</w:t>
      </w:r>
      <w:r>
        <w:rPr>
          <w:rFonts w:ascii="Arial" w:hAnsi="Arial"/>
          <w:b/>
          <w:spacing w:val="-9"/>
        </w:rPr>
        <w:t> </w:t>
      </w:r>
      <w:r>
        <w:rPr>
          <w:rFonts w:ascii="Arial" w:hAnsi="Arial"/>
          <w:b/>
        </w:rPr>
        <w:t>de</w:t>
      </w:r>
      <w:r>
        <w:rPr>
          <w:rFonts w:ascii="Arial" w:hAnsi="Arial"/>
          <w:b/>
          <w:spacing w:val="-11"/>
        </w:rPr>
        <w:t> </w:t>
      </w:r>
      <w:r>
        <w:rPr>
          <w:rFonts w:ascii="Arial" w:hAnsi="Arial"/>
          <w:b/>
        </w:rPr>
        <w:t>27</w:t>
      </w:r>
      <w:r>
        <w:rPr>
          <w:rFonts w:ascii="Arial" w:hAnsi="Arial"/>
          <w:b/>
          <w:spacing w:val="-8"/>
        </w:rPr>
        <w:t> </w:t>
      </w:r>
      <w:r>
        <w:rPr>
          <w:rFonts w:ascii="Arial" w:hAnsi="Arial"/>
          <w:b/>
        </w:rPr>
        <w:t>de</w:t>
      </w:r>
      <w:r>
        <w:rPr>
          <w:rFonts w:ascii="Arial" w:hAnsi="Arial"/>
          <w:b/>
          <w:spacing w:val="-9"/>
        </w:rPr>
        <w:t> </w:t>
      </w:r>
      <w:r>
        <w:rPr>
          <w:rFonts w:ascii="Arial" w:hAnsi="Arial"/>
          <w:b/>
        </w:rPr>
        <w:t>outubro</w:t>
      </w:r>
      <w:r>
        <w:rPr>
          <w:rFonts w:ascii="Arial" w:hAnsi="Arial"/>
          <w:b/>
          <w:spacing w:val="-10"/>
        </w:rPr>
        <w:t> </w:t>
      </w:r>
      <w:r>
        <w:rPr>
          <w:rFonts w:ascii="Arial" w:hAnsi="Arial"/>
          <w:b/>
        </w:rPr>
        <w:t>de</w:t>
      </w:r>
      <w:r>
        <w:rPr>
          <w:rFonts w:ascii="Arial" w:hAnsi="Arial"/>
          <w:b/>
          <w:spacing w:val="-9"/>
        </w:rPr>
        <w:t> </w:t>
      </w:r>
      <w:r>
        <w:rPr>
          <w:rFonts w:ascii="Arial" w:hAnsi="Arial"/>
          <w:b/>
        </w:rPr>
        <w:t>2023</w:t>
      </w:r>
      <w:r>
        <w:rPr/>
        <w:t>.</w:t>
      </w:r>
      <w:r>
        <w:rPr>
          <w:spacing w:val="-11"/>
        </w:rPr>
        <w:t> </w:t>
      </w:r>
      <w:r>
        <w:rPr/>
        <w:t>Dispõe</w:t>
      </w:r>
      <w:r>
        <w:rPr>
          <w:spacing w:val="-8"/>
        </w:rPr>
        <w:t> </w:t>
      </w:r>
      <w:r>
        <w:rPr/>
        <w:t>sobre</w:t>
      </w:r>
      <w:r>
        <w:rPr>
          <w:spacing w:val="-11"/>
        </w:rPr>
        <w:t> </w:t>
      </w:r>
      <w:r>
        <w:rPr/>
        <w:t>as diretrizes para a reestruturação, reformulação e funcionamento do Conselho Municipal</w:t>
      </w:r>
      <w:r>
        <w:rPr>
          <w:spacing w:val="-5"/>
        </w:rPr>
        <w:t> </w:t>
      </w:r>
      <w:r>
        <w:rPr/>
        <w:t>de</w:t>
      </w:r>
      <w:r>
        <w:rPr>
          <w:spacing w:val="-6"/>
        </w:rPr>
        <w:t> </w:t>
      </w:r>
      <w:r>
        <w:rPr/>
        <w:t>Assistência</w:t>
      </w:r>
      <w:r>
        <w:rPr>
          <w:spacing w:val="-4"/>
        </w:rPr>
        <w:t> </w:t>
      </w:r>
      <w:r>
        <w:rPr/>
        <w:t>Social</w:t>
      </w:r>
      <w:r>
        <w:rPr>
          <w:spacing w:val="-4"/>
        </w:rPr>
        <w:t> </w:t>
      </w:r>
      <w:r>
        <w:rPr/>
        <w:t>e</w:t>
      </w:r>
      <w:r>
        <w:rPr>
          <w:spacing w:val="-6"/>
        </w:rPr>
        <w:t> </w:t>
      </w:r>
      <w:r>
        <w:rPr/>
        <w:t>do</w:t>
      </w:r>
      <w:r>
        <w:rPr>
          <w:spacing w:val="-4"/>
        </w:rPr>
        <w:t> </w:t>
      </w:r>
      <w:r>
        <w:rPr/>
        <w:t>Fundo</w:t>
      </w:r>
      <w:r>
        <w:rPr>
          <w:spacing w:val="-4"/>
        </w:rPr>
        <w:t> </w:t>
      </w:r>
      <w:r>
        <w:rPr/>
        <w:t>Municipal</w:t>
      </w:r>
      <w:r>
        <w:rPr>
          <w:spacing w:val="-5"/>
        </w:rPr>
        <w:t> </w:t>
      </w:r>
      <w:r>
        <w:rPr/>
        <w:t>de</w:t>
      </w:r>
      <w:r>
        <w:rPr>
          <w:spacing w:val="-4"/>
        </w:rPr>
        <w:t> </w:t>
      </w:r>
      <w:r>
        <w:rPr/>
        <w:t>Assistência</w:t>
      </w:r>
      <w:r>
        <w:rPr>
          <w:spacing w:val="-6"/>
        </w:rPr>
        <w:t> </w:t>
      </w:r>
      <w:r>
        <w:rPr/>
        <w:t>Social</w:t>
      </w:r>
      <w:r>
        <w:rPr>
          <w:spacing w:val="-4"/>
        </w:rPr>
        <w:t> </w:t>
      </w:r>
      <w:r>
        <w:rPr/>
        <w:t>de Mogi Guaçu. Mogi Guaçu, SP: Prefeitura Municipal, 2023.</w:t>
      </w:r>
    </w:p>
    <w:p>
      <w:pPr>
        <w:pStyle w:val="BodyText"/>
        <w:spacing w:before="240"/>
        <w:ind w:left="566" w:right="1992"/>
        <w:jc w:val="both"/>
      </w:pPr>
      <w:r>
        <w:rPr/>
        <w:t>PNUD – Programa das Nações Unidas para o Desenvolvimento. Atlas do Desenvolvimento Humano no Brasil. Brasília: PNUD, 2013.</w:t>
      </w:r>
    </w:p>
    <w:p>
      <w:pPr>
        <w:pStyle w:val="BodyText"/>
        <w:spacing w:after="0"/>
        <w:jc w:val="both"/>
        <w:sectPr>
          <w:pgSz w:w="11920" w:h="16850"/>
          <w:pgMar w:header="0" w:footer="1620" w:top="620" w:bottom="1820" w:left="850" w:right="141"/>
        </w:sectPr>
      </w:pPr>
    </w:p>
    <w:p>
      <w:pPr>
        <w:pStyle w:val="BodyText"/>
        <w:spacing w:before="80"/>
        <w:ind w:left="566" w:right="1992"/>
        <w:jc w:val="both"/>
      </w:pPr>
      <w:r>
        <w:rPr/>
        <w:t>SÃO PAULO (Estado). </w:t>
      </w:r>
      <w:r>
        <w:rPr>
          <w:rFonts w:ascii="Arial" w:hAnsi="Arial"/>
          <w:b/>
        </w:rPr>
        <w:t>Programa Viva Leite: </w:t>
      </w:r>
      <w:r>
        <w:rPr/>
        <w:t>diretrizes e normativas. São Paulo: Governo do Estado de São Paulo, 2025.</w:t>
      </w:r>
    </w:p>
    <w:p>
      <w:pPr>
        <w:pStyle w:val="BodyText"/>
        <w:spacing w:before="241"/>
        <w:ind w:left="566"/>
        <w:jc w:val="both"/>
      </w:pPr>
      <w:r>
        <w:rPr/>
        <w:t>SINISA</w:t>
      </w:r>
      <w:r>
        <w:rPr>
          <w:spacing w:val="29"/>
        </w:rPr>
        <w:t>  </w:t>
      </w:r>
      <w:r>
        <w:rPr/>
        <w:t>–</w:t>
      </w:r>
      <w:r>
        <w:rPr>
          <w:spacing w:val="29"/>
        </w:rPr>
        <w:t>  </w:t>
      </w:r>
      <w:r>
        <w:rPr/>
        <w:t>Sistema</w:t>
      </w:r>
      <w:r>
        <w:rPr>
          <w:spacing w:val="28"/>
        </w:rPr>
        <w:t>  </w:t>
      </w:r>
      <w:r>
        <w:rPr/>
        <w:t>Nacional</w:t>
      </w:r>
      <w:r>
        <w:rPr>
          <w:spacing w:val="28"/>
        </w:rPr>
        <w:t>  </w:t>
      </w:r>
      <w:r>
        <w:rPr/>
        <w:t>de</w:t>
      </w:r>
      <w:r>
        <w:rPr>
          <w:spacing w:val="30"/>
        </w:rPr>
        <w:t>  </w:t>
      </w:r>
      <w:r>
        <w:rPr/>
        <w:t>Informações</w:t>
      </w:r>
      <w:r>
        <w:rPr>
          <w:spacing w:val="29"/>
        </w:rPr>
        <w:t>  </w:t>
      </w:r>
      <w:r>
        <w:rPr/>
        <w:t>em</w:t>
      </w:r>
      <w:r>
        <w:rPr>
          <w:spacing w:val="29"/>
        </w:rPr>
        <w:t>  </w:t>
      </w:r>
      <w:r>
        <w:rPr/>
        <w:t>Saneamento</w:t>
      </w:r>
      <w:r>
        <w:rPr>
          <w:spacing w:val="30"/>
        </w:rPr>
        <w:t>  </w:t>
      </w:r>
      <w:r>
        <w:rPr>
          <w:spacing w:val="-2"/>
        </w:rPr>
        <w:t>Básico.</w:t>
      </w:r>
    </w:p>
    <w:p>
      <w:pPr>
        <w:spacing w:before="0"/>
        <w:ind w:left="566" w:right="0" w:firstLine="0"/>
        <w:jc w:val="both"/>
        <w:rPr>
          <w:sz w:val="24"/>
        </w:rPr>
      </w:pPr>
      <w:r>
        <w:rPr>
          <w:rFonts w:ascii="Arial" w:hAnsi="Arial"/>
          <w:b/>
          <w:sz w:val="24"/>
        </w:rPr>
        <w:t>Indicadores</w:t>
      </w:r>
      <w:r>
        <w:rPr>
          <w:rFonts w:ascii="Arial" w:hAnsi="Arial"/>
          <w:b/>
          <w:spacing w:val="-4"/>
          <w:sz w:val="24"/>
        </w:rPr>
        <w:t> </w:t>
      </w:r>
      <w:r>
        <w:rPr>
          <w:rFonts w:ascii="Arial" w:hAnsi="Arial"/>
          <w:b/>
          <w:sz w:val="24"/>
        </w:rPr>
        <w:t>de</w:t>
      </w:r>
      <w:r>
        <w:rPr>
          <w:rFonts w:ascii="Arial" w:hAnsi="Arial"/>
          <w:b/>
          <w:spacing w:val="-4"/>
          <w:sz w:val="24"/>
        </w:rPr>
        <w:t> </w:t>
      </w:r>
      <w:r>
        <w:rPr>
          <w:rFonts w:ascii="Arial" w:hAnsi="Arial"/>
          <w:b/>
          <w:sz w:val="24"/>
        </w:rPr>
        <w:t>saneamento</w:t>
      </w:r>
      <w:r>
        <w:rPr>
          <w:sz w:val="24"/>
        </w:rPr>
        <w:t>.</w:t>
      </w:r>
      <w:r>
        <w:rPr>
          <w:spacing w:val="-4"/>
          <w:sz w:val="24"/>
        </w:rPr>
        <w:t> </w:t>
      </w:r>
      <w:r>
        <w:rPr>
          <w:sz w:val="24"/>
        </w:rPr>
        <w:t>Brasília,</w:t>
      </w:r>
      <w:r>
        <w:rPr>
          <w:spacing w:val="-3"/>
          <w:sz w:val="24"/>
        </w:rPr>
        <w:t> </w:t>
      </w:r>
      <w:r>
        <w:rPr>
          <w:sz w:val="24"/>
        </w:rPr>
        <w:t>DF,</w:t>
      </w:r>
      <w:r>
        <w:rPr>
          <w:spacing w:val="-5"/>
          <w:sz w:val="24"/>
        </w:rPr>
        <w:t> </w:t>
      </w:r>
      <w:r>
        <w:rPr>
          <w:spacing w:val="-2"/>
          <w:sz w:val="24"/>
        </w:rPr>
        <w:t>2025.</w:t>
      </w:r>
    </w:p>
    <w:p>
      <w:pPr>
        <w:tabs>
          <w:tab w:pos="8522" w:val="left" w:leader="none"/>
        </w:tabs>
        <w:spacing w:before="240"/>
        <w:ind w:left="566" w:right="1991" w:firstLine="0"/>
        <w:jc w:val="both"/>
        <w:rPr>
          <w:sz w:val="24"/>
        </w:rPr>
      </w:pPr>
      <w:r>
        <w:rPr>
          <w:sz w:val="24"/>
        </w:rPr>
        <w:t>SPOSATI, Aldaíza. </w:t>
      </w:r>
      <w:r>
        <w:rPr>
          <w:rFonts w:ascii="Arial" w:hAnsi="Arial"/>
          <w:b/>
          <w:sz w:val="24"/>
        </w:rPr>
        <w:t>Relatório diagnóstico sobre aspectos da gestão do SUAS: trabalho, gestão organizacional e vigilância socioassistencial</w:t>
      </w:r>
      <w:r>
        <w:rPr>
          <w:sz w:val="24"/>
        </w:rPr>
        <w:t>. Brasília, DF: Ministério do Desenvolvimento Social e Combate à Fome, 2009. </w:t>
      </w:r>
      <w:r>
        <w:rPr>
          <w:spacing w:val="-2"/>
          <w:sz w:val="24"/>
        </w:rPr>
        <w:t>Disponível</w:t>
      </w:r>
      <w:r>
        <w:rPr>
          <w:sz w:val="24"/>
        </w:rPr>
        <w:tab/>
      </w:r>
      <w:r>
        <w:rPr>
          <w:spacing w:val="-5"/>
          <w:sz w:val="24"/>
        </w:rPr>
        <w:t>em</w:t>
      </w:r>
      <w:hyperlink r:id="rId44">
        <w:r>
          <w:rPr>
            <w:spacing w:val="-5"/>
            <w:sz w:val="24"/>
          </w:rPr>
          <w:t>:</w:t>
        </w:r>
      </w:hyperlink>
    </w:p>
    <w:p>
      <w:pPr>
        <w:pStyle w:val="BodyText"/>
        <w:ind w:left="566" w:right="2112"/>
        <w:jc w:val="both"/>
      </w:pPr>
      <w:hyperlink r:id="rId44">
        <w:r>
          <w:rPr>
            <w:color w:val="1154CC"/>
            <w:spacing w:val="-2"/>
            <w:u w:val="single" w:color="1154CC"/>
          </w:rPr>
          <w:t>https://aplicacoes.mds.gov.br/sagirmps/ferramentas/docs/Produto_1_Alda%C</w:t>
        </w:r>
      </w:hyperlink>
      <w:r>
        <w:rPr>
          <w:color w:val="1154CC"/>
          <w:spacing w:val="-2"/>
        </w:rPr>
        <w:t> </w:t>
      </w:r>
      <w:hyperlink r:id="rId44">
        <w:r>
          <w:rPr>
            <w:color w:val="1154CC"/>
            <w:u w:val="single" w:color="1154CC"/>
          </w:rPr>
          <w:t>3%ADza%20Sposati.pdf</w:t>
        </w:r>
        <w:r>
          <w:rPr/>
          <w:t>.</w:t>
        </w:r>
      </w:hyperlink>
      <w:r>
        <w:rPr/>
        <w:t> Acesso em: 13 abr. 2026.</w:t>
      </w:r>
    </w:p>
    <w:p>
      <w:pPr>
        <w:spacing w:before="240"/>
        <w:ind w:left="566" w:right="1991" w:firstLine="0"/>
        <w:jc w:val="both"/>
        <w:rPr>
          <w:sz w:val="24"/>
        </w:rPr>
      </w:pPr>
      <w:r>
        <w:rPr>
          <w:sz w:val="24"/>
        </w:rPr>
        <w:t>SPOSATI, Aldaíza. </w:t>
      </w:r>
      <w:r>
        <w:rPr>
          <w:rFonts w:ascii="Arial" w:hAnsi="Arial"/>
          <w:b/>
          <w:sz w:val="24"/>
        </w:rPr>
        <w:t>Relatório contendo recomendações e referências para direcionar a estruturação do Plano Decenal de Assistência Social 2016–2025</w:t>
      </w:r>
      <w:r>
        <w:rPr>
          <w:sz w:val="24"/>
        </w:rPr>
        <w:t>. Brasília, DF: SNAS/MDS, 2016.</w:t>
      </w:r>
    </w:p>
    <w:p>
      <w:pPr>
        <w:spacing w:before="240"/>
        <w:ind w:left="566" w:right="1995" w:firstLine="0"/>
        <w:jc w:val="both"/>
        <w:rPr>
          <w:sz w:val="24"/>
        </w:rPr>
      </w:pPr>
      <w:r>
        <w:rPr>
          <w:sz w:val="24"/>
        </w:rPr>
        <mc:AlternateContent>
          <mc:Choice Requires="wps">
            <w:drawing>
              <wp:anchor distT="0" distB="0" distL="0" distR="0" allowOverlap="1" layoutInCell="1" locked="0" behindDoc="1" simplePos="0" relativeHeight="487600128">
                <wp:simplePos x="0" y="0"/>
                <wp:positionH relativeFrom="page">
                  <wp:posOffset>881176</wp:posOffset>
                </wp:positionH>
                <wp:positionV relativeFrom="paragraph">
                  <wp:posOffset>858460</wp:posOffset>
                </wp:positionV>
                <wp:extent cx="5344160" cy="635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5344160" cy="6350"/>
                        </a:xfrm>
                        <a:custGeom>
                          <a:avLst/>
                          <a:gdLst/>
                          <a:ahLst/>
                          <a:cxnLst/>
                          <a:rect l="l" t="t" r="r" b="b"/>
                          <a:pathLst>
                            <a:path w="5344160" h="6350">
                              <a:moveTo>
                                <a:pt x="5344033" y="0"/>
                              </a:moveTo>
                              <a:lnTo>
                                <a:pt x="0" y="0"/>
                              </a:lnTo>
                              <a:lnTo>
                                <a:pt x="0" y="6095"/>
                              </a:lnTo>
                              <a:lnTo>
                                <a:pt x="5344033" y="6095"/>
                              </a:lnTo>
                              <a:lnTo>
                                <a:pt x="53440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384003pt;margin-top:67.595314pt;width:420.79pt;height:.47998pt;mso-position-horizontal-relative:page;mso-position-vertical-relative:paragraph;z-index:-15716352;mso-wrap-distance-left:0;mso-wrap-distance-right:0" id="docshape7" filled="true" fillcolor="#000000" stroked="false">
                <v:fill type="solid"/>
                <w10:wrap type="topAndBottom"/>
              </v:rect>
            </w:pict>
          </mc:Fallback>
        </mc:AlternateContent>
      </w:r>
      <w:r>
        <w:rPr>
          <w:sz w:val="24"/>
        </w:rPr>
        <w:t>TAPAJÓS, Luziele. </w:t>
      </w:r>
      <w:r>
        <w:rPr>
          <w:rFonts w:ascii="Arial" w:hAnsi="Arial"/>
          <w:b/>
          <w:sz w:val="24"/>
        </w:rPr>
        <w:t>Notas para o debate sobre o desafio da participação dos trabalhadores no controle social do SUAS</w:t>
      </w:r>
      <w:r>
        <w:rPr>
          <w:sz w:val="24"/>
        </w:rPr>
        <w:t>. In: BRASIL. Ministério do Desenvolvimento Social e Combate à Fome. Gestão do Trabalho e Educação Permanente do SUAS em pauta. Brasília, DF, 2014.</w:t>
      </w:r>
    </w:p>
    <w:p>
      <w:pPr>
        <w:spacing w:after="0"/>
        <w:jc w:val="both"/>
        <w:rPr>
          <w:sz w:val="24"/>
        </w:rPr>
        <w:sectPr>
          <w:pgSz w:w="11920" w:h="16850"/>
          <w:pgMar w:header="0" w:footer="1620" w:top="620" w:bottom="1820" w:left="850" w:right="141"/>
        </w:sectPr>
      </w:pPr>
    </w:p>
    <w:p>
      <w:pPr>
        <w:pStyle w:val="Heading2"/>
        <w:spacing w:before="80"/>
        <w:ind w:left="0" w:right="1426" w:firstLine="0"/>
        <w:jc w:val="center"/>
      </w:pPr>
      <w:bookmarkStart w:name="_bookmark82" w:id="83"/>
      <w:bookmarkEnd w:id="83"/>
      <w:r>
        <w:rPr>
          <w:b w:val="0"/>
        </w:rPr>
      </w:r>
      <w:r>
        <w:rPr>
          <w:spacing w:val="-2"/>
        </w:rPr>
        <w:t>ANEXOS</w:t>
      </w:r>
    </w:p>
    <w:p>
      <w:pPr>
        <w:pStyle w:val="BodyText"/>
        <w:rPr>
          <w:rFonts w:ascii="Arial"/>
          <w:b/>
        </w:rPr>
      </w:pPr>
    </w:p>
    <w:p>
      <w:pPr>
        <w:pStyle w:val="BodyText"/>
        <w:rPr>
          <w:rFonts w:ascii="Arial"/>
          <w:b/>
        </w:rPr>
      </w:pPr>
    </w:p>
    <w:p>
      <w:pPr>
        <w:pStyle w:val="Heading3"/>
        <w:spacing w:before="1"/>
        <w:ind w:left="0" w:right="1426"/>
        <w:jc w:val="center"/>
      </w:pPr>
      <w:r>
        <w:rPr/>
        <w:t>Anexo </w:t>
      </w:r>
      <w:r>
        <w:rPr>
          <w:spacing w:val="-10"/>
        </w:rPr>
        <w:t>A</w:t>
      </w:r>
    </w:p>
    <w:p>
      <w:pPr>
        <w:pStyle w:val="BodyText"/>
        <w:spacing w:before="144"/>
        <w:rPr>
          <w:rFonts w:ascii="Arial"/>
          <w:b/>
          <w:sz w:val="20"/>
        </w:rPr>
      </w:pPr>
      <w:r>
        <w:rPr>
          <w:rFonts w:ascii="Arial"/>
          <w:b/>
          <w:sz w:val="20"/>
        </w:rPr>
        <w:drawing>
          <wp:anchor distT="0" distB="0" distL="0" distR="0" allowOverlap="1" layoutInCell="1" locked="0" behindDoc="1" simplePos="0" relativeHeight="487600640">
            <wp:simplePos x="0" y="0"/>
            <wp:positionH relativeFrom="page">
              <wp:posOffset>1350010</wp:posOffset>
            </wp:positionH>
            <wp:positionV relativeFrom="paragraph">
              <wp:posOffset>252789</wp:posOffset>
            </wp:positionV>
            <wp:extent cx="5197389" cy="7342632"/>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45" cstate="print"/>
                    <a:stretch>
                      <a:fillRect/>
                    </a:stretch>
                  </pic:blipFill>
                  <pic:spPr>
                    <a:xfrm>
                      <a:off x="0" y="0"/>
                      <a:ext cx="5197389" cy="7342632"/>
                    </a:xfrm>
                    <a:prstGeom prst="rect">
                      <a:avLst/>
                    </a:prstGeom>
                  </pic:spPr>
                </pic:pic>
              </a:graphicData>
            </a:graphic>
          </wp:anchor>
        </w:drawing>
      </w:r>
    </w:p>
    <w:p>
      <w:pPr>
        <w:pStyle w:val="BodyText"/>
        <w:spacing w:after="0"/>
        <w:rPr>
          <w:rFonts w:ascii="Arial"/>
          <w:b/>
          <w:sz w:val="20"/>
        </w:rPr>
        <w:sectPr>
          <w:pgSz w:w="11920" w:h="16850"/>
          <w:pgMar w:header="0" w:footer="1620" w:top="620" w:bottom="1820" w:left="850" w:right="141"/>
        </w:sectPr>
      </w:pPr>
    </w:p>
    <w:p>
      <w:pPr>
        <w:pStyle w:val="Heading3"/>
        <w:spacing w:before="73"/>
        <w:ind w:left="0" w:right="1426"/>
        <w:jc w:val="center"/>
      </w:pPr>
      <w:r>
        <w:rPr/>
        <w:t>Anexo </w:t>
      </w:r>
      <w:r>
        <w:rPr>
          <w:spacing w:val="-10"/>
        </w:rPr>
        <w:t>B</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5"/>
        <w:rPr>
          <w:rFonts w:ascii="Arial"/>
          <w:b/>
          <w:sz w:val="20"/>
        </w:rPr>
      </w:pPr>
      <w:r>
        <w:rPr>
          <w:rFonts w:ascii="Arial"/>
          <w:b/>
          <w:sz w:val="20"/>
        </w:rPr>
        <w:drawing>
          <wp:anchor distT="0" distB="0" distL="0" distR="0" allowOverlap="1" layoutInCell="1" locked="0" behindDoc="1" simplePos="0" relativeHeight="487601152">
            <wp:simplePos x="0" y="0"/>
            <wp:positionH relativeFrom="page">
              <wp:posOffset>1699756</wp:posOffset>
            </wp:positionH>
            <wp:positionV relativeFrom="paragraph">
              <wp:posOffset>177546</wp:posOffset>
            </wp:positionV>
            <wp:extent cx="4732602" cy="7235190"/>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46" cstate="print"/>
                    <a:stretch>
                      <a:fillRect/>
                    </a:stretch>
                  </pic:blipFill>
                  <pic:spPr>
                    <a:xfrm>
                      <a:off x="0" y="0"/>
                      <a:ext cx="4732602" cy="7235190"/>
                    </a:xfrm>
                    <a:prstGeom prst="rect">
                      <a:avLst/>
                    </a:prstGeom>
                  </pic:spPr>
                </pic:pic>
              </a:graphicData>
            </a:graphic>
          </wp:anchor>
        </w:drawing>
      </w:r>
    </w:p>
    <w:p>
      <w:pPr>
        <w:pStyle w:val="BodyText"/>
        <w:spacing w:after="0"/>
        <w:rPr>
          <w:rFonts w:ascii="Arial"/>
          <w:b/>
          <w:sz w:val="20"/>
        </w:rPr>
        <w:sectPr>
          <w:pgSz w:w="11920" w:h="16850"/>
          <w:pgMar w:header="0" w:footer="1620" w:top="1040" w:bottom="1820" w:left="850" w:right="141"/>
        </w:sectPr>
      </w:pPr>
    </w:p>
    <w:p>
      <w:pPr>
        <w:pStyle w:val="BodyText"/>
        <w:spacing w:before="4"/>
        <w:rPr>
          <w:rFonts w:ascii="Arial"/>
          <w:b/>
          <w:sz w:val="17"/>
        </w:rPr>
      </w:pPr>
    </w:p>
    <w:sectPr>
      <w:pgSz w:w="11920" w:h="16850"/>
      <w:pgMar w:header="0" w:footer="1620" w:top="1940" w:bottom="1820" w:left="850"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Lucida Sans Unicode">
    <w:altName w:val="Lucida Sans Unicode"/>
    <w:charset w:val="1"/>
    <w:family w:val="swiss"/>
    <w:pitch w:val="variable"/>
  </w:font>
  <w:font w:name="Courier New">
    <w:altName w:val="Courier New"/>
    <w:charset w:val="1"/>
    <w:family w:val="modern"/>
    <w:pitch w:val="default"/>
  </w:font>
  <w:font w:name="Segoe UI Symbol">
    <w:altName w:val="Segoe UI Symbol"/>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2768">
              <wp:simplePos x="0" y="0"/>
              <wp:positionH relativeFrom="page">
                <wp:posOffset>6932168</wp:posOffset>
              </wp:positionH>
              <wp:positionV relativeFrom="page">
                <wp:posOffset>9779720</wp:posOffset>
              </wp:positionV>
              <wp:extent cx="234315" cy="1962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34315" cy="196215"/>
                      </a:xfrm>
                      <a:prstGeom prst="rect">
                        <a:avLst/>
                      </a:prstGeom>
                    </wps:spPr>
                    <wps:txbx>
                      <w:txbxContent>
                        <w:p>
                          <w:pPr>
                            <w:pStyle w:val="BodyText"/>
                            <w:spacing w:before="12"/>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5.840027pt;margin-top:770.056702pt;width:18.45pt;height:15.45pt;mso-position-horizontal-relative:page;mso-position-vertical-relative:page;z-index:-22643712" type="#_x0000_t202" id="docshape4" filled="false" stroked="false">
              <v:textbox inset="0,0,0,0">
                <w:txbxContent>
                  <w:p>
                    <w:pPr>
                      <w:pStyle w:val="BodyText"/>
                      <w:spacing w:before="12"/>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3280">
              <wp:simplePos x="0" y="0"/>
              <wp:positionH relativeFrom="page">
                <wp:posOffset>6217158</wp:posOffset>
              </wp:positionH>
              <wp:positionV relativeFrom="page">
                <wp:posOffset>9779720</wp:posOffset>
              </wp:positionV>
              <wp:extent cx="320040" cy="19621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20040" cy="196215"/>
                      </a:xfrm>
                      <a:prstGeom prst="rect">
                        <a:avLst/>
                      </a:prstGeom>
                    </wps:spPr>
                    <wps:txbx>
                      <w:txbxContent>
                        <w:p>
                          <w:pPr>
                            <w:pStyle w:val="BodyText"/>
                            <w:spacing w:before="12"/>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489.540009pt;margin-top:770.056702pt;width:25.2pt;height:15.45pt;mso-position-horizontal-relative:page;mso-position-vertical-relative:page;z-index:-22643200" type="#_x0000_t202" id="docshape5" filled="false" stroked="false">
              <v:textbox inset="0,0,0,0">
                <w:txbxContent>
                  <w:p>
                    <w:pPr>
                      <w:pStyle w:val="BodyText"/>
                      <w:spacing w:before="12"/>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3792">
              <wp:simplePos x="0" y="0"/>
              <wp:positionH relativeFrom="page">
                <wp:posOffset>5914390</wp:posOffset>
              </wp:positionH>
              <wp:positionV relativeFrom="page">
                <wp:posOffset>9525212</wp:posOffset>
              </wp:positionV>
              <wp:extent cx="345440" cy="19621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34544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136</w:t>
                          </w:r>
                          <w:r>
                            <w:rPr>
                              <w:spacing w:val="-5"/>
                            </w:rPr>
                            <w:fldChar w:fldCharType="end"/>
                          </w:r>
                        </w:p>
                      </w:txbxContent>
                    </wps:txbx>
                    <wps:bodyPr wrap="square" lIns="0" tIns="0" rIns="0" bIns="0" rtlCol="0">
                      <a:noAutofit/>
                    </wps:bodyPr>
                  </wps:wsp>
                </a:graphicData>
              </a:graphic>
            </wp:anchor>
          </w:drawing>
        </mc:Choice>
        <mc:Fallback>
          <w:pict>
            <v:shape style="position:absolute;margin-left:465.700012pt;margin-top:750.016724pt;width:27.2pt;height:15.45pt;mso-position-horizontal-relative:page;mso-position-vertical-relative:page;z-index:-22642688" type="#_x0000_t202" id="docshape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136</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0"/>
      <w:numFmt w:val="bullet"/>
      <w:lvlText w:val="●"/>
      <w:lvlJc w:val="left"/>
      <w:pPr>
        <w:ind w:left="1572" w:hanging="378"/>
      </w:pPr>
      <w:rPr>
        <w:rFonts w:hint="default" w:ascii="Times New Roman" w:hAnsi="Times New Roman" w:eastAsia="Times New Roman" w:cs="Times New Roman"/>
        <w:b w:val="0"/>
        <w:bCs w:val="0"/>
        <w:i w:val="0"/>
        <w:iCs w:val="0"/>
        <w:spacing w:val="0"/>
        <w:w w:val="99"/>
        <w:sz w:val="20"/>
        <w:szCs w:val="20"/>
        <w:lang w:val="pt-PT" w:eastAsia="en-US" w:bidi="ar-SA"/>
      </w:rPr>
    </w:lvl>
    <w:lvl w:ilvl="1">
      <w:start w:val="0"/>
      <w:numFmt w:val="bullet"/>
      <w:lvlText w:val="•"/>
      <w:lvlJc w:val="left"/>
      <w:pPr>
        <w:ind w:left="2514" w:hanging="378"/>
      </w:pPr>
      <w:rPr>
        <w:rFonts w:hint="default"/>
        <w:lang w:val="pt-PT" w:eastAsia="en-US" w:bidi="ar-SA"/>
      </w:rPr>
    </w:lvl>
    <w:lvl w:ilvl="2">
      <w:start w:val="0"/>
      <w:numFmt w:val="bullet"/>
      <w:lvlText w:val="•"/>
      <w:lvlJc w:val="left"/>
      <w:pPr>
        <w:ind w:left="3448" w:hanging="378"/>
      </w:pPr>
      <w:rPr>
        <w:rFonts w:hint="default"/>
        <w:lang w:val="pt-PT" w:eastAsia="en-US" w:bidi="ar-SA"/>
      </w:rPr>
    </w:lvl>
    <w:lvl w:ilvl="3">
      <w:start w:val="0"/>
      <w:numFmt w:val="bullet"/>
      <w:lvlText w:val="•"/>
      <w:lvlJc w:val="left"/>
      <w:pPr>
        <w:ind w:left="4382" w:hanging="378"/>
      </w:pPr>
      <w:rPr>
        <w:rFonts w:hint="default"/>
        <w:lang w:val="pt-PT" w:eastAsia="en-US" w:bidi="ar-SA"/>
      </w:rPr>
    </w:lvl>
    <w:lvl w:ilvl="4">
      <w:start w:val="0"/>
      <w:numFmt w:val="bullet"/>
      <w:lvlText w:val="•"/>
      <w:lvlJc w:val="left"/>
      <w:pPr>
        <w:ind w:left="5316" w:hanging="378"/>
      </w:pPr>
      <w:rPr>
        <w:rFonts w:hint="default"/>
        <w:lang w:val="pt-PT" w:eastAsia="en-US" w:bidi="ar-SA"/>
      </w:rPr>
    </w:lvl>
    <w:lvl w:ilvl="5">
      <w:start w:val="0"/>
      <w:numFmt w:val="bullet"/>
      <w:lvlText w:val="•"/>
      <w:lvlJc w:val="left"/>
      <w:pPr>
        <w:ind w:left="6250" w:hanging="378"/>
      </w:pPr>
      <w:rPr>
        <w:rFonts w:hint="default"/>
        <w:lang w:val="pt-PT" w:eastAsia="en-US" w:bidi="ar-SA"/>
      </w:rPr>
    </w:lvl>
    <w:lvl w:ilvl="6">
      <w:start w:val="0"/>
      <w:numFmt w:val="bullet"/>
      <w:lvlText w:val="•"/>
      <w:lvlJc w:val="left"/>
      <w:pPr>
        <w:ind w:left="7184" w:hanging="378"/>
      </w:pPr>
      <w:rPr>
        <w:rFonts w:hint="default"/>
        <w:lang w:val="pt-PT" w:eastAsia="en-US" w:bidi="ar-SA"/>
      </w:rPr>
    </w:lvl>
    <w:lvl w:ilvl="7">
      <w:start w:val="0"/>
      <w:numFmt w:val="bullet"/>
      <w:lvlText w:val="•"/>
      <w:lvlJc w:val="left"/>
      <w:pPr>
        <w:ind w:left="8118" w:hanging="378"/>
      </w:pPr>
      <w:rPr>
        <w:rFonts w:hint="default"/>
        <w:lang w:val="pt-PT" w:eastAsia="en-US" w:bidi="ar-SA"/>
      </w:rPr>
    </w:lvl>
    <w:lvl w:ilvl="8">
      <w:start w:val="0"/>
      <w:numFmt w:val="bullet"/>
      <w:lvlText w:val="•"/>
      <w:lvlJc w:val="left"/>
      <w:pPr>
        <w:ind w:left="9052" w:hanging="378"/>
      </w:pPr>
      <w:rPr>
        <w:rFonts w:hint="default"/>
        <w:lang w:val="pt-PT" w:eastAsia="en-US" w:bidi="ar-SA"/>
      </w:rPr>
    </w:lvl>
  </w:abstractNum>
  <w:abstractNum w:abstractNumId="31">
    <w:multiLevelType w:val="hybridMultilevel"/>
    <w:lvl w:ilvl="0">
      <w:start w:val="1"/>
      <w:numFmt w:val="decimal"/>
      <w:lvlText w:val="%1"/>
      <w:lvlJc w:val="left"/>
      <w:pPr>
        <w:ind w:left="1773" w:hanging="202"/>
        <w:jc w:val="right"/>
      </w:pPr>
      <w:rPr>
        <w:rFonts w:hint="default"/>
        <w:spacing w:val="0"/>
        <w:w w:val="100"/>
        <w:lang w:val="pt-PT" w:eastAsia="en-US" w:bidi="ar-SA"/>
      </w:rPr>
    </w:lvl>
    <w:lvl w:ilvl="1">
      <w:start w:val="0"/>
      <w:numFmt w:val="bullet"/>
      <w:lvlText w:val="●"/>
      <w:lvlJc w:val="left"/>
      <w:pPr>
        <w:ind w:left="2669" w:hanging="378"/>
      </w:pPr>
      <w:rPr>
        <w:rFonts w:hint="default" w:ascii="Arial MT" w:hAnsi="Arial MT" w:eastAsia="Arial MT" w:cs="Arial MT"/>
        <w:b w:val="0"/>
        <w:bCs w:val="0"/>
        <w:i w:val="0"/>
        <w:iCs w:val="0"/>
        <w:color w:val="333333"/>
        <w:spacing w:val="0"/>
        <w:w w:val="60"/>
        <w:sz w:val="24"/>
        <w:szCs w:val="24"/>
        <w:lang w:val="pt-PT" w:eastAsia="en-US" w:bidi="ar-SA"/>
      </w:rPr>
    </w:lvl>
    <w:lvl w:ilvl="2">
      <w:start w:val="0"/>
      <w:numFmt w:val="bullet"/>
      <w:lvlText w:val="○"/>
      <w:lvlJc w:val="left"/>
      <w:pPr>
        <w:ind w:left="3576" w:hanging="564"/>
      </w:pPr>
      <w:rPr>
        <w:rFonts w:hint="default" w:ascii="Arial MT" w:hAnsi="Arial MT" w:eastAsia="Arial MT" w:cs="Arial MT"/>
        <w:b w:val="0"/>
        <w:bCs w:val="0"/>
        <w:i w:val="0"/>
        <w:iCs w:val="0"/>
        <w:color w:val="333333"/>
        <w:spacing w:val="0"/>
        <w:w w:val="60"/>
        <w:sz w:val="24"/>
        <w:szCs w:val="24"/>
        <w:lang w:val="pt-PT" w:eastAsia="en-US" w:bidi="ar-SA"/>
      </w:rPr>
    </w:lvl>
    <w:lvl w:ilvl="3">
      <w:start w:val="0"/>
      <w:numFmt w:val="bullet"/>
      <w:lvlText w:val="•"/>
      <w:lvlJc w:val="left"/>
      <w:pPr>
        <w:ind w:left="2660" w:hanging="564"/>
      </w:pPr>
      <w:rPr>
        <w:rFonts w:hint="default"/>
        <w:lang w:val="pt-PT" w:eastAsia="en-US" w:bidi="ar-SA"/>
      </w:rPr>
    </w:lvl>
    <w:lvl w:ilvl="4">
      <w:start w:val="0"/>
      <w:numFmt w:val="bullet"/>
      <w:lvlText w:val="•"/>
      <w:lvlJc w:val="left"/>
      <w:pPr>
        <w:ind w:left="3580" w:hanging="564"/>
      </w:pPr>
      <w:rPr>
        <w:rFonts w:hint="default"/>
        <w:lang w:val="pt-PT" w:eastAsia="en-US" w:bidi="ar-SA"/>
      </w:rPr>
    </w:lvl>
    <w:lvl w:ilvl="5">
      <w:start w:val="0"/>
      <w:numFmt w:val="bullet"/>
      <w:lvlText w:val="•"/>
      <w:lvlJc w:val="left"/>
      <w:pPr>
        <w:ind w:left="4803" w:hanging="564"/>
      </w:pPr>
      <w:rPr>
        <w:rFonts w:hint="default"/>
        <w:lang w:val="pt-PT" w:eastAsia="en-US" w:bidi="ar-SA"/>
      </w:rPr>
    </w:lvl>
    <w:lvl w:ilvl="6">
      <w:start w:val="0"/>
      <w:numFmt w:val="bullet"/>
      <w:lvlText w:val="•"/>
      <w:lvlJc w:val="left"/>
      <w:pPr>
        <w:ind w:left="6026" w:hanging="564"/>
      </w:pPr>
      <w:rPr>
        <w:rFonts w:hint="default"/>
        <w:lang w:val="pt-PT" w:eastAsia="en-US" w:bidi="ar-SA"/>
      </w:rPr>
    </w:lvl>
    <w:lvl w:ilvl="7">
      <w:start w:val="0"/>
      <w:numFmt w:val="bullet"/>
      <w:lvlText w:val="•"/>
      <w:lvlJc w:val="left"/>
      <w:pPr>
        <w:ind w:left="7250" w:hanging="564"/>
      </w:pPr>
      <w:rPr>
        <w:rFonts w:hint="default"/>
        <w:lang w:val="pt-PT" w:eastAsia="en-US" w:bidi="ar-SA"/>
      </w:rPr>
    </w:lvl>
    <w:lvl w:ilvl="8">
      <w:start w:val="0"/>
      <w:numFmt w:val="bullet"/>
      <w:lvlText w:val="•"/>
      <w:lvlJc w:val="left"/>
      <w:pPr>
        <w:ind w:left="8473" w:hanging="564"/>
      </w:pPr>
      <w:rPr>
        <w:rFonts w:hint="default"/>
        <w:lang w:val="pt-PT" w:eastAsia="en-US" w:bidi="ar-SA"/>
      </w:rPr>
    </w:lvl>
  </w:abstractNum>
  <w:abstractNum w:abstractNumId="21">
    <w:multiLevelType w:val="hybridMultilevel"/>
    <w:lvl w:ilvl="0">
      <w:start w:val="1"/>
      <w:numFmt w:val="lowerLetter"/>
      <w:lvlText w:val="%1)"/>
      <w:lvlJc w:val="left"/>
      <w:pPr>
        <w:ind w:left="2652" w:hanging="348"/>
        <w:jc w:val="left"/>
      </w:pPr>
      <w:rPr>
        <w:rFonts w:hint="default" w:ascii="Arial" w:hAnsi="Arial" w:eastAsia="Arial" w:cs="Arial"/>
        <w:b/>
        <w:bCs/>
        <w:i w:val="0"/>
        <w:iCs w:val="0"/>
        <w:color w:val="333333"/>
        <w:spacing w:val="0"/>
        <w:w w:val="100"/>
        <w:sz w:val="24"/>
        <w:szCs w:val="24"/>
        <w:lang w:val="pt-PT" w:eastAsia="en-US" w:bidi="ar-SA"/>
      </w:rPr>
    </w:lvl>
    <w:lvl w:ilvl="1">
      <w:start w:val="0"/>
      <w:numFmt w:val="bullet"/>
      <w:lvlText w:val="•"/>
      <w:lvlJc w:val="left"/>
      <w:pPr>
        <w:ind w:left="3486" w:hanging="348"/>
      </w:pPr>
      <w:rPr>
        <w:rFonts w:hint="default"/>
        <w:lang w:val="pt-PT" w:eastAsia="en-US" w:bidi="ar-SA"/>
      </w:rPr>
    </w:lvl>
    <w:lvl w:ilvl="2">
      <w:start w:val="0"/>
      <w:numFmt w:val="bullet"/>
      <w:lvlText w:val="•"/>
      <w:lvlJc w:val="left"/>
      <w:pPr>
        <w:ind w:left="4312" w:hanging="348"/>
      </w:pPr>
      <w:rPr>
        <w:rFonts w:hint="default"/>
        <w:lang w:val="pt-PT" w:eastAsia="en-US" w:bidi="ar-SA"/>
      </w:rPr>
    </w:lvl>
    <w:lvl w:ilvl="3">
      <w:start w:val="0"/>
      <w:numFmt w:val="bullet"/>
      <w:lvlText w:val="•"/>
      <w:lvlJc w:val="left"/>
      <w:pPr>
        <w:ind w:left="5138" w:hanging="348"/>
      </w:pPr>
      <w:rPr>
        <w:rFonts w:hint="default"/>
        <w:lang w:val="pt-PT" w:eastAsia="en-US" w:bidi="ar-SA"/>
      </w:rPr>
    </w:lvl>
    <w:lvl w:ilvl="4">
      <w:start w:val="0"/>
      <w:numFmt w:val="bullet"/>
      <w:lvlText w:val="•"/>
      <w:lvlJc w:val="left"/>
      <w:pPr>
        <w:ind w:left="5964" w:hanging="348"/>
      </w:pPr>
      <w:rPr>
        <w:rFonts w:hint="default"/>
        <w:lang w:val="pt-PT" w:eastAsia="en-US" w:bidi="ar-SA"/>
      </w:rPr>
    </w:lvl>
    <w:lvl w:ilvl="5">
      <w:start w:val="0"/>
      <w:numFmt w:val="bullet"/>
      <w:lvlText w:val="•"/>
      <w:lvlJc w:val="left"/>
      <w:pPr>
        <w:ind w:left="6790" w:hanging="348"/>
      </w:pPr>
      <w:rPr>
        <w:rFonts w:hint="default"/>
        <w:lang w:val="pt-PT" w:eastAsia="en-US" w:bidi="ar-SA"/>
      </w:rPr>
    </w:lvl>
    <w:lvl w:ilvl="6">
      <w:start w:val="0"/>
      <w:numFmt w:val="bullet"/>
      <w:lvlText w:val="•"/>
      <w:lvlJc w:val="left"/>
      <w:pPr>
        <w:ind w:left="7616" w:hanging="348"/>
      </w:pPr>
      <w:rPr>
        <w:rFonts w:hint="default"/>
        <w:lang w:val="pt-PT" w:eastAsia="en-US" w:bidi="ar-SA"/>
      </w:rPr>
    </w:lvl>
    <w:lvl w:ilvl="7">
      <w:start w:val="0"/>
      <w:numFmt w:val="bullet"/>
      <w:lvlText w:val="•"/>
      <w:lvlJc w:val="left"/>
      <w:pPr>
        <w:ind w:left="8442" w:hanging="348"/>
      </w:pPr>
      <w:rPr>
        <w:rFonts w:hint="default"/>
        <w:lang w:val="pt-PT" w:eastAsia="en-US" w:bidi="ar-SA"/>
      </w:rPr>
    </w:lvl>
    <w:lvl w:ilvl="8">
      <w:start w:val="0"/>
      <w:numFmt w:val="bullet"/>
      <w:lvlText w:val="•"/>
      <w:lvlJc w:val="left"/>
      <w:pPr>
        <w:ind w:left="9268" w:hanging="348"/>
      </w:pPr>
      <w:rPr>
        <w:rFonts w:hint="default"/>
        <w:lang w:val="pt-PT" w:eastAsia="en-US" w:bidi="ar-SA"/>
      </w:rPr>
    </w:lvl>
  </w:abstractNum>
  <w:abstractNum w:abstractNumId="19">
    <w:multiLevelType w:val="hybridMultilevel"/>
    <w:lvl w:ilvl="0">
      <w:start w:val="0"/>
      <w:numFmt w:val="bullet"/>
      <w:lvlText w:val=""/>
      <w:lvlJc w:val="left"/>
      <w:pPr>
        <w:ind w:left="2292" w:hanging="360"/>
      </w:pPr>
      <w:rPr>
        <w:rFonts w:hint="default" w:ascii="Symbol" w:hAnsi="Symbol" w:eastAsia="Symbol" w:cs="Symbol"/>
        <w:b w:val="0"/>
        <w:bCs w:val="0"/>
        <w:i w:val="0"/>
        <w:iCs w:val="0"/>
        <w:color w:val="333333"/>
        <w:spacing w:val="0"/>
        <w:w w:val="100"/>
        <w:sz w:val="24"/>
        <w:szCs w:val="24"/>
        <w:lang w:val="pt-PT" w:eastAsia="en-US" w:bidi="ar-SA"/>
      </w:rPr>
    </w:lvl>
    <w:lvl w:ilvl="1">
      <w:start w:val="0"/>
      <w:numFmt w:val="bullet"/>
      <w:lvlText w:val="•"/>
      <w:lvlJc w:val="left"/>
      <w:pPr>
        <w:ind w:left="3162" w:hanging="360"/>
      </w:pPr>
      <w:rPr>
        <w:rFonts w:hint="default"/>
        <w:lang w:val="pt-PT" w:eastAsia="en-US" w:bidi="ar-SA"/>
      </w:rPr>
    </w:lvl>
    <w:lvl w:ilvl="2">
      <w:start w:val="0"/>
      <w:numFmt w:val="bullet"/>
      <w:lvlText w:val="•"/>
      <w:lvlJc w:val="left"/>
      <w:pPr>
        <w:ind w:left="4024" w:hanging="360"/>
      </w:pPr>
      <w:rPr>
        <w:rFonts w:hint="default"/>
        <w:lang w:val="pt-PT" w:eastAsia="en-US" w:bidi="ar-SA"/>
      </w:rPr>
    </w:lvl>
    <w:lvl w:ilvl="3">
      <w:start w:val="0"/>
      <w:numFmt w:val="bullet"/>
      <w:lvlText w:val="•"/>
      <w:lvlJc w:val="left"/>
      <w:pPr>
        <w:ind w:left="4886" w:hanging="360"/>
      </w:pPr>
      <w:rPr>
        <w:rFonts w:hint="default"/>
        <w:lang w:val="pt-PT" w:eastAsia="en-US" w:bidi="ar-SA"/>
      </w:rPr>
    </w:lvl>
    <w:lvl w:ilvl="4">
      <w:start w:val="0"/>
      <w:numFmt w:val="bullet"/>
      <w:lvlText w:val="•"/>
      <w:lvlJc w:val="left"/>
      <w:pPr>
        <w:ind w:left="5748" w:hanging="360"/>
      </w:pPr>
      <w:rPr>
        <w:rFonts w:hint="default"/>
        <w:lang w:val="pt-PT" w:eastAsia="en-US" w:bidi="ar-SA"/>
      </w:rPr>
    </w:lvl>
    <w:lvl w:ilvl="5">
      <w:start w:val="0"/>
      <w:numFmt w:val="bullet"/>
      <w:lvlText w:val="•"/>
      <w:lvlJc w:val="left"/>
      <w:pPr>
        <w:ind w:left="6610" w:hanging="360"/>
      </w:pPr>
      <w:rPr>
        <w:rFonts w:hint="default"/>
        <w:lang w:val="pt-PT" w:eastAsia="en-US" w:bidi="ar-SA"/>
      </w:rPr>
    </w:lvl>
    <w:lvl w:ilvl="6">
      <w:start w:val="0"/>
      <w:numFmt w:val="bullet"/>
      <w:lvlText w:val="•"/>
      <w:lvlJc w:val="left"/>
      <w:pPr>
        <w:ind w:left="7472" w:hanging="360"/>
      </w:pPr>
      <w:rPr>
        <w:rFonts w:hint="default"/>
        <w:lang w:val="pt-PT" w:eastAsia="en-US" w:bidi="ar-SA"/>
      </w:rPr>
    </w:lvl>
    <w:lvl w:ilvl="7">
      <w:start w:val="0"/>
      <w:numFmt w:val="bullet"/>
      <w:lvlText w:val="•"/>
      <w:lvlJc w:val="left"/>
      <w:pPr>
        <w:ind w:left="8334" w:hanging="360"/>
      </w:pPr>
      <w:rPr>
        <w:rFonts w:hint="default"/>
        <w:lang w:val="pt-PT" w:eastAsia="en-US" w:bidi="ar-SA"/>
      </w:rPr>
    </w:lvl>
    <w:lvl w:ilvl="8">
      <w:start w:val="0"/>
      <w:numFmt w:val="bullet"/>
      <w:lvlText w:val="•"/>
      <w:lvlJc w:val="left"/>
      <w:pPr>
        <w:ind w:left="9196" w:hanging="360"/>
      </w:pPr>
      <w:rPr>
        <w:rFonts w:hint="default"/>
        <w:lang w:val="pt-PT" w:eastAsia="en-US" w:bidi="ar-SA"/>
      </w:rPr>
    </w:lvl>
  </w:abstractNum>
  <w:abstractNum w:abstractNumId="40">
    <w:multiLevelType w:val="hybridMultilevel"/>
    <w:lvl w:ilvl="0">
      <w:start w:val="1"/>
      <w:numFmt w:val="decimal"/>
      <w:lvlText w:val="%1"/>
      <w:lvlJc w:val="left"/>
      <w:pPr>
        <w:ind w:left="1761" w:hanging="202"/>
        <w:jc w:val="right"/>
      </w:pPr>
      <w:rPr>
        <w:rFonts w:hint="default"/>
        <w:spacing w:val="0"/>
        <w:w w:val="100"/>
        <w:lang w:val="pt-PT" w:eastAsia="en-US" w:bidi="ar-SA"/>
      </w:rPr>
    </w:lvl>
    <w:lvl w:ilvl="1">
      <w:start w:val="0"/>
      <w:numFmt w:val="bullet"/>
      <w:lvlText w:val="•"/>
      <w:lvlJc w:val="left"/>
      <w:pPr>
        <w:ind w:left="2676" w:hanging="202"/>
      </w:pPr>
      <w:rPr>
        <w:rFonts w:hint="default"/>
        <w:lang w:val="pt-PT" w:eastAsia="en-US" w:bidi="ar-SA"/>
      </w:rPr>
    </w:lvl>
    <w:lvl w:ilvl="2">
      <w:start w:val="0"/>
      <w:numFmt w:val="bullet"/>
      <w:lvlText w:val="•"/>
      <w:lvlJc w:val="left"/>
      <w:pPr>
        <w:ind w:left="3592" w:hanging="202"/>
      </w:pPr>
      <w:rPr>
        <w:rFonts w:hint="default"/>
        <w:lang w:val="pt-PT" w:eastAsia="en-US" w:bidi="ar-SA"/>
      </w:rPr>
    </w:lvl>
    <w:lvl w:ilvl="3">
      <w:start w:val="0"/>
      <w:numFmt w:val="bullet"/>
      <w:lvlText w:val="•"/>
      <w:lvlJc w:val="left"/>
      <w:pPr>
        <w:ind w:left="4508" w:hanging="202"/>
      </w:pPr>
      <w:rPr>
        <w:rFonts w:hint="default"/>
        <w:lang w:val="pt-PT" w:eastAsia="en-US" w:bidi="ar-SA"/>
      </w:rPr>
    </w:lvl>
    <w:lvl w:ilvl="4">
      <w:start w:val="0"/>
      <w:numFmt w:val="bullet"/>
      <w:lvlText w:val="•"/>
      <w:lvlJc w:val="left"/>
      <w:pPr>
        <w:ind w:left="5424" w:hanging="202"/>
      </w:pPr>
      <w:rPr>
        <w:rFonts w:hint="default"/>
        <w:lang w:val="pt-PT" w:eastAsia="en-US" w:bidi="ar-SA"/>
      </w:rPr>
    </w:lvl>
    <w:lvl w:ilvl="5">
      <w:start w:val="0"/>
      <w:numFmt w:val="bullet"/>
      <w:lvlText w:val="•"/>
      <w:lvlJc w:val="left"/>
      <w:pPr>
        <w:ind w:left="6340" w:hanging="202"/>
      </w:pPr>
      <w:rPr>
        <w:rFonts w:hint="default"/>
        <w:lang w:val="pt-PT" w:eastAsia="en-US" w:bidi="ar-SA"/>
      </w:rPr>
    </w:lvl>
    <w:lvl w:ilvl="6">
      <w:start w:val="0"/>
      <w:numFmt w:val="bullet"/>
      <w:lvlText w:val="•"/>
      <w:lvlJc w:val="left"/>
      <w:pPr>
        <w:ind w:left="7256" w:hanging="202"/>
      </w:pPr>
      <w:rPr>
        <w:rFonts w:hint="default"/>
        <w:lang w:val="pt-PT" w:eastAsia="en-US" w:bidi="ar-SA"/>
      </w:rPr>
    </w:lvl>
    <w:lvl w:ilvl="7">
      <w:start w:val="0"/>
      <w:numFmt w:val="bullet"/>
      <w:lvlText w:val="•"/>
      <w:lvlJc w:val="left"/>
      <w:pPr>
        <w:ind w:left="8172" w:hanging="202"/>
      </w:pPr>
      <w:rPr>
        <w:rFonts w:hint="default"/>
        <w:lang w:val="pt-PT" w:eastAsia="en-US" w:bidi="ar-SA"/>
      </w:rPr>
    </w:lvl>
    <w:lvl w:ilvl="8">
      <w:start w:val="0"/>
      <w:numFmt w:val="bullet"/>
      <w:lvlText w:val="•"/>
      <w:lvlJc w:val="left"/>
      <w:pPr>
        <w:ind w:left="9088" w:hanging="202"/>
      </w:pPr>
      <w:rPr>
        <w:rFonts w:hint="default"/>
        <w:lang w:val="pt-PT" w:eastAsia="en-US" w:bidi="ar-SA"/>
      </w:rPr>
    </w:lvl>
  </w:abstractNum>
  <w:abstractNum w:abstractNumId="41">
    <w:multiLevelType w:val="hybridMultilevel"/>
    <w:lvl w:ilvl="0">
      <w:start w:val="0"/>
      <w:numFmt w:val="bullet"/>
      <w:lvlText w:val="-"/>
      <w:lvlJc w:val="left"/>
      <w:pPr>
        <w:ind w:left="122" w:hanging="147"/>
      </w:pPr>
      <w:rPr>
        <w:rFonts w:hint="default" w:ascii="Arial MT" w:hAnsi="Arial MT" w:eastAsia="Arial MT" w:cs="Arial MT"/>
        <w:b w:val="0"/>
        <w:bCs w:val="0"/>
        <w:i w:val="0"/>
        <w:iCs w:val="0"/>
        <w:spacing w:val="0"/>
        <w:w w:val="100"/>
        <w:sz w:val="24"/>
        <w:szCs w:val="24"/>
        <w:lang w:val="pt-PT" w:eastAsia="en-US" w:bidi="ar-SA"/>
      </w:rPr>
    </w:lvl>
    <w:lvl w:ilvl="1">
      <w:start w:val="0"/>
      <w:numFmt w:val="bullet"/>
      <w:lvlText w:val="•"/>
      <w:lvlJc w:val="left"/>
      <w:pPr>
        <w:ind w:left="325" w:hanging="147"/>
      </w:pPr>
      <w:rPr>
        <w:rFonts w:hint="default"/>
        <w:lang w:val="pt-PT" w:eastAsia="en-US" w:bidi="ar-SA"/>
      </w:rPr>
    </w:lvl>
    <w:lvl w:ilvl="2">
      <w:start w:val="0"/>
      <w:numFmt w:val="bullet"/>
      <w:lvlText w:val="•"/>
      <w:lvlJc w:val="left"/>
      <w:pPr>
        <w:ind w:left="530" w:hanging="147"/>
      </w:pPr>
      <w:rPr>
        <w:rFonts w:hint="default"/>
        <w:lang w:val="pt-PT" w:eastAsia="en-US" w:bidi="ar-SA"/>
      </w:rPr>
    </w:lvl>
    <w:lvl w:ilvl="3">
      <w:start w:val="0"/>
      <w:numFmt w:val="bullet"/>
      <w:lvlText w:val="•"/>
      <w:lvlJc w:val="left"/>
      <w:pPr>
        <w:ind w:left="736" w:hanging="147"/>
      </w:pPr>
      <w:rPr>
        <w:rFonts w:hint="default"/>
        <w:lang w:val="pt-PT" w:eastAsia="en-US" w:bidi="ar-SA"/>
      </w:rPr>
    </w:lvl>
    <w:lvl w:ilvl="4">
      <w:start w:val="0"/>
      <w:numFmt w:val="bullet"/>
      <w:lvlText w:val="•"/>
      <w:lvlJc w:val="left"/>
      <w:pPr>
        <w:ind w:left="941" w:hanging="147"/>
      </w:pPr>
      <w:rPr>
        <w:rFonts w:hint="default"/>
        <w:lang w:val="pt-PT" w:eastAsia="en-US" w:bidi="ar-SA"/>
      </w:rPr>
    </w:lvl>
    <w:lvl w:ilvl="5">
      <w:start w:val="0"/>
      <w:numFmt w:val="bullet"/>
      <w:lvlText w:val="•"/>
      <w:lvlJc w:val="left"/>
      <w:pPr>
        <w:ind w:left="1147" w:hanging="147"/>
      </w:pPr>
      <w:rPr>
        <w:rFonts w:hint="default"/>
        <w:lang w:val="pt-PT" w:eastAsia="en-US" w:bidi="ar-SA"/>
      </w:rPr>
    </w:lvl>
    <w:lvl w:ilvl="6">
      <w:start w:val="0"/>
      <w:numFmt w:val="bullet"/>
      <w:lvlText w:val="•"/>
      <w:lvlJc w:val="left"/>
      <w:pPr>
        <w:ind w:left="1352" w:hanging="147"/>
      </w:pPr>
      <w:rPr>
        <w:rFonts w:hint="default"/>
        <w:lang w:val="pt-PT" w:eastAsia="en-US" w:bidi="ar-SA"/>
      </w:rPr>
    </w:lvl>
    <w:lvl w:ilvl="7">
      <w:start w:val="0"/>
      <w:numFmt w:val="bullet"/>
      <w:lvlText w:val="•"/>
      <w:lvlJc w:val="left"/>
      <w:pPr>
        <w:ind w:left="1557" w:hanging="147"/>
      </w:pPr>
      <w:rPr>
        <w:rFonts w:hint="default"/>
        <w:lang w:val="pt-PT" w:eastAsia="en-US" w:bidi="ar-SA"/>
      </w:rPr>
    </w:lvl>
    <w:lvl w:ilvl="8">
      <w:start w:val="0"/>
      <w:numFmt w:val="bullet"/>
      <w:lvlText w:val="•"/>
      <w:lvlJc w:val="left"/>
      <w:pPr>
        <w:ind w:left="1763" w:hanging="147"/>
      </w:pPr>
      <w:rPr>
        <w:rFonts w:hint="default"/>
        <w:lang w:val="pt-PT" w:eastAsia="en-US" w:bidi="ar-SA"/>
      </w:rPr>
    </w:lvl>
  </w:abstractNum>
  <w:abstractNum w:abstractNumId="39">
    <w:multiLevelType w:val="hybridMultilevel"/>
    <w:lvl w:ilvl="0">
      <w:start w:val="0"/>
      <w:numFmt w:val="bullet"/>
      <w:lvlText w:val="●"/>
      <w:lvlJc w:val="left"/>
      <w:pPr>
        <w:ind w:left="1572" w:hanging="360"/>
      </w:pPr>
      <w:rPr>
        <w:rFonts w:hint="default" w:ascii="Arial MT" w:hAnsi="Arial MT" w:eastAsia="Arial MT" w:cs="Arial MT"/>
        <w:b w:val="0"/>
        <w:bCs w:val="0"/>
        <w:i w:val="0"/>
        <w:iCs w:val="0"/>
        <w:spacing w:val="0"/>
        <w:w w:val="59"/>
        <w:sz w:val="24"/>
        <w:szCs w:val="24"/>
        <w:lang w:val="pt-PT" w:eastAsia="en-US" w:bidi="ar-SA"/>
      </w:rPr>
    </w:lvl>
    <w:lvl w:ilvl="1">
      <w:start w:val="0"/>
      <w:numFmt w:val="bullet"/>
      <w:lvlText w:val="•"/>
      <w:lvlJc w:val="left"/>
      <w:pPr>
        <w:ind w:left="2514" w:hanging="360"/>
      </w:pPr>
      <w:rPr>
        <w:rFonts w:hint="default"/>
        <w:lang w:val="pt-PT" w:eastAsia="en-US" w:bidi="ar-SA"/>
      </w:rPr>
    </w:lvl>
    <w:lvl w:ilvl="2">
      <w:start w:val="0"/>
      <w:numFmt w:val="bullet"/>
      <w:lvlText w:val="•"/>
      <w:lvlJc w:val="left"/>
      <w:pPr>
        <w:ind w:left="3448" w:hanging="360"/>
      </w:pPr>
      <w:rPr>
        <w:rFonts w:hint="default"/>
        <w:lang w:val="pt-PT" w:eastAsia="en-US" w:bidi="ar-SA"/>
      </w:rPr>
    </w:lvl>
    <w:lvl w:ilvl="3">
      <w:start w:val="0"/>
      <w:numFmt w:val="bullet"/>
      <w:lvlText w:val="•"/>
      <w:lvlJc w:val="left"/>
      <w:pPr>
        <w:ind w:left="4382" w:hanging="360"/>
      </w:pPr>
      <w:rPr>
        <w:rFonts w:hint="default"/>
        <w:lang w:val="pt-PT" w:eastAsia="en-US" w:bidi="ar-SA"/>
      </w:rPr>
    </w:lvl>
    <w:lvl w:ilvl="4">
      <w:start w:val="0"/>
      <w:numFmt w:val="bullet"/>
      <w:lvlText w:val="•"/>
      <w:lvlJc w:val="left"/>
      <w:pPr>
        <w:ind w:left="5316" w:hanging="360"/>
      </w:pPr>
      <w:rPr>
        <w:rFonts w:hint="default"/>
        <w:lang w:val="pt-PT" w:eastAsia="en-US" w:bidi="ar-SA"/>
      </w:rPr>
    </w:lvl>
    <w:lvl w:ilvl="5">
      <w:start w:val="0"/>
      <w:numFmt w:val="bullet"/>
      <w:lvlText w:val="•"/>
      <w:lvlJc w:val="left"/>
      <w:pPr>
        <w:ind w:left="6250" w:hanging="360"/>
      </w:pPr>
      <w:rPr>
        <w:rFonts w:hint="default"/>
        <w:lang w:val="pt-PT" w:eastAsia="en-US" w:bidi="ar-SA"/>
      </w:rPr>
    </w:lvl>
    <w:lvl w:ilvl="6">
      <w:start w:val="0"/>
      <w:numFmt w:val="bullet"/>
      <w:lvlText w:val="•"/>
      <w:lvlJc w:val="left"/>
      <w:pPr>
        <w:ind w:left="7184" w:hanging="360"/>
      </w:pPr>
      <w:rPr>
        <w:rFonts w:hint="default"/>
        <w:lang w:val="pt-PT" w:eastAsia="en-US" w:bidi="ar-SA"/>
      </w:rPr>
    </w:lvl>
    <w:lvl w:ilvl="7">
      <w:start w:val="0"/>
      <w:numFmt w:val="bullet"/>
      <w:lvlText w:val="•"/>
      <w:lvlJc w:val="left"/>
      <w:pPr>
        <w:ind w:left="8118" w:hanging="360"/>
      </w:pPr>
      <w:rPr>
        <w:rFonts w:hint="default"/>
        <w:lang w:val="pt-PT" w:eastAsia="en-US" w:bidi="ar-SA"/>
      </w:rPr>
    </w:lvl>
    <w:lvl w:ilvl="8">
      <w:start w:val="0"/>
      <w:numFmt w:val="bullet"/>
      <w:lvlText w:val="•"/>
      <w:lvlJc w:val="left"/>
      <w:pPr>
        <w:ind w:left="9052" w:hanging="360"/>
      </w:pPr>
      <w:rPr>
        <w:rFonts w:hint="default"/>
        <w:lang w:val="pt-PT" w:eastAsia="en-US" w:bidi="ar-SA"/>
      </w:rPr>
    </w:lvl>
  </w:abstractNum>
  <w:abstractNum w:abstractNumId="38">
    <w:multiLevelType w:val="hybridMultilevel"/>
    <w:lvl w:ilvl="0">
      <w:start w:val="0"/>
      <w:numFmt w:val="bullet"/>
      <w:lvlText w:val="-"/>
      <w:lvlJc w:val="left"/>
      <w:pPr>
        <w:ind w:left="153" w:hanging="147"/>
      </w:pPr>
      <w:rPr>
        <w:rFonts w:hint="default" w:ascii="Arial MT" w:hAnsi="Arial MT" w:eastAsia="Arial MT" w:cs="Arial MT"/>
        <w:b w:val="0"/>
        <w:bCs w:val="0"/>
        <w:i w:val="0"/>
        <w:iCs w:val="0"/>
        <w:spacing w:val="0"/>
        <w:w w:val="100"/>
        <w:sz w:val="24"/>
        <w:szCs w:val="24"/>
        <w:lang w:val="pt-PT" w:eastAsia="en-US" w:bidi="ar-SA"/>
      </w:rPr>
    </w:lvl>
    <w:lvl w:ilvl="1">
      <w:start w:val="0"/>
      <w:numFmt w:val="bullet"/>
      <w:lvlText w:val="•"/>
      <w:lvlJc w:val="left"/>
      <w:pPr>
        <w:ind w:left="334" w:hanging="147"/>
      </w:pPr>
      <w:rPr>
        <w:rFonts w:hint="default"/>
        <w:lang w:val="pt-PT" w:eastAsia="en-US" w:bidi="ar-SA"/>
      </w:rPr>
    </w:lvl>
    <w:lvl w:ilvl="2">
      <w:start w:val="0"/>
      <w:numFmt w:val="bullet"/>
      <w:lvlText w:val="•"/>
      <w:lvlJc w:val="left"/>
      <w:pPr>
        <w:ind w:left="508" w:hanging="147"/>
      </w:pPr>
      <w:rPr>
        <w:rFonts w:hint="default"/>
        <w:lang w:val="pt-PT" w:eastAsia="en-US" w:bidi="ar-SA"/>
      </w:rPr>
    </w:lvl>
    <w:lvl w:ilvl="3">
      <w:start w:val="0"/>
      <w:numFmt w:val="bullet"/>
      <w:lvlText w:val="•"/>
      <w:lvlJc w:val="left"/>
      <w:pPr>
        <w:ind w:left="682" w:hanging="147"/>
      </w:pPr>
      <w:rPr>
        <w:rFonts w:hint="default"/>
        <w:lang w:val="pt-PT" w:eastAsia="en-US" w:bidi="ar-SA"/>
      </w:rPr>
    </w:lvl>
    <w:lvl w:ilvl="4">
      <w:start w:val="0"/>
      <w:numFmt w:val="bullet"/>
      <w:lvlText w:val="•"/>
      <w:lvlJc w:val="left"/>
      <w:pPr>
        <w:ind w:left="856" w:hanging="147"/>
      </w:pPr>
      <w:rPr>
        <w:rFonts w:hint="default"/>
        <w:lang w:val="pt-PT" w:eastAsia="en-US" w:bidi="ar-SA"/>
      </w:rPr>
    </w:lvl>
    <w:lvl w:ilvl="5">
      <w:start w:val="0"/>
      <w:numFmt w:val="bullet"/>
      <w:lvlText w:val="•"/>
      <w:lvlJc w:val="left"/>
      <w:pPr>
        <w:ind w:left="1030" w:hanging="147"/>
      </w:pPr>
      <w:rPr>
        <w:rFonts w:hint="default"/>
        <w:lang w:val="pt-PT" w:eastAsia="en-US" w:bidi="ar-SA"/>
      </w:rPr>
    </w:lvl>
    <w:lvl w:ilvl="6">
      <w:start w:val="0"/>
      <w:numFmt w:val="bullet"/>
      <w:lvlText w:val="•"/>
      <w:lvlJc w:val="left"/>
      <w:pPr>
        <w:ind w:left="1204" w:hanging="147"/>
      </w:pPr>
      <w:rPr>
        <w:rFonts w:hint="default"/>
        <w:lang w:val="pt-PT" w:eastAsia="en-US" w:bidi="ar-SA"/>
      </w:rPr>
    </w:lvl>
    <w:lvl w:ilvl="7">
      <w:start w:val="0"/>
      <w:numFmt w:val="bullet"/>
      <w:lvlText w:val="•"/>
      <w:lvlJc w:val="left"/>
      <w:pPr>
        <w:ind w:left="1378" w:hanging="147"/>
      </w:pPr>
      <w:rPr>
        <w:rFonts w:hint="default"/>
        <w:lang w:val="pt-PT" w:eastAsia="en-US" w:bidi="ar-SA"/>
      </w:rPr>
    </w:lvl>
    <w:lvl w:ilvl="8">
      <w:start w:val="0"/>
      <w:numFmt w:val="bullet"/>
      <w:lvlText w:val="•"/>
      <w:lvlJc w:val="left"/>
      <w:pPr>
        <w:ind w:left="1552" w:hanging="147"/>
      </w:pPr>
      <w:rPr>
        <w:rFonts w:hint="default"/>
        <w:lang w:val="pt-PT" w:eastAsia="en-US" w:bidi="ar-SA"/>
      </w:rPr>
    </w:lvl>
  </w:abstractNum>
  <w:abstractNum w:abstractNumId="37">
    <w:multiLevelType w:val="hybridMultilevel"/>
    <w:lvl w:ilvl="0">
      <w:start w:val="1"/>
      <w:numFmt w:val="decimal"/>
      <w:lvlText w:val="%1"/>
      <w:lvlJc w:val="left"/>
      <w:pPr>
        <w:ind w:left="1773" w:hanging="202"/>
        <w:jc w:val="left"/>
      </w:pPr>
      <w:rPr>
        <w:rFonts w:hint="default"/>
        <w:spacing w:val="0"/>
        <w:w w:val="100"/>
        <w:lang w:val="pt-PT" w:eastAsia="en-US" w:bidi="ar-SA"/>
      </w:rPr>
    </w:lvl>
    <w:lvl w:ilvl="1">
      <w:start w:val="0"/>
      <w:numFmt w:val="bullet"/>
      <w:lvlText w:val="●"/>
      <w:lvlJc w:val="left"/>
      <w:pPr>
        <w:ind w:left="2669" w:hanging="378"/>
      </w:pPr>
      <w:rPr>
        <w:rFonts w:hint="default" w:ascii="Arial MT" w:hAnsi="Arial MT" w:eastAsia="Arial MT" w:cs="Arial MT"/>
        <w:b w:val="0"/>
        <w:bCs w:val="0"/>
        <w:i w:val="0"/>
        <w:iCs w:val="0"/>
        <w:color w:val="333333"/>
        <w:spacing w:val="0"/>
        <w:w w:val="60"/>
        <w:sz w:val="24"/>
        <w:szCs w:val="24"/>
        <w:lang w:val="pt-PT" w:eastAsia="en-US" w:bidi="ar-SA"/>
      </w:rPr>
    </w:lvl>
    <w:lvl w:ilvl="2">
      <w:start w:val="0"/>
      <w:numFmt w:val="bullet"/>
      <w:lvlText w:val="•"/>
      <w:lvlJc w:val="left"/>
      <w:pPr>
        <w:ind w:left="3577" w:hanging="378"/>
      </w:pPr>
      <w:rPr>
        <w:rFonts w:hint="default"/>
        <w:lang w:val="pt-PT" w:eastAsia="en-US" w:bidi="ar-SA"/>
      </w:rPr>
    </w:lvl>
    <w:lvl w:ilvl="3">
      <w:start w:val="0"/>
      <w:numFmt w:val="bullet"/>
      <w:lvlText w:val="•"/>
      <w:lvlJc w:val="left"/>
      <w:pPr>
        <w:ind w:left="4495" w:hanging="378"/>
      </w:pPr>
      <w:rPr>
        <w:rFonts w:hint="default"/>
        <w:lang w:val="pt-PT" w:eastAsia="en-US" w:bidi="ar-SA"/>
      </w:rPr>
    </w:lvl>
    <w:lvl w:ilvl="4">
      <w:start w:val="0"/>
      <w:numFmt w:val="bullet"/>
      <w:lvlText w:val="•"/>
      <w:lvlJc w:val="left"/>
      <w:pPr>
        <w:ind w:left="5413" w:hanging="378"/>
      </w:pPr>
      <w:rPr>
        <w:rFonts w:hint="default"/>
        <w:lang w:val="pt-PT" w:eastAsia="en-US" w:bidi="ar-SA"/>
      </w:rPr>
    </w:lvl>
    <w:lvl w:ilvl="5">
      <w:start w:val="0"/>
      <w:numFmt w:val="bullet"/>
      <w:lvlText w:val="•"/>
      <w:lvlJc w:val="left"/>
      <w:pPr>
        <w:ind w:left="6331" w:hanging="378"/>
      </w:pPr>
      <w:rPr>
        <w:rFonts w:hint="default"/>
        <w:lang w:val="pt-PT" w:eastAsia="en-US" w:bidi="ar-SA"/>
      </w:rPr>
    </w:lvl>
    <w:lvl w:ilvl="6">
      <w:start w:val="0"/>
      <w:numFmt w:val="bullet"/>
      <w:lvlText w:val="•"/>
      <w:lvlJc w:val="left"/>
      <w:pPr>
        <w:ind w:left="7249" w:hanging="378"/>
      </w:pPr>
      <w:rPr>
        <w:rFonts w:hint="default"/>
        <w:lang w:val="pt-PT" w:eastAsia="en-US" w:bidi="ar-SA"/>
      </w:rPr>
    </w:lvl>
    <w:lvl w:ilvl="7">
      <w:start w:val="0"/>
      <w:numFmt w:val="bullet"/>
      <w:lvlText w:val="•"/>
      <w:lvlJc w:val="left"/>
      <w:pPr>
        <w:ind w:left="8166" w:hanging="378"/>
      </w:pPr>
      <w:rPr>
        <w:rFonts w:hint="default"/>
        <w:lang w:val="pt-PT" w:eastAsia="en-US" w:bidi="ar-SA"/>
      </w:rPr>
    </w:lvl>
    <w:lvl w:ilvl="8">
      <w:start w:val="0"/>
      <w:numFmt w:val="bullet"/>
      <w:lvlText w:val="•"/>
      <w:lvlJc w:val="left"/>
      <w:pPr>
        <w:ind w:left="9084" w:hanging="378"/>
      </w:pPr>
      <w:rPr>
        <w:rFonts w:hint="default"/>
        <w:lang w:val="pt-PT" w:eastAsia="en-US" w:bidi="ar-SA"/>
      </w:rPr>
    </w:lvl>
  </w:abstractNum>
  <w:abstractNum w:abstractNumId="36">
    <w:multiLevelType w:val="hybridMultilevel"/>
    <w:lvl w:ilvl="0">
      <w:start w:val="0"/>
      <w:numFmt w:val="bullet"/>
      <w:lvlText w:val="-"/>
      <w:lvlJc w:val="left"/>
      <w:pPr>
        <w:ind w:left="184" w:hanging="147"/>
      </w:pPr>
      <w:rPr>
        <w:rFonts w:hint="default" w:ascii="Arial MT" w:hAnsi="Arial MT" w:eastAsia="Arial MT" w:cs="Arial MT"/>
        <w:spacing w:val="0"/>
        <w:w w:val="100"/>
        <w:lang w:val="pt-PT" w:eastAsia="en-US" w:bidi="ar-SA"/>
      </w:rPr>
    </w:lvl>
    <w:lvl w:ilvl="1">
      <w:start w:val="0"/>
      <w:numFmt w:val="bullet"/>
      <w:lvlText w:val="•"/>
      <w:lvlJc w:val="left"/>
      <w:pPr>
        <w:ind w:left="349" w:hanging="147"/>
      </w:pPr>
      <w:rPr>
        <w:rFonts w:hint="default"/>
        <w:lang w:val="pt-PT" w:eastAsia="en-US" w:bidi="ar-SA"/>
      </w:rPr>
    </w:lvl>
    <w:lvl w:ilvl="2">
      <w:start w:val="0"/>
      <w:numFmt w:val="bullet"/>
      <w:lvlText w:val="•"/>
      <w:lvlJc w:val="left"/>
      <w:pPr>
        <w:ind w:left="518" w:hanging="147"/>
      </w:pPr>
      <w:rPr>
        <w:rFonts w:hint="default"/>
        <w:lang w:val="pt-PT" w:eastAsia="en-US" w:bidi="ar-SA"/>
      </w:rPr>
    </w:lvl>
    <w:lvl w:ilvl="3">
      <w:start w:val="0"/>
      <w:numFmt w:val="bullet"/>
      <w:lvlText w:val="•"/>
      <w:lvlJc w:val="left"/>
      <w:pPr>
        <w:ind w:left="687" w:hanging="147"/>
      </w:pPr>
      <w:rPr>
        <w:rFonts w:hint="default"/>
        <w:lang w:val="pt-PT" w:eastAsia="en-US" w:bidi="ar-SA"/>
      </w:rPr>
    </w:lvl>
    <w:lvl w:ilvl="4">
      <w:start w:val="0"/>
      <w:numFmt w:val="bullet"/>
      <w:lvlText w:val="•"/>
      <w:lvlJc w:val="left"/>
      <w:pPr>
        <w:ind w:left="857" w:hanging="147"/>
      </w:pPr>
      <w:rPr>
        <w:rFonts w:hint="default"/>
        <w:lang w:val="pt-PT" w:eastAsia="en-US" w:bidi="ar-SA"/>
      </w:rPr>
    </w:lvl>
    <w:lvl w:ilvl="5">
      <w:start w:val="0"/>
      <w:numFmt w:val="bullet"/>
      <w:lvlText w:val="•"/>
      <w:lvlJc w:val="left"/>
      <w:pPr>
        <w:ind w:left="1026" w:hanging="147"/>
      </w:pPr>
      <w:rPr>
        <w:rFonts w:hint="default"/>
        <w:lang w:val="pt-PT" w:eastAsia="en-US" w:bidi="ar-SA"/>
      </w:rPr>
    </w:lvl>
    <w:lvl w:ilvl="6">
      <w:start w:val="0"/>
      <w:numFmt w:val="bullet"/>
      <w:lvlText w:val="•"/>
      <w:lvlJc w:val="left"/>
      <w:pPr>
        <w:ind w:left="1195" w:hanging="147"/>
      </w:pPr>
      <w:rPr>
        <w:rFonts w:hint="default"/>
        <w:lang w:val="pt-PT" w:eastAsia="en-US" w:bidi="ar-SA"/>
      </w:rPr>
    </w:lvl>
    <w:lvl w:ilvl="7">
      <w:start w:val="0"/>
      <w:numFmt w:val="bullet"/>
      <w:lvlText w:val="•"/>
      <w:lvlJc w:val="left"/>
      <w:pPr>
        <w:ind w:left="1365" w:hanging="147"/>
      </w:pPr>
      <w:rPr>
        <w:rFonts w:hint="default"/>
        <w:lang w:val="pt-PT" w:eastAsia="en-US" w:bidi="ar-SA"/>
      </w:rPr>
    </w:lvl>
    <w:lvl w:ilvl="8">
      <w:start w:val="0"/>
      <w:numFmt w:val="bullet"/>
      <w:lvlText w:val="•"/>
      <w:lvlJc w:val="left"/>
      <w:pPr>
        <w:ind w:left="1534" w:hanging="147"/>
      </w:pPr>
      <w:rPr>
        <w:rFonts w:hint="default"/>
        <w:lang w:val="pt-PT" w:eastAsia="en-US" w:bidi="ar-SA"/>
      </w:rPr>
    </w:lvl>
  </w:abstractNum>
  <w:abstractNum w:abstractNumId="35">
    <w:multiLevelType w:val="hybridMultilevel"/>
    <w:lvl w:ilvl="0">
      <w:start w:val="0"/>
      <w:numFmt w:val="bullet"/>
      <w:lvlText w:val="●"/>
      <w:lvlJc w:val="left"/>
      <w:pPr>
        <w:ind w:left="2669" w:hanging="378"/>
      </w:pPr>
      <w:rPr>
        <w:rFonts w:hint="default" w:ascii="Times New Roman" w:hAnsi="Times New Roman" w:eastAsia="Times New Roman" w:cs="Times New Roman"/>
        <w:b w:val="0"/>
        <w:bCs w:val="0"/>
        <w:i w:val="0"/>
        <w:iCs w:val="0"/>
        <w:spacing w:val="0"/>
        <w:w w:val="99"/>
        <w:sz w:val="20"/>
        <w:szCs w:val="20"/>
        <w:lang w:val="pt-PT" w:eastAsia="en-US" w:bidi="ar-SA"/>
      </w:rPr>
    </w:lvl>
    <w:lvl w:ilvl="1">
      <w:start w:val="0"/>
      <w:numFmt w:val="bullet"/>
      <w:lvlText w:val="o"/>
      <w:lvlJc w:val="left"/>
      <w:pPr>
        <w:ind w:left="3576" w:hanging="564"/>
      </w:pPr>
      <w:rPr>
        <w:rFonts w:hint="default" w:ascii="Courier New" w:hAnsi="Courier New" w:eastAsia="Courier New" w:cs="Courier New"/>
        <w:b w:val="0"/>
        <w:bCs w:val="0"/>
        <w:i w:val="0"/>
        <w:iCs w:val="0"/>
        <w:spacing w:val="0"/>
        <w:w w:val="99"/>
        <w:sz w:val="20"/>
        <w:szCs w:val="20"/>
        <w:lang w:val="pt-PT" w:eastAsia="en-US" w:bidi="ar-SA"/>
      </w:rPr>
    </w:lvl>
    <w:lvl w:ilvl="2">
      <w:start w:val="0"/>
      <w:numFmt w:val="bullet"/>
      <w:lvlText w:val="•"/>
      <w:lvlJc w:val="left"/>
      <w:pPr>
        <w:ind w:left="4395" w:hanging="564"/>
      </w:pPr>
      <w:rPr>
        <w:rFonts w:hint="default"/>
        <w:lang w:val="pt-PT" w:eastAsia="en-US" w:bidi="ar-SA"/>
      </w:rPr>
    </w:lvl>
    <w:lvl w:ilvl="3">
      <w:start w:val="0"/>
      <w:numFmt w:val="bullet"/>
      <w:lvlText w:val="•"/>
      <w:lvlJc w:val="left"/>
      <w:pPr>
        <w:ind w:left="5211" w:hanging="564"/>
      </w:pPr>
      <w:rPr>
        <w:rFonts w:hint="default"/>
        <w:lang w:val="pt-PT" w:eastAsia="en-US" w:bidi="ar-SA"/>
      </w:rPr>
    </w:lvl>
    <w:lvl w:ilvl="4">
      <w:start w:val="0"/>
      <w:numFmt w:val="bullet"/>
      <w:lvlText w:val="•"/>
      <w:lvlJc w:val="left"/>
      <w:pPr>
        <w:ind w:left="6026" w:hanging="564"/>
      </w:pPr>
      <w:rPr>
        <w:rFonts w:hint="default"/>
        <w:lang w:val="pt-PT" w:eastAsia="en-US" w:bidi="ar-SA"/>
      </w:rPr>
    </w:lvl>
    <w:lvl w:ilvl="5">
      <w:start w:val="0"/>
      <w:numFmt w:val="bullet"/>
      <w:lvlText w:val="•"/>
      <w:lvlJc w:val="left"/>
      <w:pPr>
        <w:ind w:left="6842" w:hanging="564"/>
      </w:pPr>
      <w:rPr>
        <w:rFonts w:hint="default"/>
        <w:lang w:val="pt-PT" w:eastAsia="en-US" w:bidi="ar-SA"/>
      </w:rPr>
    </w:lvl>
    <w:lvl w:ilvl="6">
      <w:start w:val="0"/>
      <w:numFmt w:val="bullet"/>
      <w:lvlText w:val="•"/>
      <w:lvlJc w:val="left"/>
      <w:pPr>
        <w:ind w:left="7657" w:hanging="564"/>
      </w:pPr>
      <w:rPr>
        <w:rFonts w:hint="default"/>
        <w:lang w:val="pt-PT" w:eastAsia="en-US" w:bidi="ar-SA"/>
      </w:rPr>
    </w:lvl>
    <w:lvl w:ilvl="7">
      <w:start w:val="0"/>
      <w:numFmt w:val="bullet"/>
      <w:lvlText w:val="•"/>
      <w:lvlJc w:val="left"/>
      <w:pPr>
        <w:ind w:left="8473" w:hanging="564"/>
      </w:pPr>
      <w:rPr>
        <w:rFonts w:hint="default"/>
        <w:lang w:val="pt-PT" w:eastAsia="en-US" w:bidi="ar-SA"/>
      </w:rPr>
    </w:lvl>
    <w:lvl w:ilvl="8">
      <w:start w:val="0"/>
      <w:numFmt w:val="bullet"/>
      <w:lvlText w:val="•"/>
      <w:lvlJc w:val="left"/>
      <w:pPr>
        <w:ind w:left="9289" w:hanging="564"/>
      </w:pPr>
      <w:rPr>
        <w:rFonts w:hint="default"/>
        <w:lang w:val="pt-PT" w:eastAsia="en-US" w:bidi="ar-SA"/>
      </w:rPr>
    </w:lvl>
  </w:abstractNum>
  <w:abstractNum w:abstractNumId="34">
    <w:multiLevelType w:val="hybridMultilevel"/>
    <w:lvl w:ilvl="0">
      <w:start w:val="2"/>
      <w:numFmt w:val="decimal"/>
      <w:lvlText w:val="%1"/>
      <w:lvlJc w:val="left"/>
      <w:pPr>
        <w:ind w:left="1773" w:hanging="202"/>
        <w:jc w:val="left"/>
      </w:pPr>
      <w:rPr>
        <w:rFonts w:hint="default"/>
        <w:spacing w:val="0"/>
        <w:w w:val="100"/>
        <w:lang w:val="pt-PT" w:eastAsia="en-US" w:bidi="ar-SA"/>
      </w:rPr>
    </w:lvl>
    <w:lvl w:ilvl="1">
      <w:start w:val="0"/>
      <w:numFmt w:val="bullet"/>
      <w:lvlText w:val="●"/>
      <w:lvlJc w:val="left"/>
      <w:pPr>
        <w:ind w:left="2669" w:hanging="378"/>
      </w:pPr>
      <w:rPr>
        <w:rFonts w:hint="default" w:ascii="Times New Roman" w:hAnsi="Times New Roman" w:eastAsia="Times New Roman" w:cs="Times New Roman"/>
        <w:b w:val="0"/>
        <w:bCs w:val="0"/>
        <w:i w:val="0"/>
        <w:iCs w:val="0"/>
        <w:spacing w:val="0"/>
        <w:w w:val="99"/>
        <w:sz w:val="20"/>
        <w:szCs w:val="20"/>
        <w:lang w:val="pt-PT" w:eastAsia="en-US" w:bidi="ar-SA"/>
      </w:rPr>
    </w:lvl>
    <w:lvl w:ilvl="2">
      <w:start w:val="0"/>
      <w:numFmt w:val="bullet"/>
      <w:lvlText w:val="o"/>
      <w:lvlJc w:val="left"/>
      <w:pPr>
        <w:ind w:left="2292" w:hanging="564"/>
      </w:pPr>
      <w:rPr>
        <w:rFonts w:hint="default" w:ascii="Courier New" w:hAnsi="Courier New" w:eastAsia="Courier New" w:cs="Courier New"/>
        <w:b w:val="0"/>
        <w:bCs w:val="0"/>
        <w:i w:val="0"/>
        <w:iCs w:val="0"/>
        <w:spacing w:val="0"/>
        <w:w w:val="99"/>
        <w:sz w:val="20"/>
        <w:szCs w:val="20"/>
        <w:lang w:val="pt-PT" w:eastAsia="en-US" w:bidi="ar-SA"/>
      </w:rPr>
    </w:lvl>
    <w:lvl w:ilvl="3">
      <w:start w:val="0"/>
      <w:numFmt w:val="bullet"/>
      <w:lvlText w:val="•"/>
      <w:lvlJc w:val="left"/>
      <w:pPr>
        <w:ind w:left="3692" w:hanging="564"/>
      </w:pPr>
      <w:rPr>
        <w:rFonts w:hint="default"/>
        <w:lang w:val="pt-PT" w:eastAsia="en-US" w:bidi="ar-SA"/>
      </w:rPr>
    </w:lvl>
    <w:lvl w:ilvl="4">
      <w:start w:val="0"/>
      <w:numFmt w:val="bullet"/>
      <w:lvlText w:val="•"/>
      <w:lvlJc w:val="left"/>
      <w:pPr>
        <w:ind w:left="4725" w:hanging="564"/>
      </w:pPr>
      <w:rPr>
        <w:rFonts w:hint="default"/>
        <w:lang w:val="pt-PT" w:eastAsia="en-US" w:bidi="ar-SA"/>
      </w:rPr>
    </w:lvl>
    <w:lvl w:ilvl="5">
      <w:start w:val="0"/>
      <w:numFmt w:val="bullet"/>
      <w:lvlText w:val="•"/>
      <w:lvlJc w:val="left"/>
      <w:pPr>
        <w:ind w:left="5757" w:hanging="564"/>
      </w:pPr>
      <w:rPr>
        <w:rFonts w:hint="default"/>
        <w:lang w:val="pt-PT" w:eastAsia="en-US" w:bidi="ar-SA"/>
      </w:rPr>
    </w:lvl>
    <w:lvl w:ilvl="6">
      <w:start w:val="0"/>
      <w:numFmt w:val="bullet"/>
      <w:lvlText w:val="•"/>
      <w:lvlJc w:val="left"/>
      <w:pPr>
        <w:ind w:left="6790" w:hanging="564"/>
      </w:pPr>
      <w:rPr>
        <w:rFonts w:hint="default"/>
        <w:lang w:val="pt-PT" w:eastAsia="en-US" w:bidi="ar-SA"/>
      </w:rPr>
    </w:lvl>
    <w:lvl w:ilvl="7">
      <w:start w:val="0"/>
      <w:numFmt w:val="bullet"/>
      <w:lvlText w:val="•"/>
      <w:lvlJc w:val="left"/>
      <w:pPr>
        <w:ind w:left="7822" w:hanging="564"/>
      </w:pPr>
      <w:rPr>
        <w:rFonts w:hint="default"/>
        <w:lang w:val="pt-PT" w:eastAsia="en-US" w:bidi="ar-SA"/>
      </w:rPr>
    </w:lvl>
    <w:lvl w:ilvl="8">
      <w:start w:val="0"/>
      <w:numFmt w:val="bullet"/>
      <w:lvlText w:val="•"/>
      <w:lvlJc w:val="left"/>
      <w:pPr>
        <w:ind w:left="8855" w:hanging="564"/>
      </w:pPr>
      <w:rPr>
        <w:rFonts w:hint="default"/>
        <w:lang w:val="pt-PT" w:eastAsia="en-US" w:bidi="ar-SA"/>
      </w:rPr>
    </w:lvl>
  </w:abstractNum>
  <w:abstractNum w:abstractNumId="32">
    <w:multiLevelType w:val="hybridMultilevel"/>
    <w:lvl w:ilvl="0">
      <w:start w:val="23"/>
      <w:numFmt w:val="decimal"/>
      <w:lvlText w:val="%1"/>
      <w:lvlJc w:val="left"/>
      <w:pPr>
        <w:ind w:left="1305" w:hanging="454"/>
        <w:jc w:val="right"/>
      </w:pPr>
      <w:rPr>
        <w:rFonts w:hint="default" w:ascii="Arial" w:hAnsi="Arial" w:eastAsia="Arial" w:cs="Arial"/>
        <w:b/>
        <w:bCs/>
        <w:i w:val="0"/>
        <w:iCs w:val="0"/>
        <w:spacing w:val="0"/>
        <w:w w:val="100"/>
        <w:sz w:val="24"/>
        <w:szCs w:val="24"/>
        <w:lang w:val="pt-PT" w:eastAsia="en-US" w:bidi="ar-SA"/>
      </w:rPr>
    </w:lvl>
    <w:lvl w:ilvl="1">
      <w:start w:val="1"/>
      <w:numFmt w:val="decimal"/>
      <w:lvlText w:val="%1.%2"/>
      <w:lvlJc w:val="left"/>
      <w:pPr>
        <w:ind w:left="1927" w:hanging="783"/>
        <w:jc w:val="left"/>
      </w:pPr>
      <w:rPr>
        <w:rFonts w:hint="default" w:ascii="Arial" w:hAnsi="Arial" w:eastAsia="Arial" w:cs="Arial"/>
        <w:b/>
        <w:bCs/>
        <w:i w:val="0"/>
        <w:iCs w:val="0"/>
        <w:spacing w:val="-1"/>
        <w:w w:val="100"/>
        <w:sz w:val="24"/>
        <w:szCs w:val="24"/>
        <w:lang w:val="pt-PT" w:eastAsia="en-US" w:bidi="ar-SA"/>
      </w:rPr>
    </w:lvl>
    <w:lvl w:ilvl="2">
      <w:start w:val="0"/>
      <w:numFmt w:val="bullet"/>
      <w:lvlText w:val="•"/>
      <w:lvlJc w:val="left"/>
      <w:pPr>
        <w:ind w:left="2920" w:hanging="783"/>
      </w:pPr>
      <w:rPr>
        <w:rFonts w:hint="default"/>
        <w:lang w:val="pt-PT" w:eastAsia="en-US" w:bidi="ar-SA"/>
      </w:rPr>
    </w:lvl>
    <w:lvl w:ilvl="3">
      <w:start w:val="0"/>
      <w:numFmt w:val="bullet"/>
      <w:lvlText w:val="•"/>
      <w:lvlJc w:val="left"/>
      <w:pPr>
        <w:ind w:left="3920" w:hanging="783"/>
      </w:pPr>
      <w:rPr>
        <w:rFonts w:hint="default"/>
        <w:lang w:val="pt-PT" w:eastAsia="en-US" w:bidi="ar-SA"/>
      </w:rPr>
    </w:lvl>
    <w:lvl w:ilvl="4">
      <w:start w:val="0"/>
      <w:numFmt w:val="bullet"/>
      <w:lvlText w:val="•"/>
      <w:lvlJc w:val="left"/>
      <w:pPr>
        <w:ind w:left="4920" w:hanging="783"/>
      </w:pPr>
      <w:rPr>
        <w:rFonts w:hint="default"/>
        <w:lang w:val="pt-PT" w:eastAsia="en-US" w:bidi="ar-SA"/>
      </w:rPr>
    </w:lvl>
    <w:lvl w:ilvl="5">
      <w:start w:val="0"/>
      <w:numFmt w:val="bullet"/>
      <w:lvlText w:val="•"/>
      <w:lvlJc w:val="left"/>
      <w:pPr>
        <w:ind w:left="5920" w:hanging="783"/>
      </w:pPr>
      <w:rPr>
        <w:rFonts w:hint="default"/>
        <w:lang w:val="pt-PT" w:eastAsia="en-US" w:bidi="ar-SA"/>
      </w:rPr>
    </w:lvl>
    <w:lvl w:ilvl="6">
      <w:start w:val="0"/>
      <w:numFmt w:val="bullet"/>
      <w:lvlText w:val="•"/>
      <w:lvlJc w:val="left"/>
      <w:pPr>
        <w:ind w:left="6920" w:hanging="783"/>
      </w:pPr>
      <w:rPr>
        <w:rFonts w:hint="default"/>
        <w:lang w:val="pt-PT" w:eastAsia="en-US" w:bidi="ar-SA"/>
      </w:rPr>
    </w:lvl>
    <w:lvl w:ilvl="7">
      <w:start w:val="0"/>
      <w:numFmt w:val="bullet"/>
      <w:lvlText w:val="•"/>
      <w:lvlJc w:val="left"/>
      <w:pPr>
        <w:ind w:left="7920" w:hanging="783"/>
      </w:pPr>
      <w:rPr>
        <w:rFonts w:hint="default"/>
        <w:lang w:val="pt-PT" w:eastAsia="en-US" w:bidi="ar-SA"/>
      </w:rPr>
    </w:lvl>
    <w:lvl w:ilvl="8">
      <w:start w:val="0"/>
      <w:numFmt w:val="bullet"/>
      <w:lvlText w:val="•"/>
      <w:lvlJc w:val="left"/>
      <w:pPr>
        <w:ind w:left="8920" w:hanging="783"/>
      </w:pPr>
      <w:rPr>
        <w:rFonts w:hint="default"/>
        <w:lang w:val="pt-PT" w:eastAsia="en-US" w:bidi="ar-SA"/>
      </w:rPr>
    </w:lvl>
  </w:abstractNum>
  <w:abstractNum w:abstractNumId="30">
    <w:multiLevelType w:val="hybridMultilevel"/>
    <w:lvl w:ilvl="0">
      <w:start w:val="1"/>
      <w:numFmt w:val="decimal"/>
      <w:lvlText w:val="%1"/>
      <w:lvlJc w:val="left"/>
      <w:pPr>
        <w:ind w:left="2133" w:hanging="202"/>
        <w:jc w:val="right"/>
      </w:pPr>
      <w:rPr>
        <w:rFonts w:hint="default"/>
        <w:spacing w:val="0"/>
        <w:w w:val="100"/>
        <w:lang w:val="pt-PT" w:eastAsia="en-US" w:bidi="ar-SA"/>
      </w:rPr>
    </w:lvl>
    <w:lvl w:ilvl="1">
      <w:start w:val="0"/>
      <w:numFmt w:val="bullet"/>
      <w:lvlText w:val="●"/>
      <w:lvlJc w:val="left"/>
      <w:pPr>
        <w:ind w:left="2669" w:hanging="378"/>
      </w:pPr>
      <w:rPr>
        <w:rFonts w:hint="default" w:ascii="Arial MT" w:hAnsi="Arial MT" w:eastAsia="Arial MT" w:cs="Arial MT"/>
        <w:spacing w:val="0"/>
        <w:w w:val="60"/>
        <w:lang w:val="pt-PT" w:eastAsia="en-US" w:bidi="ar-SA"/>
      </w:rPr>
    </w:lvl>
    <w:lvl w:ilvl="2">
      <w:start w:val="0"/>
      <w:numFmt w:val="bullet"/>
      <w:lvlText w:val="○"/>
      <w:lvlJc w:val="left"/>
      <w:pPr>
        <w:ind w:left="2292" w:hanging="378"/>
      </w:pPr>
      <w:rPr>
        <w:rFonts w:hint="default" w:ascii="Arial MT" w:hAnsi="Arial MT" w:eastAsia="Arial MT" w:cs="Arial MT"/>
        <w:b w:val="0"/>
        <w:bCs w:val="0"/>
        <w:i w:val="0"/>
        <w:iCs w:val="0"/>
        <w:color w:val="333333"/>
        <w:spacing w:val="0"/>
        <w:w w:val="60"/>
        <w:sz w:val="24"/>
        <w:szCs w:val="24"/>
        <w:lang w:val="pt-PT" w:eastAsia="en-US" w:bidi="ar-SA"/>
      </w:rPr>
    </w:lvl>
    <w:lvl w:ilvl="3">
      <w:start w:val="0"/>
      <w:numFmt w:val="bullet"/>
      <w:lvlText w:val="•"/>
      <w:lvlJc w:val="left"/>
      <w:pPr>
        <w:ind w:left="2660" w:hanging="378"/>
      </w:pPr>
      <w:rPr>
        <w:rFonts w:hint="default"/>
        <w:lang w:val="pt-PT" w:eastAsia="en-US" w:bidi="ar-SA"/>
      </w:rPr>
    </w:lvl>
    <w:lvl w:ilvl="4">
      <w:start w:val="0"/>
      <w:numFmt w:val="bullet"/>
      <w:lvlText w:val="•"/>
      <w:lvlJc w:val="left"/>
      <w:pPr>
        <w:ind w:left="3580" w:hanging="378"/>
      </w:pPr>
      <w:rPr>
        <w:rFonts w:hint="default"/>
        <w:lang w:val="pt-PT" w:eastAsia="en-US" w:bidi="ar-SA"/>
      </w:rPr>
    </w:lvl>
    <w:lvl w:ilvl="5">
      <w:start w:val="0"/>
      <w:numFmt w:val="bullet"/>
      <w:lvlText w:val="•"/>
      <w:lvlJc w:val="left"/>
      <w:pPr>
        <w:ind w:left="4803" w:hanging="378"/>
      </w:pPr>
      <w:rPr>
        <w:rFonts w:hint="default"/>
        <w:lang w:val="pt-PT" w:eastAsia="en-US" w:bidi="ar-SA"/>
      </w:rPr>
    </w:lvl>
    <w:lvl w:ilvl="6">
      <w:start w:val="0"/>
      <w:numFmt w:val="bullet"/>
      <w:lvlText w:val="•"/>
      <w:lvlJc w:val="left"/>
      <w:pPr>
        <w:ind w:left="6026" w:hanging="378"/>
      </w:pPr>
      <w:rPr>
        <w:rFonts w:hint="default"/>
        <w:lang w:val="pt-PT" w:eastAsia="en-US" w:bidi="ar-SA"/>
      </w:rPr>
    </w:lvl>
    <w:lvl w:ilvl="7">
      <w:start w:val="0"/>
      <w:numFmt w:val="bullet"/>
      <w:lvlText w:val="•"/>
      <w:lvlJc w:val="left"/>
      <w:pPr>
        <w:ind w:left="7250" w:hanging="378"/>
      </w:pPr>
      <w:rPr>
        <w:rFonts w:hint="default"/>
        <w:lang w:val="pt-PT" w:eastAsia="en-US" w:bidi="ar-SA"/>
      </w:rPr>
    </w:lvl>
    <w:lvl w:ilvl="8">
      <w:start w:val="0"/>
      <w:numFmt w:val="bullet"/>
      <w:lvlText w:val="•"/>
      <w:lvlJc w:val="left"/>
      <w:pPr>
        <w:ind w:left="8473" w:hanging="378"/>
      </w:pPr>
      <w:rPr>
        <w:rFonts w:hint="default"/>
        <w:lang w:val="pt-PT" w:eastAsia="en-US" w:bidi="ar-SA"/>
      </w:rPr>
    </w:lvl>
  </w:abstractNum>
  <w:abstractNum w:abstractNumId="29">
    <w:multiLevelType w:val="hybridMultilevel"/>
    <w:lvl w:ilvl="0">
      <w:start w:val="0"/>
      <w:numFmt w:val="bullet"/>
      <w:lvlText w:val="-"/>
      <w:lvlJc w:val="left"/>
      <w:pPr>
        <w:ind w:left="90" w:hanging="135"/>
      </w:pPr>
      <w:rPr>
        <w:rFonts w:hint="default" w:ascii="Arial MT" w:hAnsi="Arial MT" w:eastAsia="Arial MT" w:cs="Arial MT"/>
        <w:b w:val="0"/>
        <w:bCs w:val="0"/>
        <w:i w:val="0"/>
        <w:iCs w:val="0"/>
        <w:spacing w:val="0"/>
        <w:w w:val="100"/>
        <w:sz w:val="22"/>
        <w:szCs w:val="22"/>
        <w:lang w:val="pt-PT" w:eastAsia="en-US" w:bidi="ar-SA"/>
      </w:rPr>
    </w:lvl>
    <w:lvl w:ilvl="1">
      <w:start w:val="0"/>
      <w:numFmt w:val="bullet"/>
      <w:lvlText w:val="•"/>
      <w:lvlJc w:val="left"/>
      <w:pPr>
        <w:ind w:left="342" w:hanging="135"/>
      </w:pPr>
      <w:rPr>
        <w:rFonts w:hint="default"/>
        <w:lang w:val="pt-PT" w:eastAsia="en-US" w:bidi="ar-SA"/>
      </w:rPr>
    </w:lvl>
    <w:lvl w:ilvl="2">
      <w:start w:val="0"/>
      <w:numFmt w:val="bullet"/>
      <w:lvlText w:val="•"/>
      <w:lvlJc w:val="left"/>
      <w:pPr>
        <w:ind w:left="584" w:hanging="135"/>
      </w:pPr>
      <w:rPr>
        <w:rFonts w:hint="default"/>
        <w:lang w:val="pt-PT" w:eastAsia="en-US" w:bidi="ar-SA"/>
      </w:rPr>
    </w:lvl>
    <w:lvl w:ilvl="3">
      <w:start w:val="0"/>
      <w:numFmt w:val="bullet"/>
      <w:lvlText w:val="•"/>
      <w:lvlJc w:val="left"/>
      <w:pPr>
        <w:ind w:left="826" w:hanging="135"/>
      </w:pPr>
      <w:rPr>
        <w:rFonts w:hint="default"/>
        <w:lang w:val="pt-PT" w:eastAsia="en-US" w:bidi="ar-SA"/>
      </w:rPr>
    </w:lvl>
    <w:lvl w:ilvl="4">
      <w:start w:val="0"/>
      <w:numFmt w:val="bullet"/>
      <w:lvlText w:val="•"/>
      <w:lvlJc w:val="left"/>
      <w:pPr>
        <w:ind w:left="1068" w:hanging="135"/>
      </w:pPr>
      <w:rPr>
        <w:rFonts w:hint="default"/>
        <w:lang w:val="pt-PT" w:eastAsia="en-US" w:bidi="ar-SA"/>
      </w:rPr>
    </w:lvl>
    <w:lvl w:ilvl="5">
      <w:start w:val="0"/>
      <w:numFmt w:val="bullet"/>
      <w:lvlText w:val="•"/>
      <w:lvlJc w:val="left"/>
      <w:pPr>
        <w:ind w:left="1310" w:hanging="135"/>
      </w:pPr>
      <w:rPr>
        <w:rFonts w:hint="default"/>
        <w:lang w:val="pt-PT" w:eastAsia="en-US" w:bidi="ar-SA"/>
      </w:rPr>
    </w:lvl>
    <w:lvl w:ilvl="6">
      <w:start w:val="0"/>
      <w:numFmt w:val="bullet"/>
      <w:lvlText w:val="•"/>
      <w:lvlJc w:val="left"/>
      <w:pPr>
        <w:ind w:left="1552" w:hanging="135"/>
      </w:pPr>
      <w:rPr>
        <w:rFonts w:hint="default"/>
        <w:lang w:val="pt-PT" w:eastAsia="en-US" w:bidi="ar-SA"/>
      </w:rPr>
    </w:lvl>
    <w:lvl w:ilvl="7">
      <w:start w:val="0"/>
      <w:numFmt w:val="bullet"/>
      <w:lvlText w:val="•"/>
      <w:lvlJc w:val="left"/>
      <w:pPr>
        <w:ind w:left="1794" w:hanging="135"/>
      </w:pPr>
      <w:rPr>
        <w:rFonts w:hint="default"/>
        <w:lang w:val="pt-PT" w:eastAsia="en-US" w:bidi="ar-SA"/>
      </w:rPr>
    </w:lvl>
    <w:lvl w:ilvl="8">
      <w:start w:val="0"/>
      <w:numFmt w:val="bullet"/>
      <w:lvlText w:val="•"/>
      <w:lvlJc w:val="left"/>
      <w:pPr>
        <w:ind w:left="2036" w:hanging="135"/>
      </w:pPr>
      <w:rPr>
        <w:rFonts w:hint="default"/>
        <w:lang w:val="pt-PT" w:eastAsia="en-US" w:bidi="ar-SA"/>
      </w:rPr>
    </w:lvl>
  </w:abstractNum>
  <w:abstractNum w:abstractNumId="28">
    <w:multiLevelType w:val="hybridMultilevel"/>
    <w:lvl w:ilvl="0">
      <w:start w:val="0"/>
      <w:numFmt w:val="bullet"/>
      <w:lvlText w:val="-"/>
      <w:lvlJc w:val="left"/>
      <w:pPr>
        <w:ind w:left="86" w:hanging="147"/>
      </w:pPr>
      <w:rPr>
        <w:rFonts w:hint="default" w:ascii="Arial MT" w:hAnsi="Arial MT" w:eastAsia="Arial MT" w:cs="Arial MT"/>
        <w:b w:val="0"/>
        <w:bCs w:val="0"/>
        <w:i w:val="0"/>
        <w:iCs w:val="0"/>
        <w:spacing w:val="0"/>
        <w:w w:val="100"/>
        <w:sz w:val="24"/>
        <w:szCs w:val="24"/>
        <w:lang w:val="pt-PT" w:eastAsia="en-US" w:bidi="ar-SA"/>
      </w:rPr>
    </w:lvl>
    <w:lvl w:ilvl="1">
      <w:start w:val="0"/>
      <w:numFmt w:val="bullet"/>
      <w:lvlText w:val="-"/>
      <w:lvlJc w:val="left"/>
      <w:pPr>
        <w:ind w:left="160" w:hanging="147"/>
      </w:pPr>
      <w:rPr>
        <w:rFonts w:hint="default" w:ascii="Arial MT" w:hAnsi="Arial MT" w:eastAsia="Arial MT" w:cs="Arial MT"/>
        <w:b w:val="0"/>
        <w:bCs w:val="0"/>
        <w:i w:val="0"/>
        <w:iCs w:val="0"/>
        <w:spacing w:val="0"/>
        <w:w w:val="100"/>
        <w:sz w:val="24"/>
        <w:szCs w:val="24"/>
        <w:lang w:val="pt-PT" w:eastAsia="en-US" w:bidi="ar-SA"/>
      </w:rPr>
    </w:lvl>
    <w:lvl w:ilvl="2">
      <w:start w:val="0"/>
      <w:numFmt w:val="bullet"/>
      <w:lvlText w:val="•"/>
      <w:lvlJc w:val="left"/>
      <w:pPr>
        <w:ind w:left="427" w:hanging="147"/>
      </w:pPr>
      <w:rPr>
        <w:rFonts w:hint="default"/>
        <w:lang w:val="pt-PT" w:eastAsia="en-US" w:bidi="ar-SA"/>
      </w:rPr>
    </w:lvl>
    <w:lvl w:ilvl="3">
      <w:start w:val="0"/>
      <w:numFmt w:val="bullet"/>
      <w:lvlText w:val="•"/>
      <w:lvlJc w:val="left"/>
      <w:pPr>
        <w:ind w:left="694" w:hanging="147"/>
      </w:pPr>
      <w:rPr>
        <w:rFonts w:hint="default"/>
        <w:lang w:val="pt-PT" w:eastAsia="en-US" w:bidi="ar-SA"/>
      </w:rPr>
    </w:lvl>
    <w:lvl w:ilvl="4">
      <w:start w:val="0"/>
      <w:numFmt w:val="bullet"/>
      <w:lvlText w:val="•"/>
      <w:lvlJc w:val="left"/>
      <w:pPr>
        <w:ind w:left="962" w:hanging="147"/>
      </w:pPr>
      <w:rPr>
        <w:rFonts w:hint="default"/>
        <w:lang w:val="pt-PT" w:eastAsia="en-US" w:bidi="ar-SA"/>
      </w:rPr>
    </w:lvl>
    <w:lvl w:ilvl="5">
      <w:start w:val="0"/>
      <w:numFmt w:val="bullet"/>
      <w:lvlText w:val="•"/>
      <w:lvlJc w:val="left"/>
      <w:pPr>
        <w:ind w:left="1229" w:hanging="147"/>
      </w:pPr>
      <w:rPr>
        <w:rFonts w:hint="default"/>
        <w:lang w:val="pt-PT" w:eastAsia="en-US" w:bidi="ar-SA"/>
      </w:rPr>
    </w:lvl>
    <w:lvl w:ilvl="6">
      <w:start w:val="0"/>
      <w:numFmt w:val="bullet"/>
      <w:lvlText w:val="•"/>
      <w:lvlJc w:val="left"/>
      <w:pPr>
        <w:ind w:left="1496" w:hanging="147"/>
      </w:pPr>
      <w:rPr>
        <w:rFonts w:hint="default"/>
        <w:lang w:val="pt-PT" w:eastAsia="en-US" w:bidi="ar-SA"/>
      </w:rPr>
    </w:lvl>
    <w:lvl w:ilvl="7">
      <w:start w:val="0"/>
      <w:numFmt w:val="bullet"/>
      <w:lvlText w:val="•"/>
      <w:lvlJc w:val="left"/>
      <w:pPr>
        <w:ind w:left="1764" w:hanging="147"/>
      </w:pPr>
      <w:rPr>
        <w:rFonts w:hint="default"/>
        <w:lang w:val="pt-PT" w:eastAsia="en-US" w:bidi="ar-SA"/>
      </w:rPr>
    </w:lvl>
    <w:lvl w:ilvl="8">
      <w:start w:val="0"/>
      <w:numFmt w:val="bullet"/>
      <w:lvlText w:val="•"/>
      <w:lvlJc w:val="left"/>
      <w:pPr>
        <w:ind w:left="2031" w:hanging="147"/>
      </w:pPr>
      <w:rPr>
        <w:rFonts w:hint="default"/>
        <w:lang w:val="pt-PT" w:eastAsia="en-US" w:bidi="ar-SA"/>
      </w:rPr>
    </w:lvl>
  </w:abstractNum>
  <w:abstractNum w:abstractNumId="27">
    <w:multiLevelType w:val="hybridMultilevel"/>
    <w:lvl w:ilvl="0">
      <w:start w:val="0"/>
      <w:numFmt w:val="bullet"/>
      <w:lvlText w:val="-"/>
      <w:lvlJc w:val="left"/>
      <w:pPr>
        <w:ind w:left="83" w:hanging="137"/>
      </w:pPr>
      <w:rPr>
        <w:rFonts w:hint="default" w:ascii="Arial MT" w:hAnsi="Arial MT" w:eastAsia="Arial MT" w:cs="Arial MT"/>
        <w:b w:val="0"/>
        <w:bCs w:val="0"/>
        <w:i w:val="0"/>
        <w:iCs w:val="0"/>
        <w:spacing w:val="0"/>
        <w:w w:val="100"/>
        <w:sz w:val="22"/>
        <w:szCs w:val="22"/>
        <w:lang w:val="pt-PT" w:eastAsia="en-US" w:bidi="ar-SA"/>
      </w:rPr>
    </w:lvl>
    <w:lvl w:ilvl="1">
      <w:start w:val="0"/>
      <w:numFmt w:val="bullet"/>
      <w:lvlText w:val="-"/>
      <w:lvlJc w:val="left"/>
      <w:pPr>
        <w:ind w:left="133" w:hanging="138"/>
      </w:pPr>
      <w:rPr>
        <w:rFonts w:hint="default" w:ascii="Arial MT" w:hAnsi="Arial MT" w:eastAsia="Arial MT" w:cs="Arial MT"/>
        <w:b w:val="0"/>
        <w:bCs w:val="0"/>
        <w:i w:val="0"/>
        <w:iCs w:val="0"/>
        <w:spacing w:val="0"/>
        <w:w w:val="100"/>
        <w:sz w:val="22"/>
        <w:szCs w:val="22"/>
        <w:lang w:val="pt-PT" w:eastAsia="en-US" w:bidi="ar-SA"/>
      </w:rPr>
    </w:lvl>
    <w:lvl w:ilvl="2">
      <w:start w:val="0"/>
      <w:numFmt w:val="bullet"/>
      <w:lvlText w:val="•"/>
      <w:lvlJc w:val="left"/>
      <w:pPr>
        <w:ind w:left="418" w:hanging="138"/>
      </w:pPr>
      <w:rPr>
        <w:rFonts w:hint="default"/>
        <w:lang w:val="pt-PT" w:eastAsia="en-US" w:bidi="ar-SA"/>
      </w:rPr>
    </w:lvl>
    <w:lvl w:ilvl="3">
      <w:start w:val="0"/>
      <w:numFmt w:val="bullet"/>
      <w:lvlText w:val="•"/>
      <w:lvlJc w:val="left"/>
      <w:pPr>
        <w:ind w:left="696" w:hanging="138"/>
      </w:pPr>
      <w:rPr>
        <w:rFonts w:hint="default"/>
        <w:lang w:val="pt-PT" w:eastAsia="en-US" w:bidi="ar-SA"/>
      </w:rPr>
    </w:lvl>
    <w:lvl w:ilvl="4">
      <w:start w:val="0"/>
      <w:numFmt w:val="bullet"/>
      <w:lvlText w:val="•"/>
      <w:lvlJc w:val="left"/>
      <w:pPr>
        <w:ind w:left="974" w:hanging="138"/>
      </w:pPr>
      <w:rPr>
        <w:rFonts w:hint="default"/>
        <w:lang w:val="pt-PT" w:eastAsia="en-US" w:bidi="ar-SA"/>
      </w:rPr>
    </w:lvl>
    <w:lvl w:ilvl="5">
      <w:start w:val="0"/>
      <w:numFmt w:val="bullet"/>
      <w:lvlText w:val="•"/>
      <w:lvlJc w:val="left"/>
      <w:pPr>
        <w:ind w:left="1252" w:hanging="138"/>
      </w:pPr>
      <w:rPr>
        <w:rFonts w:hint="default"/>
        <w:lang w:val="pt-PT" w:eastAsia="en-US" w:bidi="ar-SA"/>
      </w:rPr>
    </w:lvl>
    <w:lvl w:ilvl="6">
      <w:start w:val="0"/>
      <w:numFmt w:val="bullet"/>
      <w:lvlText w:val="•"/>
      <w:lvlJc w:val="left"/>
      <w:pPr>
        <w:ind w:left="1530" w:hanging="138"/>
      </w:pPr>
      <w:rPr>
        <w:rFonts w:hint="default"/>
        <w:lang w:val="pt-PT" w:eastAsia="en-US" w:bidi="ar-SA"/>
      </w:rPr>
    </w:lvl>
    <w:lvl w:ilvl="7">
      <w:start w:val="0"/>
      <w:numFmt w:val="bullet"/>
      <w:lvlText w:val="•"/>
      <w:lvlJc w:val="left"/>
      <w:pPr>
        <w:ind w:left="1808" w:hanging="138"/>
      </w:pPr>
      <w:rPr>
        <w:rFonts w:hint="default"/>
        <w:lang w:val="pt-PT" w:eastAsia="en-US" w:bidi="ar-SA"/>
      </w:rPr>
    </w:lvl>
    <w:lvl w:ilvl="8">
      <w:start w:val="0"/>
      <w:numFmt w:val="bullet"/>
      <w:lvlText w:val="•"/>
      <w:lvlJc w:val="left"/>
      <w:pPr>
        <w:ind w:left="2086" w:hanging="138"/>
      </w:pPr>
      <w:rPr>
        <w:rFonts w:hint="default"/>
        <w:lang w:val="pt-PT" w:eastAsia="en-US" w:bidi="ar-SA"/>
      </w:rPr>
    </w:lvl>
  </w:abstractNum>
  <w:abstractNum w:abstractNumId="26">
    <w:multiLevelType w:val="hybridMultilevel"/>
    <w:lvl w:ilvl="0">
      <w:start w:val="0"/>
      <w:numFmt w:val="bullet"/>
      <w:lvlText w:val="-"/>
      <w:lvlJc w:val="left"/>
      <w:pPr>
        <w:ind w:left="138" w:hanging="137"/>
      </w:pPr>
      <w:rPr>
        <w:rFonts w:hint="default" w:ascii="Arial MT" w:hAnsi="Arial MT" w:eastAsia="Arial MT" w:cs="Arial MT"/>
        <w:b w:val="0"/>
        <w:bCs w:val="0"/>
        <w:i w:val="0"/>
        <w:iCs w:val="0"/>
        <w:spacing w:val="0"/>
        <w:w w:val="100"/>
        <w:sz w:val="22"/>
        <w:szCs w:val="22"/>
        <w:lang w:val="pt-PT" w:eastAsia="en-US" w:bidi="ar-SA"/>
      </w:rPr>
    </w:lvl>
    <w:lvl w:ilvl="1">
      <w:start w:val="0"/>
      <w:numFmt w:val="bullet"/>
      <w:lvlText w:val="•"/>
      <w:lvlJc w:val="left"/>
      <w:pPr>
        <w:ind w:left="390" w:hanging="137"/>
      </w:pPr>
      <w:rPr>
        <w:rFonts w:hint="default"/>
        <w:lang w:val="pt-PT" w:eastAsia="en-US" w:bidi="ar-SA"/>
      </w:rPr>
    </w:lvl>
    <w:lvl w:ilvl="2">
      <w:start w:val="0"/>
      <w:numFmt w:val="bullet"/>
      <w:lvlText w:val="•"/>
      <w:lvlJc w:val="left"/>
      <w:pPr>
        <w:ind w:left="640" w:hanging="137"/>
      </w:pPr>
      <w:rPr>
        <w:rFonts w:hint="default"/>
        <w:lang w:val="pt-PT" w:eastAsia="en-US" w:bidi="ar-SA"/>
      </w:rPr>
    </w:lvl>
    <w:lvl w:ilvl="3">
      <w:start w:val="0"/>
      <w:numFmt w:val="bullet"/>
      <w:lvlText w:val="•"/>
      <w:lvlJc w:val="left"/>
      <w:pPr>
        <w:ind w:left="890" w:hanging="137"/>
      </w:pPr>
      <w:rPr>
        <w:rFonts w:hint="default"/>
        <w:lang w:val="pt-PT" w:eastAsia="en-US" w:bidi="ar-SA"/>
      </w:rPr>
    </w:lvl>
    <w:lvl w:ilvl="4">
      <w:start w:val="0"/>
      <w:numFmt w:val="bullet"/>
      <w:lvlText w:val="•"/>
      <w:lvlJc w:val="left"/>
      <w:pPr>
        <w:ind w:left="1141" w:hanging="137"/>
      </w:pPr>
      <w:rPr>
        <w:rFonts w:hint="default"/>
        <w:lang w:val="pt-PT" w:eastAsia="en-US" w:bidi="ar-SA"/>
      </w:rPr>
    </w:lvl>
    <w:lvl w:ilvl="5">
      <w:start w:val="0"/>
      <w:numFmt w:val="bullet"/>
      <w:lvlText w:val="•"/>
      <w:lvlJc w:val="left"/>
      <w:pPr>
        <w:ind w:left="1391" w:hanging="137"/>
      </w:pPr>
      <w:rPr>
        <w:rFonts w:hint="default"/>
        <w:lang w:val="pt-PT" w:eastAsia="en-US" w:bidi="ar-SA"/>
      </w:rPr>
    </w:lvl>
    <w:lvl w:ilvl="6">
      <w:start w:val="0"/>
      <w:numFmt w:val="bullet"/>
      <w:lvlText w:val="•"/>
      <w:lvlJc w:val="left"/>
      <w:pPr>
        <w:ind w:left="1641" w:hanging="137"/>
      </w:pPr>
      <w:rPr>
        <w:rFonts w:hint="default"/>
        <w:lang w:val="pt-PT" w:eastAsia="en-US" w:bidi="ar-SA"/>
      </w:rPr>
    </w:lvl>
    <w:lvl w:ilvl="7">
      <w:start w:val="0"/>
      <w:numFmt w:val="bullet"/>
      <w:lvlText w:val="•"/>
      <w:lvlJc w:val="left"/>
      <w:pPr>
        <w:ind w:left="1892" w:hanging="137"/>
      </w:pPr>
      <w:rPr>
        <w:rFonts w:hint="default"/>
        <w:lang w:val="pt-PT" w:eastAsia="en-US" w:bidi="ar-SA"/>
      </w:rPr>
    </w:lvl>
    <w:lvl w:ilvl="8">
      <w:start w:val="0"/>
      <w:numFmt w:val="bullet"/>
      <w:lvlText w:val="•"/>
      <w:lvlJc w:val="left"/>
      <w:pPr>
        <w:ind w:left="2142" w:hanging="137"/>
      </w:pPr>
      <w:rPr>
        <w:rFonts w:hint="default"/>
        <w:lang w:val="pt-PT" w:eastAsia="en-US" w:bidi="ar-SA"/>
      </w:rPr>
    </w:lvl>
  </w:abstractNum>
  <w:abstractNum w:abstractNumId="25">
    <w:multiLevelType w:val="hybridMultilevel"/>
    <w:lvl w:ilvl="0">
      <w:start w:val="5"/>
      <w:numFmt w:val="decimal"/>
      <w:lvlText w:val="%1"/>
      <w:lvlJc w:val="left"/>
      <w:pPr>
        <w:ind w:left="1828" w:hanging="202"/>
        <w:jc w:val="right"/>
      </w:pPr>
      <w:rPr>
        <w:rFonts w:hint="default" w:ascii="Arial" w:hAnsi="Arial" w:eastAsia="Arial" w:cs="Arial"/>
        <w:b/>
        <w:bCs/>
        <w:i w:val="0"/>
        <w:iCs w:val="0"/>
        <w:spacing w:val="0"/>
        <w:w w:val="100"/>
        <w:sz w:val="24"/>
        <w:szCs w:val="24"/>
        <w:lang w:val="pt-PT" w:eastAsia="en-US" w:bidi="ar-SA"/>
      </w:rPr>
    </w:lvl>
    <w:lvl w:ilvl="1">
      <w:start w:val="0"/>
      <w:numFmt w:val="bullet"/>
      <w:lvlText w:val="●"/>
      <w:lvlJc w:val="left"/>
      <w:pPr>
        <w:ind w:left="2669" w:hanging="378"/>
      </w:pPr>
      <w:rPr>
        <w:rFonts w:hint="default" w:ascii="Arial MT" w:hAnsi="Arial MT" w:eastAsia="Arial MT" w:cs="Arial MT"/>
        <w:b w:val="0"/>
        <w:bCs w:val="0"/>
        <w:i w:val="0"/>
        <w:iCs w:val="0"/>
        <w:spacing w:val="0"/>
        <w:w w:val="60"/>
        <w:sz w:val="24"/>
        <w:szCs w:val="24"/>
        <w:lang w:val="pt-PT" w:eastAsia="en-US" w:bidi="ar-SA"/>
      </w:rPr>
    </w:lvl>
    <w:lvl w:ilvl="2">
      <w:start w:val="0"/>
      <w:numFmt w:val="bullet"/>
      <w:lvlText w:val="○"/>
      <w:lvlJc w:val="left"/>
      <w:pPr>
        <w:ind w:left="3576" w:hanging="564"/>
      </w:pPr>
      <w:rPr>
        <w:rFonts w:hint="default" w:ascii="Arial MT" w:hAnsi="Arial MT" w:eastAsia="Arial MT" w:cs="Arial MT"/>
        <w:b w:val="0"/>
        <w:bCs w:val="0"/>
        <w:i w:val="0"/>
        <w:iCs w:val="0"/>
        <w:spacing w:val="0"/>
        <w:w w:val="60"/>
        <w:sz w:val="24"/>
        <w:szCs w:val="24"/>
        <w:lang w:val="pt-PT" w:eastAsia="en-US" w:bidi="ar-SA"/>
      </w:rPr>
    </w:lvl>
    <w:lvl w:ilvl="3">
      <w:start w:val="0"/>
      <w:numFmt w:val="bullet"/>
      <w:lvlText w:val="•"/>
      <w:lvlJc w:val="left"/>
      <w:pPr>
        <w:ind w:left="3580" w:hanging="564"/>
      </w:pPr>
      <w:rPr>
        <w:rFonts w:hint="default"/>
        <w:lang w:val="pt-PT" w:eastAsia="en-US" w:bidi="ar-SA"/>
      </w:rPr>
    </w:lvl>
    <w:lvl w:ilvl="4">
      <w:start w:val="0"/>
      <w:numFmt w:val="bullet"/>
      <w:lvlText w:val="•"/>
      <w:lvlJc w:val="left"/>
      <w:pPr>
        <w:ind w:left="4628" w:hanging="564"/>
      </w:pPr>
      <w:rPr>
        <w:rFonts w:hint="default"/>
        <w:lang w:val="pt-PT" w:eastAsia="en-US" w:bidi="ar-SA"/>
      </w:rPr>
    </w:lvl>
    <w:lvl w:ilvl="5">
      <w:start w:val="0"/>
      <w:numFmt w:val="bullet"/>
      <w:lvlText w:val="•"/>
      <w:lvlJc w:val="left"/>
      <w:pPr>
        <w:ind w:left="5677" w:hanging="564"/>
      </w:pPr>
      <w:rPr>
        <w:rFonts w:hint="default"/>
        <w:lang w:val="pt-PT" w:eastAsia="en-US" w:bidi="ar-SA"/>
      </w:rPr>
    </w:lvl>
    <w:lvl w:ilvl="6">
      <w:start w:val="0"/>
      <w:numFmt w:val="bullet"/>
      <w:lvlText w:val="•"/>
      <w:lvlJc w:val="left"/>
      <w:pPr>
        <w:ind w:left="6725" w:hanging="564"/>
      </w:pPr>
      <w:rPr>
        <w:rFonts w:hint="default"/>
        <w:lang w:val="pt-PT" w:eastAsia="en-US" w:bidi="ar-SA"/>
      </w:rPr>
    </w:lvl>
    <w:lvl w:ilvl="7">
      <w:start w:val="0"/>
      <w:numFmt w:val="bullet"/>
      <w:lvlText w:val="•"/>
      <w:lvlJc w:val="left"/>
      <w:pPr>
        <w:ind w:left="7774" w:hanging="564"/>
      </w:pPr>
      <w:rPr>
        <w:rFonts w:hint="default"/>
        <w:lang w:val="pt-PT" w:eastAsia="en-US" w:bidi="ar-SA"/>
      </w:rPr>
    </w:lvl>
    <w:lvl w:ilvl="8">
      <w:start w:val="0"/>
      <w:numFmt w:val="bullet"/>
      <w:lvlText w:val="•"/>
      <w:lvlJc w:val="left"/>
      <w:pPr>
        <w:ind w:left="8823" w:hanging="564"/>
      </w:pPr>
      <w:rPr>
        <w:rFonts w:hint="default"/>
        <w:lang w:val="pt-PT" w:eastAsia="en-US" w:bidi="ar-SA"/>
      </w:rPr>
    </w:lvl>
  </w:abstractNum>
  <w:abstractNum w:abstractNumId="24">
    <w:multiLevelType w:val="hybridMultilevel"/>
    <w:lvl w:ilvl="0">
      <w:start w:val="0"/>
      <w:numFmt w:val="bullet"/>
      <w:lvlText w:val="●"/>
      <w:lvlJc w:val="left"/>
      <w:pPr>
        <w:ind w:left="1572" w:hanging="360"/>
      </w:pPr>
      <w:rPr>
        <w:rFonts w:hint="default" w:ascii="Arial MT" w:hAnsi="Arial MT" w:eastAsia="Arial MT" w:cs="Arial MT"/>
        <w:b w:val="0"/>
        <w:bCs w:val="0"/>
        <w:i w:val="0"/>
        <w:iCs w:val="0"/>
        <w:spacing w:val="0"/>
        <w:w w:val="60"/>
        <w:sz w:val="24"/>
        <w:szCs w:val="24"/>
        <w:lang w:val="pt-PT" w:eastAsia="en-US" w:bidi="ar-SA"/>
      </w:rPr>
    </w:lvl>
    <w:lvl w:ilvl="1">
      <w:start w:val="0"/>
      <w:numFmt w:val="bullet"/>
      <w:lvlText w:val="•"/>
      <w:lvlJc w:val="left"/>
      <w:pPr>
        <w:ind w:left="2514" w:hanging="360"/>
      </w:pPr>
      <w:rPr>
        <w:rFonts w:hint="default"/>
        <w:lang w:val="pt-PT" w:eastAsia="en-US" w:bidi="ar-SA"/>
      </w:rPr>
    </w:lvl>
    <w:lvl w:ilvl="2">
      <w:start w:val="0"/>
      <w:numFmt w:val="bullet"/>
      <w:lvlText w:val="•"/>
      <w:lvlJc w:val="left"/>
      <w:pPr>
        <w:ind w:left="3448" w:hanging="360"/>
      </w:pPr>
      <w:rPr>
        <w:rFonts w:hint="default"/>
        <w:lang w:val="pt-PT" w:eastAsia="en-US" w:bidi="ar-SA"/>
      </w:rPr>
    </w:lvl>
    <w:lvl w:ilvl="3">
      <w:start w:val="0"/>
      <w:numFmt w:val="bullet"/>
      <w:lvlText w:val="•"/>
      <w:lvlJc w:val="left"/>
      <w:pPr>
        <w:ind w:left="4382" w:hanging="360"/>
      </w:pPr>
      <w:rPr>
        <w:rFonts w:hint="default"/>
        <w:lang w:val="pt-PT" w:eastAsia="en-US" w:bidi="ar-SA"/>
      </w:rPr>
    </w:lvl>
    <w:lvl w:ilvl="4">
      <w:start w:val="0"/>
      <w:numFmt w:val="bullet"/>
      <w:lvlText w:val="•"/>
      <w:lvlJc w:val="left"/>
      <w:pPr>
        <w:ind w:left="5316" w:hanging="360"/>
      </w:pPr>
      <w:rPr>
        <w:rFonts w:hint="default"/>
        <w:lang w:val="pt-PT" w:eastAsia="en-US" w:bidi="ar-SA"/>
      </w:rPr>
    </w:lvl>
    <w:lvl w:ilvl="5">
      <w:start w:val="0"/>
      <w:numFmt w:val="bullet"/>
      <w:lvlText w:val="•"/>
      <w:lvlJc w:val="left"/>
      <w:pPr>
        <w:ind w:left="6250" w:hanging="360"/>
      </w:pPr>
      <w:rPr>
        <w:rFonts w:hint="default"/>
        <w:lang w:val="pt-PT" w:eastAsia="en-US" w:bidi="ar-SA"/>
      </w:rPr>
    </w:lvl>
    <w:lvl w:ilvl="6">
      <w:start w:val="0"/>
      <w:numFmt w:val="bullet"/>
      <w:lvlText w:val="•"/>
      <w:lvlJc w:val="left"/>
      <w:pPr>
        <w:ind w:left="7184" w:hanging="360"/>
      </w:pPr>
      <w:rPr>
        <w:rFonts w:hint="default"/>
        <w:lang w:val="pt-PT" w:eastAsia="en-US" w:bidi="ar-SA"/>
      </w:rPr>
    </w:lvl>
    <w:lvl w:ilvl="7">
      <w:start w:val="0"/>
      <w:numFmt w:val="bullet"/>
      <w:lvlText w:val="•"/>
      <w:lvlJc w:val="left"/>
      <w:pPr>
        <w:ind w:left="8118" w:hanging="360"/>
      </w:pPr>
      <w:rPr>
        <w:rFonts w:hint="default"/>
        <w:lang w:val="pt-PT" w:eastAsia="en-US" w:bidi="ar-SA"/>
      </w:rPr>
    </w:lvl>
    <w:lvl w:ilvl="8">
      <w:start w:val="0"/>
      <w:numFmt w:val="bullet"/>
      <w:lvlText w:val="•"/>
      <w:lvlJc w:val="left"/>
      <w:pPr>
        <w:ind w:left="9052" w:hanging="360"/>
      </w:pPr>
      <w:rPr>
        <w:rFonts w:hint="default"/>
        <w:lang w:val="pt-PT" w:eastAsia="en-US" w:bidi="ar-SA"/>
      </w:rPr>
    </w:lvl>
  </w:abstractNum>
  <w:abstractNum w:abstractNumId="23">
    <w:multiLevelType w:val="hybridMultilevel"/>
    <w:lvl w:ilvl="0">
      <w:start w:val="1"/>
      <w:numFmt w:val="decimal"/>
      <w:lvlText w:val="%1."/>
      <w:lvlJc w:val="left"/>
      <w:pPr>
        <w:ind w:left="1828" w:hanging="269"/>
        <w:jc w:val="left"/>
      </w:pPr>
      <w:rPr>
        <w:rFonts w:hint="default" w:ascii="Arial MT" w:hAnsi="Arial MT" w:eastAsia="Arial MT" w:cs="Arial MT"/>
        <w:b w:val="0"/>
        <w:bCs w:val="0"/>
        <w:i w:val="0"/>
        <w:iCs w:val="0"/>
        <w:spacing w:val="0"/>
        <w:w w:val="100"/>
        <w:sz w:val="24"/>
        <w:szCs w:val="24"/>
        <w:lang w:val="pt-PT" w:eastAsia="en-US" w:bidi="ar-SA"/>
      </w:rPr>
    </w:lvl>
    <w:lvl w:ilvl="1">
      <w:start w:val="0"/>
      <w:numFmt w:val="bullet"/>
      <w:lvlText w:val="•"/>
      <w:lvlJc w:val="left"/>
      <w:pPr>
        <w:ind w:left="2730" w:hanging="269"/>
      </w:pPr>
      <w:rPr>
        <w:rFonts w:hint="default"/>
        <w:lang w:val="pt-PT" w:eastAsia="en-US" w:bidi="ar-SA"/>
      </w:rPr>
    </w:lvl>
    <w:lvl w:ilvl="2">
      <w:start w:val="0"/>
      <w:numFmt w:val="bullet"/>
      <w:lvlText w:val="•"/>
      <w:lvlJc w:val="left"/>
      <w:pPr>
        <w:ind w:left="3640" w:hanging="269"/>
      </w:pPr>
      <w:rPr>
        <w:rFonts w:hint="default"/>
        <w:lang w:val="pt-PT" w:eastAsia="en-US" w:bidi="ar-SA"/>
      </w:rPr>
    </w:lvl>
    <w:lvl w:ilvl="3">
      <w:start w:val="0"/>
      <w:numFmt w:val="bullet"/>
      <w:lvlText w:val="•"/>
      <w:lvlJc w:val="left"/>
      <w:pPr>
        <w:ind w:left="4550" w:hanging="269"/>
      </w:pPr>
      <w:rPr>
        <w:rFonts w:hint="default"/>
        <w:lang w:val="pt-PT" w:eastAsia="en-US" w:bidi="ar-SA"/>
      </w:rPr>
    </w:lvl>
    <w:lvl w:ilvl="4">
      <w:start w:val="0"/>
      <w:numFmt w:val="bullet"/>
      <w:lvlText w:val="•"/>
      <w:lvlJc w:val="left"/>
      <w:pPr>
        <w:ind w:left="5460" w:hanging="269"/>
      </w:pPr>
      <w:rPr>
        <w:rFonts w:hint="default"/>
        <w:lang w:val="pt-PT" w:eastAsia="en-US" w:bidi="ar-SA"/>
      </w:rPr>
    </w:lvl>
    <w:lvl w:ilvl="5">
      <w:start w:val="0"/>
      <w:numFmt w:val="bullet"/>
      <w:lvlText w:val="•"/>
      <w:lvlJc w:val="left"/>
      <w:pPr>
        <w:ind w:left="6370" w:hanging="269"/>
      </w:pPr>
      <w:rPr>
        <w:rFonts w:hint="default"/>
        <w:lang w:val="pt-PT" w:eastAsia="en-US" w:bidi="ar-SA"/>
      </w:rPr>
    </w:lvl>
    <w:lvl w:ilvl="6">
      <w:start w:val="0"/>
      <w:numFmt w:val="bullet"/>
      <w:lvlText w:val="•"/>
      <w:lvlJc w:val="left"/>
      <w:pPr>
        <w:ind w:left="7280" w:hanging="269"/>
      </w:pPr>
      <w:rPr>
        <w:rFonts w:hint="default"/>
        <w:lang w:val="pt-PT" w:eastAsia="en-US" w:bidi="ar-SA"/>
      </w:rPr>
    </w:lvl>
    <w:lvl w:ilvl="7">
      <w:start w:val="0"/>
      <w:numFmt w:val="bullet"/>
      <w:lvlText w:val="•"/>
      <w:lvlJc w:val="left"/>
      <w:pPr>
        <w:ind w:left="8190" w:hanging="269"/>
      </w:pPr>
      <w:rPr>
        <w:rFonts w:hint="default"/>
        <w:lang w:val="pt-PT" w:eastAsia="en-US" w:bidi="ar-SA"/>
      </w:rPr>
    </w:lvl>
    <w:lvl w:ilvl="8">
      <w:start w:val="0"/>
      <w:numFmt w:val="bullet"/>
      <w:lvlText w:val="•"/>
      <w:lvlJc w:val="left"/>
      <w:pPr>
        <w:ind w:left="9100" w:hanging="269"/>
      </w:pPr>
      <w:rPr>
        <w:rFonts w:hint="default"/>
        <w:lang w:val="pt-PT" w:eastAsia="en-US" w:bidi="ar-SA"/>
      </w:rPr>
    </w:lvl>
  </w:abstractNum>
  <w:abstractNum w:abstractNumId="22">
    <w:multiLevelType w:val="hybridMultilevel"/>
    <w:lvl w:ilvl="0">
      <w:start w:val="2"/>
      <w:numFmt w:val="decimal"/>
      <w:lvlText w:val="%1"/>
      <w:lvlJc w:val="left"/>
      <w:pPr>
        <w:ind w:left="1932" w:hanging="202"/>
        <w:jc w:val="right"/>
      </w:pPr>
      <w:rPr>
        <w:rFonts w:hint="default" w:ascii="Arial" w:hAnsi="Arial" w:eastAsia="Arial" w:cs="Arial"/>
        <w:b/>
        <w:bCs/>
        <w:i w:val="0"/>
        <w:iCs w:val="0"/>
        <w:color w:val="333333"/>
        <w:spacing w:val="0"/>
        <w:w w:val="100"/>
        <w:sz w:val="24"/>
        <w:szCs w:val="24"/>
        <w:lang w:val="pt-PT" w:eastAsia="en-US" w:bidi="ar-SA"/>
      </w:rPr>
    </w:lvl>
    <w:lvl w:ilvl="1">
      <w:start w:val="0"/>
      <w:numFmt w:val="bullet"/>
      <w:lvlText w:val="●"/>
      <w:lvlJc w:val="left"/>
      <w:pPr>
        <w:ind w:left="2669" w:hanging="378"/>
      </w:pPr>
      <w:rPr>
        <w:rFonts w:hint="default" w:ascii="Arial MT" w:hAnsi="Arial MT" w:eastAsia="Arial MT" w:cs="Arial MT"/>
        <w:b w:val="0"/>
        <w:bCs w:val="0"/>
        <w:i w:val="0"/>
        <w:iCs w:val="0"/>
        <w:color w:val="333333"/>
        <w:spacing w:val="0"/>
        <w:w w:val="60"/>
        <w:sz w:val="24"/>
        <w:szCs w:val="24"/>
        <w:lang w:val="pt-PT" w:eastAsia="en-US" w:bidi="ar-SA"/>
      </w:rPr>
    </w:lvl>
    <w:lvl w:ilvl="2">
      <w:start w:val="0"/>
      <w:numFmt w:val="bullet"/>
      <w:lvlText w:val="○"/>
      <w:lvlJc w:val="left"/>
      <w:pPr>
        <w:ind w:left="3576" w:hanging="564"/>
      </w:pPr>
      <w:rPr>
        <w:rFonts w:hint="default" w:ascii="Arial MT" w:hAnsi="Arial MT" w:eastAsia="Arial MT" w:cs="Arial MT"/>
        <w:b w:val="0"/>
        <w:bCs w:val="0"/>
        <w:i w:val="0"/>
        <w:iCs w:val="0"/>
        <w:color w:val="333333"/>
        <w:spacing w:val="0"/>
        <w:w w:val="60"/>
        <w:sz w:val="24"/>
        <w:szCs w:val="24"/>
        <w:lang w:val="pt-PT" w:eastAsia="en-US" w:bidi="ar-SA"/>
      </w:rPr>
    </w:lvl>
    <w:lvl w:ilvl="3">
      <w:start w:val="0"/>
      <w:numFmt w:val="bullet"/>
      <w:lvlText w:val="•"/>
      <w:lvlJc w:val="left"/>
      <w:pPr>
        <w:ind w:left="4497" w:hanging="564"/>
      </w:pPr>
      <w:rPr>
        <w:rFonts w:hint="default"/>
        <w:lang w:val="pt-PT" w:eastAsia="en-US" w:bidi="ar-SA"/>
      </w:rPr>
    </w:lvl>
    <w:lvl w:ilvl="4">
      <w:start w:val="0"/>
      <w:numFmt w:val="bullet"/>
      <w:lvlText w:val="•"/>
      <w:lvlJc w:val="left"/>
      <w:pPr>
        <w:ind w:left="5415" w:hanging="564"/>
      </w:pPr>
      <w:rPr>
        <w:rFonts w:hint="default"/>
        <w:lang w:val="pt-PT" w:eastAsia="en-US" w:bidi="ar-SA"/>
      </w:rPr>
    </w:lvl>
    <w:lvl w:ilvl="5">
      <w:start w:val="0"/>
      <w:numFmt w:val="bullet"/>
      <w:lvlText w:val="•"/>
      <w:lvlJc w:val="left"/>
      <w:pPr>
        <w:ind w:left="6332" w:hanging="564"/>
      </w:pPr>
      <w:rPr>
        <w:rFonts w:hint="default"/>
        <w:lang w:val="pt-PT" w:eastAsia="en-US" w:bidi="ar-SA"/>
      </w:rPr>
    </w:lvl>
    <w:lvl w:ilvl="6">
      <w:start w:val="0"/>
      <w:numFmt w:val="bullet"/>
      <w:lvlText w:val="•"/>
      <w:lvlJc w:val="left"/>
      <w:pPr>
        <w:ind w:left="7250" w:hanging="564"/>
      </w:pPr>
      <w:rPr>
        <w:rFonts w:hint="default"/>
        <w:lang w:val="pt-PT" w:eastAsia="en-US" w:bidi="ar-SA"/>
      </w:rPr>
    </w:lvl>
    <w:lvl w:ilvl="7">
      <w:start w:val="0"/>
      <w:numFmt w:val="bullet"/>
      <w:lvlText w:val="•"/>
      <w:lvlJc w:val="left"/>
      <w:pPr>
        <w:ind w:left="8167" w:hanging="564"/>
      </w:pPr>
      <w:rPr>
        <w:rFonts w:hint="default"/>
        <w:lang w:val="pt-PT" w:eastAsia="en-US" w:bidi="ar-SA"/>
      </w:rPr>
    </w:lvl>
    <w:lvl w:ilvl="8">
      <w:start w:val="0"/>
      <w:numFmt w:val="bullet"/>
      <w:lvlText w:val="•"/>
      <w:lvlJc w:val="left"/>
      <w:pPr>
        <w:ind w:left="9085" w:hanging="564"/>
      </w:pPr>
      <w:rPr>
        <w:rFonts w:hint="default"/>
        <w:lang w:val="pt-PT" w:eastAsia="en-US" w:bidi="ar-SA"/>
      </w:rPr>
    </w:lvl>
  </w:abstractNum>
  <w:abstractNum w:abstractNumId="20">
    <w:multiLevelType w:val="hybridMultilevel"/>
    <w:lvl w:ilvl="0">
      <w:start w:val="0"/>
      <w:numFmt w:val="bullet"/>
      <w:lvlText w:val=""/>
      <w:lvlJc w:val="left"/>
      <w:pPr>
        <w:ind w:left="2292" w:hanging="360"/>
      </w:pPr>
      <w:rPr>
        <w:rFonts w:hint="default" w:ascii="Symbol" w:hAnsi="Symbol" w:eastAsia="Symbol" w:cs="Symbol"/>
        <w:b w:val="0"/>
        <w:bCs w:val="0"/>
        <w:i w:val="0"/>
        <w:iCs w:val="0"/>
        <w:color w:val="333333"/>
        <w:spacing w:val="0"/>
        <w:w w:val="100"/>
        <w:sz w:val="24"/>
        <w:szCs w:val="24"/>
        <w:lang w:val="pt-PT" w:eastAsia="en-US" w:bidi="ar-SA"/>
      </w:rPr>
    </w:lvl>
    <w:lvl w:ilvl="1">
      <w:start w:val="0"/>
      <w:numFmt w:val="bullet"/>
      <w:lvlText w:val="•"/>
      <w:lvlJc w:val="left"/>
      <w:pPr>
        <w:ind w:left="3162" w:hanging="360"/>
      </w:pPr>
      <w:rPr>
        <w:rFonts w:hint="default"/>
        <w:lang w:val="pt-PT" w:eastAsia="en-US" w:bidi="ar-SA"/>
      </w:rPr>
    </w:lvl>
    <w:lvl w:ilvl="2">
      <w:start w:val="0"/>
      <w:numFmt w:val="bullet"/>
      <w:lvlText w:val="•"/>
      <w:lvlJc w:val="left"/>
      <w:pPr>
        <w:ind w:left="4024" w:hanging="360"/>
      </w:pPr>
      <w:rPr>
        <w:rFonts w:hint="default"/>
        <w:lang w:val="pt-PT" w:eastAsia="en-US" w:bidi="ar-SA"/>
      </w:rPr>
    </w:lvl>
    <w:lvl w:ilvl="3">
      <w:start w:val="0"/>
      <w:numFmt w:val="bullet"/>
      <w:lvlText w:val="•"/>
      <w:lvlJc w:val="left"/>
      <w:pPr>
        <w:ind w:left="4886" w:hanging="360"/>
      </w:pPr>
      <w:rPr>
        <w:rFonts w:hint="default"/>
        <w:lang w:val="pt-PT" w:eastAsia="en-US" w:bidi="ar-SA"/>
      </w:rPr>
    </w:lvl>
    <w:lvl w:ilvl="4">
      <w:start w:val="0"/>
      <w:numFmt w:val="bullet"/>
      <w:lvlText w:val="•"/>
      <w:lvlJc w:val="left"/>
      <w:pPr>
        <w:ind w:left="5748" w:hanging="360"/>
      </w:pPr>
      <w:rPr>
        <w:rFonts w:hint="default"/>
        <w:lang w:val="pt-PT" w:eastAsia="en-US" w:bidi="ar-SA"/>
      </w:rPr>
    </w:lvl>
    <w:lvl w:ilvl="5">
      <w:start w:val="0"/>
      <w:numFmt w:val="bullet"/>
      <w:lvlText w:val="•"/>
      <w:lvlJc w:val="left"/>
      <w:pPr>
        <w:ind w:left="6610" w:hanging="360"/>
      </w:pPr>
      <w:rPr>
        <w:rFonts w:hint="default"/>
        <w:lang w:val="pt-PT" w:eastAsia="en-US" w:bidi="ar-SA"/>
      </w:rPr>
    </w:lvl>
    <w:lvl w:ilvl="6">
      <w:start w:val="0"/>
      <w:numFmt w:val="bullet"/>
      <w:lvlText w:val="•"/>
      <w:lvlJc w:val="left"/>
      <w:pPr>
        <w:ind w:left="7472" w:hanging="360"/>
      </w:pPr>
      <w:rPr>
        <w:rFonts w:hint="default"/>
        <w:lang w:val="pt-PT" w:eastAsia="en-US" w:bidi="ar-SA"/>
      </w:rPr>
    </w:lvl>
    <w:lvl w:ilvl="7">
      <w:start w:val="0"/>
      <w:numFmt w:val="bullet"/>
      <w:lvlText w:val="•"/>
      <w:lvlJc w:val="left"/>
      <w:pPr>
        <w:ind w:left="8334" w:hanging="360"/>
      </w:pPr>
      <w:rPr>
        <w:rFonts w:hint="default"/>
        <w:lang w:val="pt-PT" w:eastAsia="en-US" w:bidi="ar-SA"/>
      </w:rPr>
    </w:lvl>
    <w:lvl w:ilvl="8">
      <w:start w:val="0"/>
      <w:numFmt w:val="bullet"/>
      <w:lvlText w:val="•"/>
      <w:lvlJc w:val="left"/>
      <w:pPr>
        <w:ind w:left="9196" w:hanging="360"/>
      </w:pPr>
      <w:rPr>
        <w:rFonts w:hint="default"/>
        <w:lang w:val="pt-PT" w:eastAsia="en-US" w:bidi="ar-SA"/>
      </w:rPr>
    </w:lvl>
  </w:abstractNum>
  <w:abstractNum w:abstractNumId="18">
    <w:multiLevelType w:val="hybridMultilevel"/>
    <w:lvl w:ilvl="0">
      <w:start w:val="0"/>
      <w:numFmt w:val="bullet"/>
      <w:lvlText w:val=""/>
      <w:lvlJc w:val="left"/>
      <w:pPr>
        <w:ind w:left="1572" w:hanging="360"/>
      </w:pPr>
      <w:rPr>
        <w:rFonts w:hint="default" w:ascii="Symbol" w:hAnsi="Symbol" w:eastAsia="Symbol" w:cs="Symbol"/>
        <w:b w:val="0"/>
        <w:bCs w:val="0"/>
        <w:i w:val="0"/>
        <w:iCs w:val="0"/>
        <w:color w:val="333333"/>
        <w:spacing w:val="0"/>
        <w:w w:val="100"/>
        <w:sz w:val="24"/>
        <w:szCs w:val="24"/>
        <w:lang w:val="pt-PT" w:eastAsia="en-US" w:bidi="ar-SA"/>
      </w:rPr>
    </w:lvl>
    <w:lvl w:ilvl="1">
      <w:start w:val="0"/>
      <w:numFmt w:val="bullet"/>
      <w:lvlText w:val="•"/>
      <w:lvlJc w:val="left"/>
      <w:pPr>
        <w:ind w:left="2514" w:hanging="360"/>
      </w:pPr>
      <w:rPr>
        <w:rFonts w:hint="default"/>
        <w:lang w:val="pt-PT" w:eastAsia="en-US" w:bidi="ar-SA"/>
      </w:rPr>
    </w:lvl>
    <w:lvl w:ilvl="2">
      <w:start w:val="0"/>
      <w:numFmt w:val="bullet"/>
      <w:lvlText w:val="•"/>
      <w:lvlJc w:val="left"/>
      <w:pPr>
        <w:ind w:left="3448" w:hanging="360"/>
      </w:pPr>
      <w:rPr>
        <w:rFonts w:hint="default"/>
        <w:lang w:val="pt-PT" w:eastAsia="en-US" w:bidi="ar-SA"/>
      </w:rPr>
    </w:lvl>
    <w:lvl w:ilvl="3">
      <w:start w:val="0"/>
      <w:numFmt w:val="bullet"/>
      <w:lvlText w:val="•"/>
      <w:lvlJc w:val="left"/>
      <w:pPr>
        <w:ind w:left="4382" w:hanging="360"/>
      </w:pPr>
      <w:rPr>
        <w:rFonts w:hint="default"/>
        <w:lang w:val="pt-PT" w:eastAsia="en-US" w:bidi="ar-SA"/>
      </w:rPr>
    </w:lvl>
    <w:lvl w:ilvl="4">
      <w:start w:val="0"/>
      <w:numFmt w:val="bullet"/>
      <w:lvlText w:val="•"/>
      <w:lvlJc w:val="left"/>
      <w:pPr>
        <w:ind w:left="5316" w:hanging="360"/>
      </w:pPr>
      <w:rPr>
        <w:rFonts w:hint="default"/>
        <w:lang w:val="pt-PT" w:eastAsia="en-US" w:bidi="ar-SA"/>
      </w:rPr>
    </w:lvl>
    <w:lvl w:ilvl="5">
      <w:start w:val="0"/>
      <w:numFmt w:val="bullet"/>
      <w:lvlText w:val="•"/>
      <w:lvlJc w:val="left"/>
      <w:pPr>
        <w:ind w:left="6250" w:hanging="360"/>
      </w:pPr>
      <w:rPr>
        <w:rFonts w:hint="default"/>
        <w:lang w:val="pt-PT" w:eastAsia="en-US" w:bidi="ar-SA"/>
      </w:rPr>
    </w:lvl>
    <w:lvl w:ilvl="6">
      <w:start w:val="0"/>
      <w:numFmt w:val="bullet"/>
      <w:lvlText w:val="•"/>
      <w:lvlJc w:val="left"/>
      <w:pPr>
        <w:ind w:left="7184" w:hanging="360"/>
      </w:pPr>
      <w:rPr>
        <w:rFonts w:hint="default"/>
        <w:lang w:val="pt-PT" w:eastAsia="en-US" w:bidi="ar-SA"/>
      </w:rPr>
    </w:lvl>
    <w:lvl w:ilvl="7">
      <w:start w:val="0"/>
      <w:numFmt w:val="bullet"/>
      <w:lvlText w:val="•"/>
      <w:lvlJc w:val="left"/>
      <w:pPr>
        <w:ind w:left="8118" w:hanging="360"/>
      </w:pPr>
      <w:rPr>
        <w:rFonts w:hint="default"/>
        <w:lang w:val="pt-PT" w:eastAsia="en-US" w:bidi="ar-SA"/>
      </w:rPr>
    </w:lvl>
    <w:lvl w:ilvl="8">
      <w:start w:val="0"/>
      <w:numFmt w:val="bullet"/>
      <w:lvlText w:val="•"/>
      <w:lvlJc w:val="left"/>
      <w:pPr>
        <w:ind w:left="9052" w:hanging="360"/>
      </w:pPr>
      <w:rPr>
        <w:rFonts w:hint="default"/>
        <w:lang w:val="pt-PT" w:eastAsia="en-US" w:bidi="ar-SA"/>
      </w:rPr>
    </w:lvl>
  </w:abstractNum>
  <w:abstractNum w:abstractNumId="17">
    <w:multiLevelType w:val="hybridMultilevel"/>
    <w:lvl w:ilvl="0">
      <w:start w:val="0"/>
      <w:numFmt w:val="bullet"/>
      <w:lvlText w:val="-"/>
      <w:lvlJc w:val="left"/>
      <w:pPr>
        <w:ind w:left="1572" w:hanging="217"/>
      </w:pPr>
      <w:rPr>
        <w:rFonts w:hint="default" w:ascii="Arial" w:hAnsi="Arial" w:eastAsia="Arial" w:cs="Arial"/>
        <w:b/>
        <w:bCs/>
        <w:i w:val="0"/>
        <w:iCs w:val="0"/>
        <w:color w:val="333333"/>
        <w:spacing w:val="0"/>
        <w:w w:val="100"/>
        <w:sz w:val="24"/>
        <w:szCs w:val="24"/>
        <w:lang w:val="pt-PT" w:eastAsia="en-US" w:bidi="ar-SA"/>
      </w:rPr>
    </w:lvl>
    <w:lvl w:ilvl="1">
      <w:start w:val="0"/>
      <w:numFmt w:val="bullet"/>
      <w:lvlText w:val="•"/>
      <w:lvlJc w:val="left"/>
      <w:pPr>
        <w:ind w:left="2514" w:hanging="217"/>
      </w:pPr>
      <w:rPr>
        <w:rFonts w:hint="default"/>
        <w:lang w:val="pt-PT" w:eastAsia="en-US" w:bidi="ar-SA"/>
      </w:rPr>
    </w:lvl>
    <w:lvl w:ilvl="2">
      <w:start w:val="0"/>
      <w:numFmt w:val="bullet"/>
      <w:lvlText w:val="•"/>
      <w:lvlJc w:val="left"/>
      <w:pPr>
        <w:ind w:left="3448" w:hanging="217"/>
      </w:pPr>
      <w:rPr>
        <w:rFonts w:hint="default"/>
        <w:lang w:val="pt-PT" w:eastAsia="en-US" w:bidi="ar-SA"/>
      </w:rPr>
    </w:lvl>
    <w:lvl w:ilvl="3">
      <w:start w:val="0"/>
      <w:numFmt w:val="bullet"/>
      <w:lvlText w:val="•"/>
      <w:lvlJc w:val="left"/>
      <w:pPr>
        <w:ind w:left="4382" w:hanging="217"/>
      </w:pPr>
      <w:rPr>
        <w:rFonts w:hint="default"/>
        <w:lang w:val="pt-PT" w:eastAsia="en-US" w:bidi="ar-SA"/>
      </w:rPr>
    </w:lvl>
    <w:lvl w:ilvl="4">
      <w:start w:val="0"/>
      <w:numFmt w:val="bullet"/>
      <w:lvlText w:val="•"/>
      <w:lvlJc w:val="left"/>
      <w:pPr>
        <w:ind w:left="5316" w:hanging="217"/>
      </w:pPr>
      <w:rPr>
        <w:rFonts w:hint="default"/>
        <w:lang w:val="pt-PT" w:eastAsia="en-US" w:bidi="ar-SA"/>
      </w:rPr>
    </w:lvl>
    <w:lvl w:ilvl="5">
      <w:start w:val="0"/>
      <w:numFmt w:val="bullet"/>
      <w:lvlText w:val="•"/>
      <w:lvlJc w:val="left"/>
      <w:pPr>
        <w:ind w:left="6250" w:hanging="217"/>
      </w:pPr>
      <w:rPr>
        <w:rFonts w:hint="default"/>
        <w:lang w:val="pt-PT" w:eastAsia="en-US" w:bidi="ar-SA"/>
      </w:rPr>
    </w:lvl>
    <w:lvl w:ilvl="6">
      <w:start w:val="0"/>
      <w:numFmt w:val="bullet"/>
      <w:lvlText w:val="•"/>
      <w:lvlJc w:val="left"/>
      <w:pPr>
        <w:ind w:left="7184" w:hanging="217"/>
      </w:pPr>
      <w:rPr>
        <w:rFonts w:hint="default"/>
        <w:lang w:val="pt-PT" w:eastAsia="en-US" w:bidi="ar-SA"/>
      </w:rPr>
    </w:lvl>
    <w:lvl w:ilvl="7">
      <w:start w:val="0"/>
      <w:numFmt w:val="bullet"/>
      <w:lvlText w:val="•"/>
      <w:lvlJc w:val="left"/>
      <w:pPr>
        <w:ind w:left="8118" w:hanging="217"/>
      </w:pPr>
      <w:rPr>
        <w:rFonts w:hint="default"/>
        <w:lang w:val="pt-PT" w:eastAsia="en-US" w:bidi="ar-SA"/>
      </w:rPr>
    </w:lvl>
    <w:lvl w:ilvl="8">
      <w:start w:val="0"/>
      <w:numFmt w:val="bullet"/>
      <w:lvlText w:val="•"/>
      <w:lvlJc w:val="left"/>
      <w:pPr>
        <w:ind w:left="9052" w:hanging="217"/>
      </w:pPr>
      <w:rPr>
        <w:rFonts w:hint="default"/>
        <w:lang w:val="pt-PT" w:eastAsia="en-US" w:bidi="ar-SA"/>
      </w:rPr>
    </w:lvl>
  </w:abstractNum>
  <w:abstractNum w:abstractNumId="16">
    <w:multiLevelType w:val="hybridMultilevel"/>
    <w:lvl w:ilvl="0">
      <w:start w:val="0"/>
      <w:numFmt w:val="bullet"/>
      <w:lvlText w:val="●"/>
      <w:lvlJc w:val="left"/>
      <w:pPr>
        <w:ind w:left="1572" w:hanging="394"/>
      </w:pPr>
      <w:rPr>
        <w:rFonts w:hint="default" w:ascii="Arial MT" w:hAnsi="Arial MT" w:eastAsia="Arial MT" w:cs="Arial MT"/>
        <w:b w:val="0"/>
        <w:bCs w:val="0"/>
        <w:i w:val="0"/>
        <w:iCs w:val="0"/>
        <w:color w:val="333333"/>
        <w:spacing w:val="0"/>
        <w:w w:val="60"/>
        <w:sz w:val="24"/>
        <w:szCs w:val="24"/>
        <w:lang w:val="pt-PT" w:eastAsia="en-US" w:bidi="ar-SA"/>
      </w:rPr>
    </w:lvl>
    <w:lvl w:ilvl="1">
      <w:start w:val="0"/>
      <w:numFmt w:val="bullet"/>
      <w:lvlText w:val="•"/>
      <w:lvlJc w:val="left"/>
      <w:pPr>
        <w:ind w:left="2514" w:hanging="394"/>
      </w:pPr>
      <w:rPr>
        <w:rFonts w:hint="default"/>
        <w:lang w:val="pt-PT" w:eastAsia="en-US" w:bidi="ar-SA"/>
      </w:rPr>
    </w:lvl>
    <w:lvl w:ilvl="2">
      <w:start w:val="0"/>
      <w:numFmt w:val="bullet"/>
      <w:lvlText w:val="•"/>
      <w:lvlJc w:val="left"/>
      <w:pPr>
        <w:ind w:left="3448" w:hanging="394"/>
      </w:pPr>
      <w:rPr>
        <w:rFonts w:hint="default"/>
        <w:lang w:val="pt-PT" w:eastAsia="en-US" w:bidi="ar-SA"/>
      </w:rPr>
    </w:lvl>
    <w:lvl w:ilvl="3">
      <w:start w:val="0"/>
      <w:numFmt w:val="bullet"/>
      <w:lvlText w:val="•"/>
      <w:lvlJc w:val="left"/>
      <w:pPr>
        <w:ind w:left="4382" w:hanging="394"/>
      </w:pPr>
      <w:rPr>
        <w:rFonts w:hint="default"/>
        <w:lang w:val="pt-PT" w:eastAsia="en-US" w:bidi="ar-SA"/>
      </w:rPr>
    </w:lvl>
    <w:lvl w:ilvl="4">
      <w:start w:val="0"/>
      <w:numFmt w:val="bullet"/>
      <w:lvlText w:val="•"/>
      <w:lvlJc w:val="left"/>
      <w:pPr>
        <w:ind w:left="5316" w:hanging="394"/>
      </w:pPr>
      <w:rPr>
        <w:rFonts w:hint="default"/>
        <w:lang w:val="pt-PT" w:eastAsia="en-US" w:bidi="ar-SA"/>
      </w:rPr>
    </w:lvl>
    <w:lvl w:ilvl="5">
      <w:start w:val="0"/>
      <w:numFmt w:val="bullet"/>
      <w:lvlText w:val="•"/>
      <w:lvlJc w:val="left"/>
      <w:pPr>
        <w:ind w:left="6250" w:hanging="394"/>
      </w:pPr>
      <w:rPr>
        <w:rFonts w:hint="default"/>
        <w:lang w:val="pt-PT" w:eastAsia="en-US" w:bidi="ar-SA"/>
      </w:rPr>
    </w:lvl>
    <w:lvl w:ilvl="6">
      <w:start w:val="0"/>
      <w:numFmt w:val="bullet"/>
      <w:lvlText w:val="•"/>
      <w:lvlJc w:val="left"/>
      <w:pPr>
        <w:ind w:left="7184" w:hanging="394"/>
      </w:pPr>
      <w:rPr>
        <w:rFonts w:hint="default"/>
        <w:lang w:val="pt-PT" w:eastAsia="en-US" w:bidi="ar-SA"/>
      </w:rPr>
    </w:lvl>
    <w:lvl w:ilvl="7">
      <w:start w:val="0"/>
      <w:numFmt w:val="bullet"/>
      <w:lvlText w:val="•"/>
      <w:lvlJc w:val="left"/>
      <w:pPr>
        <w:ind w:left="8118" w:hanging="394"/>
      </w:pPr>
      <w:rPr>
        <w:rFonts w:hint="default"/>
        <w:lang w:val="pt-PT" w:eastAsia="en-US" w:bidi="ar-SA"/>
      </w:rPr>
    </w:lvl>
    <w:lvl w:ilvl="8">
      <w:start w:val="0"/>
      <w:numFmt w:val="bullet"/>
      <w:lvlText w:val="•"/>
      <w:lvlJc w:val="left"/>
      <w:pPr>
        <w:ind w:left="9052" w:hanging="394"/>
      </w:pPr>
      <w:rPr>
        <w:rFonts w:hint="default"/>
        <w:lang w:val="pt-PT" w:eastAsia="en-US" w:bidi="ar-SA"/>
      </w:rPr>
    </w:lvl>
  </w:abstractNum>
  <w:abstractNum w:abstractNumId="15">
    <w:multiLevelType w:val="hybridMultilevel"/>
    <w:lvl w:ilvl="0">
      <w:start w:val="0"/>
      <w:numFmt w:val="bullet"/>
      <w:lvlText w:val="●"/>
      <w:lvlJc w:val="left"/>
      <w:pPr>
        <w:ind w:left="1759" w:hanging="428"/>
      </w:pPr>
      <w:rPr>
        <w:rFonts w:hint="default" w:ascii="Arial MT" w:hAnsi="Arial MT" w:eastAsia="Arial MT" w:cs="Arial MT"/>
        <w:b w:val="0"/>
        <w:bCs w:val="0"/>
        <w:i w:val="0"/>
        <w:iCs w:val="0"/>
        <w:color w:val="333333"/>
        <w:spacing w:val="0"/>
        <w:w w:val="60"/>
        <w:sz w:val="24"/>
        <w:szCs w:val="24"/>
        <w:lang w:val="pt-PT" w:eastAsia="en-US" w:bidi="ar-SA"/>
      </w:rPr>
    </w:lvl>
    <w:lvl w:ilvl="1">
      <w:start w:val="0"/>
      <w:numFmt w:val="bullet"/>
      <w:lvlText w:val="•"/>
      <w:lvlJc w:val="left"/>
      <w:pPr>
        <w:ind w:left="2676" w:hanging="428"/>
      </w:pPr>
      <w:rPr>
        <w:rFonts w:hint="default"/>
        <w:lang w:val="pt-PT" w:eastAsia="en-US" w:bidi="ar-SA"/>
      </w:rPr>
    </w:lvl>
    <w:lvl w:ilvl="2">
      <w:start w:val="0"/>
      <w:numFmt w:val="bullet"/>
      <w:lvlText w:val="•"/>
      <w:lvlJc w:val="left"/>
      <w:pPr>
        <w:ind w:left="3592" w:hanging="428"/>
      </w:pPr>
      <w:rPr>
        <w:rFonts w:hint="default"/>
        <w:lang w:val="pt-PT" w:eastAsia="en-US" w:bidi="ar-SA"/>
      </w:rPr>
    </w:lvl>
    <w:lvl w:ilvl="3">
      <w:start w:val="0"/>
      <w:numFmt w:val="bullet"/>
      <w:lvlText w:val="•"/>
      <w:lvlJc w:val="left"/>
      <w:pPr>
        <w:ind w:left="4508" w:hanging="428"/>
      </w:pPr>
      <w:rPr>
        <w:rFonts w:hint="default"/>
        <w:lang w:val="pt-PT" w:eastAsia="en-US" w:bidi="ar-SA"/>
      </w:rPr>
    </w:lvl>
    <w:lvl w:ilvl="4">
      <w:start w:val="0"/>
      <w:numFmt w:val="bullet"/>
      <w:lvlText w:val="•"/>
      <w:lvlJc w:val="left"/>
      <w:pPr>
        <w:ind w:left="5424" w:hanging="428"/>
      </w:pPr>
      <w:rPr>
        <w:rFonts w:hint="default"/>
        <w:lang w:val="pt-PT" w:eastAsia="en-US" w:bidi="ar-SA"/>
      </w:rPr>
    </w:lvl>
    <w:lvl w:ilvl="5">
      <w:start w:val="0"/>
      <w:numFmt w:val="bullet"/>
      <w:lvlText w:val="•"/>
      <w:lvlJc w:val="left"/>
      <w:pPr>
        <w:ind w:left="6340" w:hanging="428"/>
      </w:pPr>
      <w:rPr>
        <w:rFonts w:hint="default"/>
        <w:lang w:val="pt-PT" w:eastAsia="en-US" w:bidi="ar-SA"/>
      </w:rPr>
    </w:lvl>
    <w:lvl w:ilvl="6">
      <w:start w:val="0"/>
      <w:numFmt w:val="bullet"/>
      <w:lvlText w:val="•"/>
      <w:lvlJc w:val="left"/>
      <w:pPr>
        <w:ind w:left="7256" w:hanging="428"/>
      </w:pPr>
      <w:rPr>
        <w:rFonts w:hint="default"/>
        <w:lang w:val="pt-PT" w:eastAsia="en-US" w:bidi="ar-SA"/>
      </w:rPr>
    </w:lvl>
    <w:lvl w:ilvl="7">
      <w:start w:val="0"/>
      <w:numFmt w:val="bullet"/>
      <w:lvlText w:val="•"/>
      <w:lvlJc w:val="left"/>
      <w:pPr>
        <w:ind w:left="8172" w:hanging="428"/>
      </w:pPr>
      <w:rPr>
        <w:rFonts w:hint="default"/>
        <w:lang w:val="pt-PT" w:eastAsia="en-US" w:bidi="ar-SA"/>
      </w:rPr>
    </w:lvl>
    <w:lvl w:ilvl="8">
      <w:start w:val="0"/>
      <w:numFmt w:val="bullet"/>
      <w:lvlText w:val="•"/>
      <w:lvlJc w:val="left"/>
      <w:pPr>
        <w:ind w:left="9088" w:hanging="428"/>
      </w:pPr>
      <w:rPr>
        <w:rFonts w:hint="default"/>
        <w:lang w:val="pt-PT" w:eastAsia="en-US" w:bidi="ar-SA"/>
      </w:rPr>
    </w:lvl>
  </w:abstractNum>
  <w:abstractNum w:abstractNumId="14">
    <w:multiLevelType w:val="hybridMultilevel"/>
    <w:lvl w:ilvl="0">
      <w:start w:val="0"/>
      <w:numFmt w:val="bullet"/>
      <w:lvlText w:val="●"/>
      <w:lvlJc w:val="left"/>
      <w:pPr>
        <w:ind w:left="1759" w:hanging="384"/>
      </w:pPr>
      <w:rPr>
        <w:rFonts w:hint="default" w:ascii="Arial MT" w:hAnsi="Arial MT" w:eastAsia="Arial MT" w:cs="Arial MT"/>
        <w:b w:val="0"/>
        <w:bCs w:val="0"/>
        <w:i w:val="0"/>
        <w:iCs w:val="0"/>
        <w:color w:val="333333"/>
        <w:spacing w:val="0"/>
        <w:w w:val="60"/>
        <w:sz w:val="24"/>
        <w:szCs w:val="24"/>
        <w:lang w:val="pt-PT" w:eastAsia="en-US" w:bidi="ar-SA"/>
      </w:rPr>
    </w:lvl>
    <w:lvl w:ilvl="1">
      <w:start w:val="0"/>
      <w:numFmt w:val="bullet"/>
      <w:lvlText w:val="•"/>
      <w:lvlJc w:val="left"/>
      <w:pPr>
        <w:ind w:left="2676" w:hanging="384"/>
      </w:pPr>
      <w:rPr>
        <w:rFonts w:hint="default"/>
        <w:lang w:val="pt-PT" w:eastAsia="en-US" w:bidi="ar-SA"/>
      </w:rPr>
    </w:lvl>
    <w:lvl w:ilvl="2">
      <w:start w:val="0"/>
      <w:numFmt w:val="bullet"/>
      <w:lvlText w:val="•"/>
      <w:lvlJc w:val="left"/>
      <w:pPr>
        <w:ind w:left="3592" w:hanging="384"/>
      </w:pPr>
      <w:rPr>
        <w:rFonts w:hint="default"/>
        <w:lang w:val="pt-PT" w:eastAsia="en-US" w:bidi="ar-SA"/>
      </w:rPr>
    </w:lvl>
    <w:lvl w:ilvl="3">
      <w:start w:val="0"/>
      <w:numFmt w:val="bullet"/>
      <w:lvlText w:val="•"/>
      <w:lvlJc w:val="left"/>
      <w:pPr>
        <w:ind w:left="4508" w:hanging="384"/>
      </w:pPr>
      <w:rPr>
        <w:rFonts w:hint="default"/>
        <w:lang w:val="pt-PT" w:eastAsia="en-US" w:bidi="ar-SA"/>
      </w:rPr>
    </w:lvl>
    <w:lvl w:ilvl="4">
      <w:start w:val="0"/>
      <w:numFmt w:val="bullet"/>
      <w:lvlText w:val="•"/>
      <w:lvlJc w:val="left"/>
      <w:pPr>
        <w:ind w:left="5424" w:hanging="384"/>
      </w:pPr>
      <w:rPr>
        <w:rFonts w:hint="default"/>
        <w:lang w:val="pt-PT" w:eastAsia="en-US" w:bidi="ar-SA"/>
      </w:rPr>
    </w:lvl>
    <w:lvl w:ilvl="5">
      <w:start w:val="0"/>
      <w:numFmt w:val="bullet"/>
      <w:lvlText w:val="•"/>
      <w:lvlJc w:val="left"/>
      <w:pPr>
        <w:ind w:left="6340" w:hanging="384"/>
      </w:pPr>
      <w:rPr>
        <w:rFonts w:hint="default"/>
        <w:lang w:val="pt-PT" w:eastAsia="en-US" w:bidi="ar-SA"/>
      </w:rPr>
    </w:lvl>
    <w:lvl w:ilvl="6">
      <w:start w:val="0"/>
      <w:numFmt w:val="bullet"/>
      <w:lvlText w:val="•"/>
      <w:lvlJc w:val="left"/>
      <w:pPr>
        <w:ind w:left="7256" w:hanging="384"/>
      </w:pPr>
      <w:rPr>
        <w:rFonts w:hint="default"/>
        <w:lang w:val="pt-PT" w:eastAsia="en-US" w:bidi="ar-SA"/>
      </w:rPr>
    </w:lvl>
    <w:lvl w:ilvl="7">
      <w:start w:val="0"/>
      <w:numFmt w:val="bullet"/>
      <w:lvlText w:val="•"/>
      <w:lvlJc w:val="left"/>
      <w:pPr>
        <w:ind w:left="8172" w:hanging="384"/>
      </w:pPr>
      <w:rPr>
        <w:rFonts w:hint="default"/>
        <w:lang w:val="pt-PT" w:eastAsia="en-US" w:bidi="ar-SA"/>
      </w:rPr>
    </w:lvl>
    <w:lvl w:ilvl="8">
      <w:start w:val="0"/>
      <w:numFmt w:val="bullet"/>
      <w:lvlText w:val="•"/>
      <w:lvlJc w:val="left"/>
      <w:pPr>
        <w:ind w:left="9088" w:hanging="384"/>
      </w:pPr>
      <w:rPr>
        <w:rFonts w:hint="default"/>
        <w:lang w:val="pt-PT" w:eastAsia="en-US" w:bidi="ar-SA"/>
      </w:rPr>
    </w:lvl>
  </w:abstractNum>
  <w:abstractNum w:abstractNumId="13">
    <w:multiLevelType w:val="hybridMultilevel"/>
    <w:lvl w:ilvl="0">
      <w:start w:val="0"/>
      <w:numFmt w:val="bullet"/>
      <w:lvlText w:val="●"/>
      <w:lvlJc w:val="left"/>
      <w:pPr>
        <w:ind w:left="1852" w:hanging="332"/>
      </w:pPr>
      <w:rPr>
        <w:rFonts w:hint="default" w:ascii="Arial MT" w:hAnsi="Arial MT" w:eastAsia="Arial MT" w:cs="Arial MT"/>
        <w:b w:val="0"/>
        <w:bCs w:val="0"/>
        <w:i w:val="0"/>
        <w:iCs w:val="0"/>
        <w:color w:val="333333"/>
        <w:spacing w:val="0"/>
        <w:w w:val="60"/>
        <w:sz w:val="24"/>
        <w:szCs w:val="24"/>
        <w:lang w:val="pt-PT" w:eastAsia="en-US" w:bidi="ar-SA"/>
      </w:rPr>
    </w:lvl>
    <w:lvl w:ilvl="1">
      <w:start w:val="0"/>
      <w:numFmt w:val="bullet"/>
      <w:lvlText w:val="•"/>
      <w:lvlJc w:val="left"/>
      <w:pPr>
        <w:ind w:left="2766" w:hanging="332"/>
      </w:pPr>
      <w:rPr>
        <w:rFonts w:hint="default"/>
        <w:lang w:val="pt-PT" w:eastAsia="en-US" w:bidi="ar-SA"/>
      </w:rPr>
    </w:lvl>
    <w:lvl w:ilvl="2">
      <w:start w:val="0"/>
      <w:numFmt w:val="bullet"/>
      <w:lvlText w:val="•"/>
      <w:lvlJc w:val="left"/>
      <w:pPr>
        <w:ind w:left="3672" w:hanging="332"/>
      </w:pPr>
      <w:rPr>
        <w:rFonts w:hint="default"/>
        <w:lang w:val="pt-PT" w:eastAsia="en-US" w:bidi="ar-SA"/>
      </w:rPr>
    </w:lvl>
    <w:lvl w:ilvl="3">
      <w:start w:val="0"/>
      <w:numFmt w:val="bullet"/>
      <w:lvlText w:val="•"/>
      <w:lvlJc w:val="left"/>
      <w:pPr>
        <w:ind w:left="4578" w:hanging="332"/>
      </w:pPr>
      <w:rPr>
        <w:rFonts w:hint="default"/>
        <w:lang w:val="pt-PT" w:eastAsia="en-US" w:bidi="ar-SA"/>
      </w:rPr>
    </w:lvl>
    <w:lvl w:ilvl="4">
      <w:start w:val="0"/>
      <w:numFmt w:val="bullet"/>
      <w:lvlText w:val="•"/>
      <w:lvlJc w:val="left"/>
      <w:pPr>
        <w:ind w:left="5484" w:hanging="332"/>
      </w:pPr>
      <w:rPr>
        <w:rFonts w:hint="default"/>
        <w:lang w:val="pt-PT" w:eastAsia="en-US" w:bidi="ar-SA"/>
      </w:rPr>
    </w:lvl>
    <w:lvl w:ilvl="5">
      <w:start w:val="0"/>
      <w:numFmt w:val="bullet"/>
      <w:lvlText w:val="•"/>
      <w:lvlJc w:val="left"/>
      <w:pPr>
        <w:ind w:left="6390" w:hanging="332"/>
      </w:pPr>
      <w:rPr>
        <w:rFonts w:hint="default"/>
        <w:lang w:val="pt-PT" w:eastAsia="en-US" w:bidi="ar-SA"/>
      </w:rPr>
    </w:lvl>
    <w:lvl w:ilvl="6">
      <w:start w:val="0"/>
      <w:numFmt w:val="bullet"/>
      <w:lvlText w:val="•"/>
      <w:lvlJc w:val="left"/>
      <w:pPr>
        <w:ind w:left="7296" w:hanging="332"/>
      </w:pPr>
      <w:rPr>
        <w:rFonts w:hint="default"/>
        <w:lang w:val="pt-PT" w:eastAsia="en-US" w:bidi="ar-SA"/>
      </w:rPr>
    </w:lvl>
    <w:lvl w:ilvl="7">
      <w:start w:val="0"/>
      <w:numFmt w:val="bullet"/>
      <w:lvlText w:val="•"/>
      <w:lvlJc w:val="left"/>
      <w:pPr>
        <w:ind w:left="8202" w:hanging="332"/>
      </w:pPr>
      <w:rPr>
        <w:rFonts w:hint="default"/>
        <w:lang w:val="pt-PT" w:eastAsia="en-US" w:bidi="ar-SA"/>
      </w:rPr>
    </w:lvl>
    <w:lvl w:ilvl="8">
      <w:start w:val="0"/>
      <w:numFmt w:val="bullet"/>
      <w:lvlText w:val="•"/>
      <w:lvlJc w:val="left"/>
      <w:pPr>
        <w:ind w:left="9108" w:hanging="332"/>
      </w:pPr>
      <w:rPr>
        <w:rFonts w:hint="default"/>
        <w:lang w:val="pt-PT" w:eastAsia="en-US" w:bidi="ar-SA"/>
      </w:rPr>
    </w:lvl>
  </w:abstractNum>
  <w:abstractNum w:abstractNumId="12">
    <w:multiLevelType w:val="hybridMultilevel"/>
    <w:lvl w:ilvl="0">
      <w:start w:val="0"/>
      <w:numFmt w:val="bullet"/>
      <w:lvlText w:val="●"/>
      <w:lvlJc w:val="left"/>
      <w:pPr>
        <w:ind w:left="1759" w:hanging="368"/>
      </w:pPr>
      <w:rPr>
        <w:rFonts w:hint="default" w:ascii="Arial MT" w:hAnsi="Arial MT" w:eastAsia="Arial MT" w:cs="Arial MT"/>
        <w:b w:val="0"/>
        <w:bCs w:val="0"/>
        <w:i w:val="0"/>
        <w:iCs w:val="0"/>
        <w:color w:val="333333"/>
        <w:spacing w:val="0"/>
        <w:w w:val="60"/>
        <w:sz w:val="24"/>
        <w:szCs w:val="24"/>
        <w:lang w:val="pt-PT" w:eastAsia="en-US" w:bidi="ar-SA"/>
      </w:rPr>
    </w:lvl>
    <w:lvl w:ilvl="1">
      <w:start w:val="0"/>
      <w:numFmt w:val="bullet"/>
      <w:lvlText w:val="•"/>
      <w:lvlJc w:val="left"/>
      <w:pPr>
        <w:ind w:left="2676" w:hanging="368"/>
      </w:pPr>
      <w:rPr>
        <w:rFonts w:hint="default"/>
        <w:lang w:val="pt-PT" w:eastAsia="en-US" w:bidi="ar-SA"/>
      </w:rPr>
    </w:lvl>
    <w:lvl w:ilvl="2">
      <w:start w:val="0"/>
      <w:numFmt w:val="bullet"/>
      <w:lvlText w:val="•"/>
      <w:lvlJc w:val="left"/>
      <w:pPr>
        <w:ind w:left="3592" w:hanging="368"/>
      </w:pPr>
      <w:rPr>
        <w:rFonts w:hint="default"/>
        <w:lang w:val="pt-PT" w:eastAsia="en-US" w:bidi="ar-SA"/>
      </w:rPr>
    </w:lvl>
    <w:lvl w:ilvl="3">
      <w:start w:val="0"/>
      <w:numFmt w:val="bullet"/>
      <w:lvlText w:val="•"/>
      <w:lvlJc w:val="left"/>
      <w:pPr>
        <w:ind w:left="4508" w:hanging="368"/>
      </w:pPr>
      <w:rPr>
        <w:rFonts w:hint="default"/>
        <w:lang w:val="pt-PT" w:eastAsia="en-US" w:bidi="ar-SA"/>
      </w:rPr>
    </w:lvl>
    <w:lvl w:ilvl="4">
      <w:start w:val="0"/>
      <w:numFmt w:val="bullet"/>
      <w:lvlText w:val="•"/>
      <w:lvlJc w:val="left"/>
      <w:pPr>
        <w:ind w:left="5424" w:hanging="368"/>
      </w:pPr>
      <w:rPr>
        <w:rFonts w:hint="default"/>
        <w:lang w:val="pt-PT" w:eastAsia="en-US" w:bidi="ar-SA"/>
      </w:rPr>
    </w:lvl>
    <w:lvl w:ilvl="5">
      <w:start w:val="0"/>
      <w:numFmt w:val="bullet"/>
      <w:lvlText w:val="•"/>
      <w:lvlJc w:val="left"/>
      <w:pPr>
        <w:ind w:left="6340" w:hanging="368"/>
      </w:pPr>
      <w:rPr>
        <w:rFonts w:hint="default"/>
        <w:lang w:val="pt-PT" w:eastAsia="en-US" w:bidi="ar-SA"/>
      </w:rPr>
    </w:lvl>
    <w:lvl w:ilvl="6">
      <w:start w:val="0"/>
      <w:numFmt w:val="bullet"/>
      <w:lvlText w:val="•"/>
      <w:lvlJc w:val="left"/>
      <w:pPr>
        <w:ind w:left="7256" w:hanging="368"/>
      </w:pPr>
      <w:rPr>
        <w:rFonts w:hint="default"/>
        <w:lang w:val="pt-PT" w:eastAsia="en-US" w:bidi="ar-SA"/>
      </w:rPr>
    </w:lvl>
    <w:lvl w:ilvl="7">
      <w:start w:val="0"/>
      <w:numFmt w:val="bullet"/>
      <w:lvlText w:val="•"/>
      <w:lvlJc w:val="left"/>
      <w:pPr>
        <w:ind w:left="8172" w:hanging="368"/>
      </w:pPr>
      <w:rPr>
        <w:rFonts w:hint="default"/>
        <w:lang w:val="pt-PT" w:eastAsia="en-US" w:bidi="ar-SA"/>
      </w:rPr>
    </w:lvl>
    <w:lvl w:ilvl="8">
      <w:start w:val="0"/>
      <w:numFmt w:val="bullet"/>
      <w:lvlText w:val="•"/>
      <w:lvlJc w:val="left"/>
      <w:pPr>
        <w:ind w:left="9088" w:hanging="368"/>
      </w:pPr>
      <w:rPr>
        <w:rFonts w:hint="default"/>
        <w:lang w:val="pt-PT" w:eastAsia="en-US" w:bidi="ar-SA"/>
      </w:rPr>
    </w:lvl>
  </w:abstractNum>
  <w:abstractNum w:abstractNumId="11">
    <w:multiLevelType w:val="hybridMultilevel"/>
    <w:lvl w:ilvl="0">
      <w:start w:val="0"/>
      <w:numFmt w:val="bullet"/>
      <w:lvlText w:val="●"/>
      <w:lvlJc w:val="left"/>
      <w:pPr>
        <w:ind w:left="1042" w:hanging="683"/>
      </w:pPr>
      <w:rPr>
        <w:rFonts w:hint="default" w:ascii="Arial MT" w:hAnsi="Arial MT" w:eastAsia="Arial MT" w:cs="Arial MT"/>
        <w:b w:val="0"/>
        <w:bCs w:val="0"/>
        <w:i w:val="0"/>
        <w:iCs w:val="0"/>
        <w:color w:val="333333"/>
        <w:spacing w:val="0"/>
        <w:w w:val="60"/>
        <w:sz w:val="24"/>
        <w:szCs w:val="24"/>
        <w:lang w:val="pt-PT" w:eastAsia="en-US" w:bidi="ar-SA"/>
      </w:rPr>
    </w:lvl>
    <w:lvl w:ilvl="1">
      <w:start w:val="0"/>
      <w:numFmt w:val="bullet"/>
      <w:lvlText w:val="●"/>
      <w:lvlJc w:val="left"/>
      <w:pPr>
        <w:ind w:left="2611" w:hanging="680"/>
      </w:pPr>
      <w:rPr>
        <w:rFonts w:hint="default" w:ascii="Arial MT" w:hAnsi="Arial MT" w:eastAsia="Arial MT" w:cs="Arial MT"/>
        <w:b w:val="0"/>
        <w:bCs w:val="0"/>
        <w:i w:val="0"/>
        <w:iCs w:val="0"/>
        <w:color w:val="333333"/>
        <w:spacing w:val="0"/>
        <w:w w:val="60"/>
        <w:sz w:val="24"/>
        <w:szCs w:val="24"/>
        <w:lang w:val="pt-PT" w:eastAsia="en-US" w:bidi="ar-SA"/>
      </w:rPr>
    </w:lvl>
    <w:lvl w:ilvl="2">
      <w:start w:val="0"/>
      <w:numFmt w:val="bullet"/>
      <w:lvlText w:val="•"/>
      <w:lvlJc w:val="left"/>
      <w:pPr>
        <w:ind w:left="3367" w:hanging="680"/>
      </w:pPr>
      <w:rPr>
        <w:rFonts w:hint="default"/>
        <w:lang w:val="pt-PT" w:eastAsia="en-US" w:bidi="ar-SA"/>
      </w:rPr>
    </w:lvl>
    <w:lvl w:ilvl="3">
      <w:start w:val="0"/>
      <w:numFmt w:val="bullet"/>
      <w:lvlText w:val="•"/>
      <w:lvlJc w:val="left"/>
      <w:pPr>
        <w:ind w:left="4115" w:hanging="680"/>
      </w:pPr>
      <w:rPr>
        <w:rFonts w:hint="default"/>
        <w:lang w:val="pt-PT" w:eastAsia="en-US" w:bidi="ar-SA"/>
      </w:rPr>
    </w:lvl>
    <w:lvl w:ilvl="4">
      <w:start w:val="0"/>
      <w:numFmt w:val="bullet"/>
      <w:lvlText w:val="•"/>
      <w:lvlJc w:val="left"/>
      <w:pPr>
        <w:ind w:left="4862" w:hanging="680"/>
      </w:pPr>
      <w:rPr>
        <w:rFonts w:hint="default"/>
        <w:lang w:val="pt-PT" w:eastAsia="en-US" w:bidi="ar-SA"/>
      </w:rPr>
    </w:lvl>
    <w:lvl w:ilvl="5">
      <w:start w:val="0"/>
      <w:numFmt w:val="bullet"/>
      <w:lvlText w:val="•"/>
      <w:lvlJc w:val="left"/>
      <w:pPr>
        <w:ind w:left="5610" w:hanging="680"/>
      </w:pPr>
      <w:rPr>
        <w:rFonts w:hint="default"/>
        <w:lang w:val="pt-PT" w:eastAsia="en-US" w:bidi="ar-SA"/>
      </w:rPr>
    </w:lvl>
    <w:lvl w:ilvl="6">
      <w:start w:val="0"/>
      <w:numFmt w:val="bullet"/>
      <w:lvlText w:val="•"/>
      <w:lvlJc w:val="left"/>
      <w:pPr>
        <w:ind w:left="6357" w:hanging="680"/>
      </w:pPr>
      <w:rPr>
        <w:rFonts w:hint="default"/>
        <w:lang w:val="pt-PT" w:eastAsia="en-US" w:bidi="ar-SA"/>
      </w:rPr>
    </w:lvl>
    <w:lvl w:ilvl="7">
      <w:start w:val="0"/>
      <w:numFmt w:val="bullet"/>
      <w:lvlText w:val="•"/>
      <w:lvlJc w:val="left"/>
      <w:pPr>
        <w:ind w:left="7105" w:hanging="680"/>
      </w:pPr>
      <w:rPr>
        <w:rFonts w:hint="default"/>
        <w:lang w:val="pt-PT" w:eastAsia="en-US" w:bidi="ar-SA"/>
      </w:rPr>
    </w:lvl>
    <w:lvl w:ilvl="8">
      <w:start w:val="0"/>
      <w:numFmt w:val="bullet"/>
      <w:lvlText w:val="•"/>
      <w:lvlJc w:val="left"/>
      <w:pPr>
        <w:ind w:left="7853" w:hanging="680"/>
      </w:pPr>
      <w:rPr>
        <w:rFonts w:hint="default"/>
        <w:lang w:val="pt-PT" w:eastAsia="en-US" w:bidi="ar-SA"/>
      </w:rPr>
    </w:lvl>
  </w:abstractNum>
  <w:abstractNum w:abstractNumId="10">
    <w:multiLevelType w:val="hybridMultilevel"/>
    <w:lvl w:ilvl="0">
      <w:start w:val="0"/>
      <w:numFmt w:val="bullet"/>
      <w:lvlText w:val="●"/>
      <w:lvlJc w:val="left"/>
      <w:pPr>
        <w:ind w:left="2611" w:hanging="680"/>
      </w:pPr>
      <w:rPr>
        <w:rFonts w:hint="default" w:ascii="Arial MT" w:hAnsi="Arial MT" w:eastAsia="Arial MT" w:cs="Arial MT"/>
        <w:b w:val="0"/>
        <w:bCs w:val="0"/>
        <w:i w:val="0"/>
        <w:iCs w:val="0"/>
        <w:color w:val="333333"/>
        <w:spacing w:val="0"/>
        <w:w w:val="60"/>
        <w:sz w:val="24"/>
        <w:szCs w:val="24"/>
        <w:lang w:val="pt-PT" w:eastAsia="en-US" w:bidi="ar-SA"/>
      </w:rPr>
    </w:lvl>
    <w:lvl w:ilvl="1">
      <w:start w:val="0"/>
      <w:numFmt w:val="bullet"/>
      <w:lvlText w:val="•"/>
      <w:lvlJc w:val="left"/>
      <w:pPr>
        <w:ind w:left="3450" w:hanging="680"/>
      </w:pPr>
      <w:rPr>
        <w:rFonts w:hint="default"/>
        <w:lang w:val="pt-PT" w:eastAsia="en-US" w:bidi="ar-SA"/>
      </w:rPr>
    </w:lvl>
    <w:lvl w:ilvl="2">
      <w:start w:val="0"/>
      <w:numFmt w:val="bullet"/>
      <w:lvlText w:val="•"/>
      <w:lvlJc w:val="left"/>
      <w:pPr>
        <w:ind w:left="4280" w:hanging="680"/>
      </w:pPr>
      <w:rPr>
        <w:rFonts w:hint="default"/>
        <w:lang w:val="pt-PT" w:eastAsia="en-US" w:bidi="ar-SA"/>
      </w:rPr>
    </w:lvl>
    <w:lvl w:ilvl="3">
      <w:start w:val="0"/>
      <w:numFmt w:val="bullet"/>
      <w:lvlText w:val="•"/>
      <w:lvlJc w:val="left"/>
      <w:pPr>
        <w:ind w:left="5110" w:hanging="680"/>
      </w:pPr>
      <w:rPr>
        <w:rFonts w:hint="default"/>
        <w:lang w:val="pt-PT" w:eastAsia="en-US" w:bidi="ar-SA"/>
      </w:rPr>
    </w:lvl>
    <w:lvl w:ilvl="4">
      <w:start w:val="0"/>
      <w:numFmt w:val="bullet"/>
      <w:lvlText w:val="•"/>
      <w:lvlJc w:val="left"/>
      <w:pPr>
        <w:ind w:left="5940" w:hanging="680"/>
      </w:pPr>
      <w:rPr>
        <w:rFonts w:hint="default"/>
        <w:lang w:val="pt-PT" w:eastAsia="en-US" w:bidi="ar-SA"/>
      </w:rPr>
    </w:lvl>
    <w:lvl w:ilvl="5">
      <w:start w:val="0"/>
      <w:numFmt w:val="bullet"/>
      <w:lvlText w:val="•"/>
      <w:lvlJc w:val="left"/>
      <w:pPr>
        <w:ind w:left="6770" w:hanging="680"/>
      </w:pPr>
      <w:rPr>
        <w:rFonts w:hint="default"/>
        <w:lang w:val="pt-PT" w:eastAsia="en-US" w:bidi="ar-SA"/>
      </w:rPr>
    </w:lvl>
    <w:lvl w:ilvl="6">
      <w:start w:val="0"/>
      <w:numFmt w:val="bullet"/>
      <w:lvlText w:val="•"/>
      <w:lvlJc w:val="left"/>
      <w:pPr>
        <w:ind w:left="7600" w:hanging="680"/>
      </w:pPr>
      <w:rPr>
        <w:rFonts w:hint="default"/>
        <w:lang w:val="pt-PT" w:eastAsia="en-US" w:bidi="ar-SA"/>
      </w:rPr>
    </w:lvl>
    <w:lvl w:ilvl="7">
      <w:start w:val="0"/>
      <w:numFmt w:val="bullet"/>
      <w:lvlText w:val="•"/>
      <w:lvlJc w:val="left"/>
      <w:pPr>
        <w:ind w:left="8430" w:hanging="680"/>
      </w:pPr>
      <w:rPr>
        <w:rFonts w:hint="default"/>
        <w:lang w:val="pt-PT" w:eastAsia="en-US" w:bidi="ar-SA"/>
      </w:rPr>
    </w:lvl>
    <w:lvl w:ilvl="8">
      <w:start w:val="0"/>
      <w:numFmt w:val="bullet"/>
      <w:lvlText w:val="•"/>
      <w:lvlJc w:val="left"/>
      <w:pPr>
        <w:ind w:left="9260" w:hanging="680"/>
      </w:pPr>
      <w:rPr>
        <w:rFonts w:hint="default"/>
        <w:lang w:val="pt-PT" w:eastAsia="en-US" w:bidi="ar-SA"/>
      </w:rPr>
    </w:lvl>
  </w:abstractNum>
  <w:abstractNum w:abstractNumId="9">
    <w:multiLevelType w:val="hybridMultilevel"/>
    <w:lvl w:ilvl="0">
      <w:start w:val="0"/>
      <w:numFmt w:val="bullet"/>
      <w:lvlText w:val="●"/>
      <w:lvlJc w:val="left"/>
      <w:pPr>
        <w:ind w:left="1212" w:hanging="509"/>
      </w:pPr>
      <w:rPr>
        <w:rFonts w:hint="default" w:ascii="Arial MT" w:hAnsi="Arial MT" w:eastAsia="Arial MT" w:cs="Arial MT"/>
        <w:b w:val="0"/>
        <w:bCs w:val="0"/>
        <w:i w:val="0"/>
        <w:iCs w:val="0"/>
        <w:color w:val="333333"/>
        <w:spacing w:val="0"/>
        <w:w w:val="60"/>
        <w:sz w:val="24"/>
        <w:szCs w:val="24"/>
        <w:lang w:val="pt-PT" w:eastAsia="en-US" w:bidi="ar-SA"/>
      </w:rPr>
    </w:lvl>
    <w:lvl w:ilvl="1">
      <w:start w:val="0"/>
      <w:numFmt w:val="bullet"/>
      <w:lvlText w:val="•"/>
      <w:lvlJc w:val="left"/>
      <w:pPr>
        <w:ind w:left="2190" w:hanging="509"/>
      </w:pPr>
      <w:rPr>
        <w:rFonts w:hint="default"/>
        <w:lang w:val="pt-PT" w:eastAsia="en-US" w:bidi="ar-SA"/>
      </w:rPr>
    </w:lvl>
    <w:lvl w:ilvl="2">
      <w:start w:val="0"/>
      <w:numFmt w:val="bullet"/>
      <w:lvlText w:val="•"/>
      <w:lvlJc w:val="left"/>
      <w:pPr>
        <w:ind w:left="3160" w:hanging="509"/>
      </w:pPr>
      <w:rPr>
        <w:rFonts w:hint="default"/>
        <w:lang w:val="pt-PT" w:eastAsia="en-US" w:bidi="ar-SA"/>
      </w:rPr>
    </w:lvl>
    <w:lvl w:ilvl="3">
      <w:start w:val="0"/>
      <w:numFmt w:val="bullet"/>
      <w:lvlText w:val="•"/>
      <w:lvlJc w:val="left"/>
      <w:pPr>
        <w:ind w:left="4130" w:hanging="509"/>
      </w:pPr>
      <w:rPr>
        <w:rFonts w:hint="default"/>
        <w:lang w:val="pt-PT" w:eastAsia="en-US" w:bidi="ar-SA"/>
      </w:rPr>
    </w:lvl>
    <w:lvl w:ilvl="4">
      <w:start w:val="0"/>
      <w:numFmt w:val="bullet"/>
      <w:lvlText w:val="•"/>
      <w:lvlJc w:val="left"/>
      <w:pPr>
        <w:ind w:left="5100" w:hanging="509"/>
      </w:pPr>
      <w:rPr>
        <w:rFonts w:hint="default"/>
        <w:lang w:val="pt-PT" w:eastAsia="en-US" w:bidi="ar-SA"/>
      </w:rPr>
    </w:lvl>
    <w:lvl w:ilvl="5">
      <w:start w:val="0"/>
      <w:numFmt w:val="bullet"/>
      <w:lvlText w:val="•"/>
      <w:lvlJc w:val="left"/>
      <w:pPr>
        <w:ind w:left="6070" w:hanging="509"/>
      </w:pPr>
      <w:rPr>
        <w:rFonts w:hint="default"/>
        <w:lang w:val="pt-PT" w:eastAsia="en-US" w:bidi="ar-SA"/>
      </w:rPr>
    </w:lvl>
    <w:lvl w:ilvl="6">
      <w:start w:val="0"/>
      <w:numFmt w:val="bullet"/>
      <w:lvlText w:val="•"/>
      <w:lvlJc w:val="left"/>
      <w:pPr>
        <w:ind w:left="7040" w:hanging="509"/>
      </w:pPr>
      <w:rPr>
        <w:rFonts w:hint="default"/>
        <w:lang w:val="pt-PT" w:eastAsia="en-US" w:bidi="ar-SA"/>
      </w:rPr>
    </w:lvl>
    <w:lvl w:ilvl="7">
      <w:start w:val="0"/>
      <w:numFmt w:val="bullet"/>
      <w:lvlText w:val="•"/>
      <w:lvlJc w:val="left"/>
      <w:pPr>
        <w:ind w:left="8010" w:hanging="509"/>
      </w:pPr>
      <w:rPr>
        <w:rFonts w:hint="default"/>
        <w:lang w:val="pt-PT" w:eastAsia="en-US" w:bidi="ar-SA"/>
      </w:rPr>
    </w:lvl>
    <w:lvl w:ilvl="8">
      <w:start w:val="0"/>
      <w:numFmt w:val="bullet"/>
      <w:lvlText w:val="•"/>
      <w:lvlJc w:val="left"/>
      <w:pPr>
        <w:ind w:left="8980" w:hanging="509"/>
      </w:pPr>
      <w:rPr>
        <w:rFonts w:hint="default"/>
        <w:lang w:val="pt-PT" w:eastAsia="en-US" w:bidi="ar-SA"/>
      </w:rPr>
    </w:lvl>
  </w:abstractNum>
  <w:abstractNum w:abstractNumId="8">
    <w:multiLevelType w:val="hybridMultilevel"/>
    <w:lvl w:ilvl="0">
      <w:start w:val="0"/>
      <w:numFmt w:val="bullet"/>
      <w:lvlText w:val="●"/>
      <w:lvlJc w:val="left"/>
      <w:pPr>
        <w:ind w:left="2611" w:hanging="680"/>
      </w:pPr>
      <w:rPr>
        <w:rFonts w:hint="default" w:ascii="Arial MT" w:hAnsi="Arial MT" w:eastAsia="Arial MT" w:cs="Arial MT"/>
        <w:b w:val="0"/>
        <w:bCs w:val="0"/>
        <w:i w:val="0"/>
        <w:iCs w:val="0"/>
        <w:color w:val="333333"/>
        <w:spacing w:val="0"/>
        <w:w w:val="60"/>
        <w:sz w:val="24"/>
        <w:szCs w:val="24"/>
        <w:lang w:val="pt-PT" w:eastAsia="en-US" w:bidi="ar-SA"/>
      </w:rPr>
    </w:lvl>
    <w:lvl w:ilvl="1">
      <w:start w:val="0"/>
      <w:numFmt w:val="bullet"/>
      <w:lvlText w:val="•"/>
      <w:lvlJc w:val="left"/>
      <w:pPr>
        <w:ind w:left="3450" w:hanging="680"/>
      </w:pPr>
      <w:rPr>
        <w:rFonts w:hint="default"/>
        <w:lang w:val="pt-PT" w:eastAsia="en-US" w:bidi="ar-SA"/>
      </w:rPr>
    </w:lvl>
    <w:lvl w:ilvl="2">
      <w:start w:val="0"/>
      <w:numFmt w:val="bullet"/>
      <w:lvlText w:val="•"/>
      <w:lvlJc w:val="left"/>
      <w:pPr>
        <w:ind w:left="4280" w:hanging="680"/>
      </w:pPr>
      <w:rPr>
        <w:rFonts w:hint="default"/>
        <w:lang w:val="pt-PT" w:eastAsia="en-US" w:bidi="ar-SA"/>
      </w:rPr>
    </w:lvl>
    <w:lvl w:ilvl="3">
      <w:start w:val="0"/>
      <w:numFmt w:val="bullet"/>
      <w:lvlText w:val="•"/>
      <w:lvlJc w:val="left"/>
      <w:pPr>
        <w:ind w:left="5110" w:hanging="680"/>
      </w:pPr>
      <w:rPr>
        <w:rFonts w:hint="default"/>
        <w:lang w:val="pt-PT" w:eastAsia="en-US" w:bidi="ar-SA"/>
      </w:rPr>
    </w:lvl>
    <w:lvl w:ilvl="4">
      <w:start w:val="0"/>
      <w:numFmt w:val="bullet"/>
      <w:lvlText w:val="•"/>
      <w:lvlJc w:val="left"/>
      <w:pPr>
        <w:ind w:left="5940" w:hanging="680"/>
      </w:pPr>
      <w:rPr>
        <w:rFonts w:hint="default"/>
        <w:lang w:val="pt-PT" w:eastAsia="en-US" w:bidi="ar-SA"/>
      </w:rPr>
    </w:lvl>
    <w:lvl w:ilvl="5">
      <w:start w:val="0"/>
      <w:numFmt w:val="bullet"/>
      <w:lvlText w:val="•"/>
      <w:lvlJc w:val="left"/>
      <w:pPr>
        <w:ind w:left="6770" w:hanging="680"/>
      </w:pPr>
      <w:rPr>
        <w:rFonts w:hint="default"/>
        <w:lang w:val="pt-PT" w:eastAsia="en-US" w:bidi="ar-SA"/>
      </w:rPr>
    </w:lvl>
    <w:lvl w:ilvl="6">
      <w:start w:val="0"/>
      <w:numFmt w:val="bullet"/>
      <w:lvlText w:val="•"/>
      <w:lvlJc w:val="left"/>
      <w:pPr>
        <w:ind w:left="7600" w:hanging="680"/>
      </w:pPr>
      <w:rPr>
        <w:rFonts w:hint="default"/>
        <w:lang w:val="pt-PT" w:eastAsia="en-US" w:bidi="ar-SA"/>
      </w:rPr>
    </w:lvl>
    <w:lvl w:ilvl="7">
      <w:start w:val="0"/>
      <w:numFmt w:val="bullet"/>
      <w:lvlText w:val="•"/>
      <w:lvlJc w:val="left"/>
      <w:pPr>
        <w:ind w:left="8430" w:hanging="680"/>
      </w:pPr>
      <w:rPr>
        <w:rFonts w:hint="default"/>
        <w:lang w:val="pt-PT" w:eastAsia="en-US" w:bidi="ar-SA"/>
      </w:rPr>
    </w:lvl>
    <w:lvl w:ilvl="8">
      <w:start w:val="0"/>
      <w:numFmt w:val="bullet"/>
      <w:lvlText w:val="•"/>
      <w:lvlJc w:val="left"/>
      <w:pPr>
        <w:ind w:left="9260" w:hanging="680"/>
      </w:pPr>
      <w:rPr>
        <w:rFonts w:hint="default"/>
        <w:lang w:val="pt-PT" w:eastAsia="en-US" w:bidi="ar-SA"/>
      </w:rPr>
    </w:lvl>
  </w:abstractNum>
  <w:abstractNum w:abstractNumId="7">
    <w:multiLevelType w:val="hybridMultilevel"/>
    <w:lvl w:ilvl="0">
      <w:start w:val="0"/>
      <w:numFmt w:val="bullet"/>
      <w:lvlText w:val="—"/>
      <w:lvlJc w:val="left"/>
      <w:pPr>
        <w:ind w:left="1516" w:hanging="308"/>
      </w:pPr>
      <w:rPr>
        <w:rFonts w:hint="default" w:ascii="Arial MT" w:hAnsi="Arial MT" w:eastAsia="Arial MT" w:cs="Arial MT"/>
        <w:b w:val="0"/>
        <w:bCs w:val="0"/>
        <w:i w:val="0"/>
        <w:iCs w:val="0"/>
        <w:color w:val="333333"/>
        <w:spacing w:val="0"/>
        <w:w w:val="100"/>
        <w:sz w:val="24"/>
        <w:szCs w:val="24"/>
        <w:lang w:val="pt-PT" w:eastAsia="en-US" w:bidi="ar-SA"/>
      </w:rPr>
    </w:lvl>
    <w:lvl w:ilvl="1">
      <w:start w:val="0"/>
      <w:numFmt w:val="bullet"/>
      <w:lvlText w:val="●"/>
      <w:lvlJc w:val="left"/>
      <w:pPr>
        <w:ind w:left="1212" w:hanging="673"/>
      </w:pPr>
      <w:rPr>
        <w:rFonts w:hint="default" w:ascii="Arial MT" w:hAnsi="Arial MT" w:eastAsia="Arial MT" w:cs="Arial MT"/>
        <w:b w:val="0"/>
        <w:bCs w:val="0"/>
        <w:i w:val="0"/>
        <w:iCs w:val="0"/>
        <w:color w:val="333333"/>
        <w:spacing w:val="0"/>
        <w:w w:val="60"/>
        <w:sz w:val="24"/>
        <w:szCs w:val="24"/>
        <w:lang w:val="pt-PT" w:eastAsia="en-US" w:bidi="ar-SA"/>
      </w:rPr>
    </w:lvl>
    <w:lvl w:ilvl="2">
      <w:start w:val="0"/>
      <w:numFmt w:val="bullet"/>
      <w:lvlText w:val="•"/>
      <w:lvlJc w:val="left"/>
      <w:pPr>
        <w:ind w:left="2564" w:hanging="673"/>
      </w:pPr>
      <w:rPr>
        <w:rFonts w:hint="default"/>
        <w:lang w:val="pt-PT" w:eastAsia="en-US" w:bidi="ar-SA"/>
      </w:rPr>
    </w:lvl>
    <w:lvl w:ilvl="3">
      <w:start w:val="0"/>
      <w:numFmt w:val="bullet"/>
      <w:lvlText w:val="•"/>
      <w:lvlJc w:val="left"/>
      <w:pPr>
        <w:ind w:left="3608" w:hanging="673"/>
      </w:pPr>
      <w:rPr>
        <w:rFonts w:hint="default"/>
        <w:lang w:val="pt-PT" w:eastAsia="en-US" w:bidi="ar-SA"/>
      </w:rPr>
    </w:lvl>
    <w:lvl w:ilvl="4">
      <w:start w:val="0"/>
      <w:numFmt w:val="bullet"/>
      <w:lvlText w:val="•"/>
      <w:lvlJc w:val="left"/>
      <w:pPr>
        <w:ind w:left="4653" w:hanging="673"/>
      </w:pPr>
      <w:rPr>
        <w:rFonts w:hint="default"/>
        <w:lang w:val="pt-PT" w:eastAsia="en-US" w:bidi="ar-SA"/>
      </w:rPr>
    </w:lvl>
    <w:lvl w:ilvl="5">
      <w:start w:val="0"/>
      <w:numFmt w:val="bullet"/>
      <w:lvlText w:val="•"/>
      <w:lvlJc w:val="left"/>
      <w:pPr>
        <w:ind w:left="5697" w:hanging="673"/>
      </w:pPr>
      <w:rPr>
        <w:rFonts w:hint="default"/>
        <w:lang w:val="pt-PT" w:eastAsia="en-US" w:bidi="ar-SA"/>
      </w:rPr>
    </w:lvl>
    <w:lvl w:ilvl="6">
      <w:start w:val="0"/>
      <w:numFmt w:val="bullet"/>
      <w:lvlText w:val="•"/>
      <w:lvlJc w:val="left"/>
      <w:pPr>
        <w:ind w:left="6742" w:hanging="673"/>
      </w:pPr>
      <w:rPr>
        <w:rFonts w:hint="default"/>
        <w:lang w:val="pt-PT" w:eastAsia="en-US" w:bidi="ar-SA"/>
      </w:rPr>
    </w:lvl>
    <w:lvl w:ilvl="7">
      <w:start w:val="0"/>
      <w:numFmt w:val="bullet"/>
      <w:lvlText w:val="•"/>
      <w:lvlJc w:val="left"/>
      <w:pPr>
        <w:ind w:left="7786" w:hanging="673"/>
      </w:pPr>
      <w:rPr>
        <w:rFonts w:hint="default"/>
        <w:lang w:val="pt-PT" w:eastAsia="en-US" w:bidi="ar-SA"/>
      </w:rPr>
    </w:lvl>
    <w:lvl w:ilvl="8">
      <w:start w:val="0"/>
      <w:numFmt w:val="bullet"/>
      <w:lvlText w:val="•"/>
      <w:lvlJc w:val="left"/>
      <w:pPr>
        <w:ind w:left="8831" w:hanging="673"/>
      </w:pPr>
      <w:rPr>
        <w:rFonts w:hint="default"/>
        <w:lang w:val="pt-PT" w:eastAsia="en-US" w:bidi="ar-SA"/>
      </w:rPr>
    </w:lvl>
  </w:abstractNum>
  <w:abstractNum w:abstractNumId="3">
    <w:multiLevelType w:val="hybridMultilevel"/>
    <w:lvl w:ilvl="0">
      <w:start w:val="0"/>
      <w:numFmt w:val="bullet"/>
      <w:lvlText w:val="●"/>
      <w:lvlJc w:val="left"/>
      <w:pPr>
        <w:ind w:left="2554" w:hanging="263"/>
      </w:pPr>
      <w:rPr>
        <w:rFonts w:hint="default" w:ascii="Times New Roman" w:hAnsi="Times New Roman" w:eastAsia="Times New Roman" w:cs="Times New Roman"/>
        <w:spacing w:val="0"/>
        <w:w w:val="100"/>
        <w:lang w:val="pt-PT" w:eastAsia="en-US" w:bidi="ar-SA"/>
      </w:rPr>
    </w:lvl>
    <w:lvl w:ilvl="1">
      <w:start w:val="0"/>
      <w:numFmt w:val="bullet"/>
      <w:lvlText w:val="•"/>
      <w:lvlJc w:val="left"/>
      <w:pPr>
        <w:ind w:left="3396" w:hanging="263"/>
      </w:pPr>
      <w:rPr>
        <w:rFonts w:hint="default"/>
        <w:lang w:val="pt-PT" w:eastAsia="en-US" w:bidi="ar-SA"/>
      </w:rPr>
    </w:lvl>
    <w:lvl w:ilvl="2">
      <w:start w:val="0"/>
      <w:numFmt w:val="bullet"/>
      <w:lvlText w:val="•"/>
      <w:lvlJc w:val="left"/>
      <w:pPr>
        <w:ind w:left="4232" w:hanging="263"/>
      </w:pPr>
      <w:rPr>
        <w:rFonts w:hint="default"/>
        <w:lang w:val="pt-PT" w:eastAsia="en-US" w:bidi="ar-SA"/>
      </w:rPr>
    </w:lvl>
    <w:lvl w:ilvl="3">
      <w:start w:val="0"/>
      <w:numFmt w:val="bullet"/>
      <w:lvlText w:val="•"/>
      <w:lvlJc w:val="left"/>
      <w:pPr>
        <w:ind w:left="5068" w:hanging="263"/>
      </w:pPr>
      <w:rPr>
        <w:rFonts w:hint="default"/>
        <w:lang w:val="pt-PT" w:eastAsia="en-US" w:bidi="ar-SA"/>
      </w:rPr>
    </w:lvl>
    <w:lvl w:ilvl="4">
      <w:start w:val="0"/>
      <w:numFmt w:val="bullet"/>
      <w:lvlText w:val="•"/>
      <w:lvlJc w:val="left"/>
      <w:pPr>
        <w:ind w:left="5904" w:hanging="263"/>
      </w:pPr>
      <w:rPr>
        <w:rFonts w:hint="default"/>
        <w:lang w:val="pt-PT" w:eastAsia="en-US" w:bidi="ar-SA"/>
      </w:rPr>
    </w:lvl>
    <w:lvl w:ilvl="5">
      <w:start w:val="0"/>
      <w:numFmt w:val="bullet"/>
      <w:lvlText w:val="•"/>
      <w:lvlJc w:val="left"/>
      <w:pPr>
        <w:ind w:left="6740" w:hanging="263"/>
      </w:pPr>
      <w:rPr>
        <w:rFonts w:hint="default"/>
        <w:lang w:val="pt-PT" w:eastAsia="en-US" w:bidi="ar-SA"/>
      </w:rPr>
    </w:lvl>
    <w:lvl w:ilvl="6">
      <w:start w:val="0"/>
      <w:numFmt w:val="bullet"/>
      <w:lvlText w:val="•"/>
      <w:lvlJc w:val="left"/>
      <w:pPr>
        <w:ind w:left="7576" w:hanging="263"/>
      </w:pPr>
      <w:rPr>
        <w:rFonts w:hint="default"/>
        <w:lang w:val="pt-PT" w:eastAsia="en-US" w:bidi="ar-SA"/>
      </w:rPr>
    </w:lvl>
    <w:lvl w:ilvl="7">
      <w:start w:val="0"/>
      <w:numFmt w:val="bullet"/>
      <w:lvlText w:val="•"/>
      <w:lvlJc w:val="left"/>
      <w:pPr>
        <w:ind w:left="8412" w:hanging="263"/>
      </w:pPr>
      <w:rPr>
        <w:rFonts w:hint="default"/>
        <w:lang w:val="pt-PT" w:eastAsia="en-US" w:bidi="ar-SA"/>
      </w:rPr>
    </w:lvl>
    <w:lvl w:ilvl="8">
      <w:start w:val="0"/>
      <w:numFmt w:val="bullet"/>
      <w:lvlText w:val="•"/>
      <w:lvlJc w:val="left"/>
      <w:pPr>
        <w:ind w:left="9248" w:hanging="263"/>
      </w:pPr>
      <w:rPr>
        <w:rFonts w:hint="default"/>
        <w:lang w:val="pt-PT" w:eastAsia="en-US" w:bidi="ar-SA"/>
      </w:rPr>
    </w:lvl>
  </w:abstractNum>
  <w:abstractNum w:abstractNumId="6">
    <w:multiLevelType w:val="hybridMultilevel"/>
    <w:lvl w:ilvl="0">
      <w:start w:val="0"/>
      <w:numFmt w:val="bullet"/>
      <w:lvlText w:val="●"/>
      <w:lvlJc w:val="left"/>
      <w:pPr>
        <w:ind w:left="1212" w:hanging="339"/>
      </w:pPr>
      <w:rPr>
        <w:rFonts w:hint="default" w:ascii="Arial MT" w:hAnsi="Arial MT" w:eastAsia="Arial MT" w:cs="Arial MT"/>
        <w:spacing w:val="0"/>
        <w:w w:val="60"/>
        <w:lang w:val="pt-PT" w:eastAsia="en-US" w:bidi="ar-SA"/>
      </w:rPr>
    </w:lvl>
    <w:lvl w:ilvl="1">
      <w:start w:val="0"/>
      <w:numFmt w:val="bullet"/>
      <w:lvlText w:val="•"/>
      <w:lvlJc w:val="left"/>
      <w:pPr>
        <w:ind w:left="2190" w:hanging="339"/>
      </w:pPr>
      <w:rPr>
        <w:rFonts w:hint="default"/>
        <w:lang w:val="pt-PT" w:eastAsia="en-US" w:bidi="ar-SA"/>
      </w:rPr>
    </w:lvl>
    <w:lvl w:ilvl="2">
      <w:start w:val="0"/>
      <w:numFmt w:val="bullet"/>
      <w:lvlText w:val="•"/>
      <w:lvlJc w:val="left"/>
      <w:pPr>
        <w:ind w:left="3160" w:hanging="339"/>
      </w:pPr>
      <w:rPr>
        <w:rFonts w:hint="default"/>
        <w:lang w:val="pt-PT" w:eastAsia="en-US" w:bidi="ar-SA"/>
      </w:rPr>
    </w:lvl>
    <w:lvl w:ilvl="3">
      <w:start w:val="0"/>
      <w:numFmt w:val="bullet"/>
      <w:lvlText w:val="•"/>
      <w:lvlJc w:val="left"/>
      <w:pPr>
        <w:ind w:left="4130" w:hanging="339"/>
      </w:pPr>
      <w:rPr>
        <w:rFonts w:hint="default"/>
        <w:lang w:val="pt-PT" w:eastAsia="en-US" w:bidi="ar-SA"/>
      </w:rPr>
    </w:lvl>
    <w:lvl w:ilvl="4">
      <w:start w:val="0"/>
      <w:numFmt w:val="bullet"/>
      <w:lvlText w:val="•"/>
      <w:lvlJc w:val="left"/>
      <w:pPr>
        <w:ind w:left="5100" w:hanging="339"/>
      </w:pPr>
      <w:rPr>
        <w:rFonts w:hint="default"/>
        <w:lang w:val="pt-PT" w:eastAsia="en-US" w:bidi="ar-SA"/>
      </w:rPr>
    </w:lvl>
    <w:lvl w:ilvl="5">
      <w:start w:val="0"/>
      <w:numFmt w:val="bullet"/>
      <w:lvlText w:val="•"/>
      <w:lvlJc w:val="left"/>
      <w:pPr>
        <w:ind w:left="6070" w:hanging="339"/>
      </w:pPr>
      <w:rPr>
        <w:rFonts w:hint="default"/>
        <w:lang w:val="pt-PT" w:eastAsia="en-US" w:bidi="ar-SA"/>
      </w:rPr>
    </w:lvl>
    <w:lvl w:ilvl="6">
      <w:start w:val="0"/>
      <w:numFmt w:val="bullet"/>
      <w:lvlText w:val="•"/>
      <w:lvlJc w:val="left"/>
      <w:pPr>
        <w:ind w:left="7040" w:hanging="339"/>
      </w:pPr>
      <w:rPr>
        <w:rFonts w:hint="default"/>
        <w:lang w:val="pt-PT" w:eastAsia="en-US" w:bidi="ar-SA"/>
      </w:rPr>
    </w:lvl>
    <w:lvl w:ilvl="7">
      <w:start w:val="0"/>
      <w:numFmt w:val="bullet"/>
      <w:lvlText w:val="•"/>
      <w:lvlJc w:val="left"/>
      <w:pPr>
        <w:ind w:left="8010" w:hanging="339"/>
      </w:pPr>
      <w:rPr>
        <w:rFonts w:hint="default"/>
        <w:lang w:val="pt-PT" w:eastAsia="en-US" w:bidi="ar-SA"/>
      </w:rPr>
    </w:lvl>
    <w:lvl w:ilvl="8">
      <w:start w:val="0"/>
      <w:numFmt w:val="bullet"/>
      <w:lvlText w:val="•"/>
      <w:lvlJc w:val="left"/>
      <w:pPr>
        <w:ind w:left="8980" w:hanging="339"/>
      </w:pPr>
      <w:rPr>
        <w:rFonts w:hint="default"/>
        <w:lang w:val="pt-PT" w:eastAsia="en-US" w:bidi="ar-SA"/>
      </w:rPr>
    </w:lvl>
  </w:abstractNum>
  <w:abstractNum w:abstractNumId="5">
    <w:multiLevelType w:val="hybridMultilevel"/>
    <w:lvl w:ilvl="0">
      <w:start w:val="0"/>
      <w:numFmt w:val="bullet"/>
      <w:lvlText w:val="●"/>
      <w:lvlJc w:val="left"/>
      <w:pPr>
        <w:ind w:left="1003" w:hanging="377"/>
      </w:pPr>
      <w:rPr>
        <w:rFonts w:hint="default" w:ascii="Arial MT" w:hAnsi="Arial MT" w:eastAsia="Arial MT" w:cs="Arial MT"/>
        <w:spacing w:val="0"/>
        <w:w w:val="60"/>
        <w:lang w:val="pt-PT" w:eastAsia="en-US" w:bidi="ar-SA"/>
      </w:rPr>
    </w:lvl>
    <w:lvl w:ilvl="1">
      <w:start w:val="0"/>
      <w:numFmt w:val="bullet"/>
      <w:lvlText w:val="•"/>
      <w:lvlJc w:val="left"/>
      <w:pPr>
        <w:ind w:left="1992" w:hanging="377"/>
      </w:pPr>
      <w:rPr>
        <w:rFonts w:hint="default"/>
        <w:lang w:val="pt-PT" w:eastAsia="en-US" w:bidi="ar-SA"/>
      </w:rPr>
    </w:lvl>
    <w:lvl w:ilvl="2">
      <w:start w:val="0"/>
      <w:numFmt w:val="bullet"/>
      <w:lvlText w:val="•"/>
      <w:lvlJc w:val="left"/>
      <w:pPr>
        <w:ind w:left="2984" w:hanging="377"/>
      </w:pPr>
      <w:rPr>
        <w:rFonts w:hint="default"/>
        <w:lang w:val="pt-PT" w:eastAsia="en-US" w:bidi="ar-SA"/>
      </w:rPr>
    </w:lvl>
    <w:lvl w:ilvl="3">
      <w:start w:val="0"/>
      <w:numFmt w:val="bullet"/>
      <w:lvlText w:val="•"/>
      <w:lvlJc w:val="left"/>
      <w:pPr>
        <w:ind w:left="3976" w:hanging="377"/>
      </w:pPr>
      <w:rPr>
        <w:rFonts w:hint="default"/>
        <w:lang w:val="pt-PT" w:eastAsia="en-US" w:bidi="ar-SA"/>
      </w:rPr>
    </w:lvl>
    <w:lvl w:ilvl="4">
      <w:start w:val="0"/>
      <w:numFmt w:val="bullet"/>
      <w:lvlText w:val="•"/>
      <w:lvlJc w:val="left"/>
      <w:pPr>
        <w:ind w:left="4968" w:hanging="377"/>
      </w:pPr>
      <w:rPr>
        <w:rFonts w:hint="default"/>
        <w:lang w:val="pt-PT" w:eastAsia="en-US" w:bidi="ar-SA"/>
      </w:rPr>
    </w:lvl>
    <w:lvl w:ilvl="5">
      <w:start w:val="0"/>
      <w:numFmt w:val="bullet"/>
      <w:lvlText w:val="•"/>
      <w:lvlJc w:val="left"/>
      <w:pPr>
        <w:ind w:left="5960" w:hanging="377"/>
      </w:pPr>
      <w:rPr>
        <w:rFonts w:hint="default"/>
        <w:lang w:val="pt-PT" w:eastAsia="en-US" w:bidi="ar-SA"/>
      </w:rPr>
    </w:lvl>
    <w:lvl w:ilvl="6">
      <w:start w:val="0"/>
      <w:numFmt w:val="bullet"/>
      <w:lvlText w:val="•"/>
      <w:lvlJc w:val="left"/>
      <w:pPr>
        <w:ind w:left="6952" w:hanging="377"/>
      </w:pPr>
      <w:rPr>
        <w:rFonts w:hint="default"/>
        <w:lang w:val="pt-PT" w:eastAsia="en-US" w:bidi="ar-SA"/>
      </w:rPr>
    </w:lvl>
    <w:lvl w:ilvl="7">
      <w:start w:val="0"/>
      <w:numFmt w:val="bullet"/>
      <w:lvlText w:val="•"/>
      <w:lvlJc w:val="left"/>
      <w:pPr>
        <w:ind w:left="7944" w:hanging="377"/>
      </w:pPr>
      <w:rPr>
        <w:rFonts w:hint="default"/>
        <w:lang w:val="pt-PT" w:eastAsia="en-US" w:bidi="ar-SA"/>
      </w:rPr>
    </w:lvl>
    <w:lvl w:ilvl="8">
      <w:start w:val="0"/>
      <w:numFmt w:val="bullet"/>
      <w:lvlText w:val="•"/>
      <w:lvlJc w:val="left"/>
      <w:pPr>
        <w:ind w:left="8936" w:hanging="377"/>
      </w:pPr>
      <w:rPr>
        <w:rFonts w:hint="default"/>
        <w:lang w:val="pt-PT" w:eastAsia="en-US" w:bidi="ar-SA"/>
      </w:rPr>
    </w:lvl>
  </w:abstractNum>
  <w:abstractNum w:abstractNumId="4">
    <w:multiLevelType w:val="hybridMultilevel"/>
    <w:lvl w:ilvl="0">
      <w:start w:val="0"/>
      <w:numFmt w:val="bullet"/>
      <w:lvlText w:val="●"/>
      <w:lvlJc w:val="left"/>
      <w:pPr>
        <w:ind w:left="1003" w:hanging="377"/>
      </w:pPr>
      <w:rPr>
        <w:rFonts w:hint="default" w:ascii="Arial MT" w:hAnsi="Arial MT" w:eastAsia="Arial MT" w:cs="Arial MT"/>
        <w:b w:val="0"/>
        <w:bCs w:val="0"/>
        <w:i w:val="0"/>
        <w:iCs w:val="0"/>
        <w:spacing w:val="0"/>
        <w:w w:val="60"/>
        <w:sz w:val="24"/>
        <w:szCs w:val="24"/>
        <w:lang w:val="pt-PT" w:eastAsia="en-US" w:bidi="ar-SA"/>
      </w:rPr>
    </w:lvl>
    <w:lvl w:ilvl="1">
      <w:start w:val="0"/>
      <w:numFmt w:val="bullet"/>
      <w:lvlText w:val="•"/>
      <w:lvlJc w:val="left"/>
      <w:pPr>
        <w:ind w:left="1992" w:hanging="377"/>
      </w:pPr>
      <w:rPr>
        <w:rFonts w:hint="default"/>
        <w:lang w:val="pt-PT" w:eastAsia="en-US" w:bidi="ar-SA"/>
      </w:rPr>
    </w:lvl>
    <w:lvl w:ilvl="2">
      <w:start w:val="0"/>
      <w:numFmt w:val="bullet"/>
      <w:lvlText w:val="•"/>
      <w:lvlJc w:val="left"/>
      <w:pPr>
        <w:ind w:left="2984" w:hanging="377"/>
      </w:pPr>
      <w:rPr>
        <w:rFonts w:hint="default"/>
        <w:lang w:val="pt-PT" w:eastAsia="en-US" w:bidi="ar-SA"/>
      </w:rPr>
    </w:lvl>
    <w:lvl w:ilvl="3">
      <w:start w:val="0"/>
      <w:numFmt w:val="bullet"/>
      <w:lvlText w:val="•"/>
      <w:lvlJc w:val="left"/>
      <w:pPr>
        <w:ind w:left="3976" w:hanging="377"/>
      </w:pPr>
      <w:rPr>
        <w:rFonts w:hint="default"/>
        <w:lang w:val="pt-PT" w:eastAsia="en-US" w:bidi="ar-SA"/>
      </w:rPr>
    </w:lvl>
    <w:lvl w:ilvl="4">
      <w:start w:val="0"/>
      <w:numFmt w:val="bullet"/>
      <w:lvlText w:val="•"/>
      <w:lvlJc w:val="left"/>
      <w:pPr>
        <w:ind w:left="4968" w:hanging="377"/>
      </w:pPr>
      <w:rPr>
        <w:rFonts w:hint="default"/>
        <w:lang w:val="pt-PT" w:eastAsia="en-US" w:bidi="ar-SA"/>
      </w:rPr>
    </w:lvl>
    <w:lvl w:ilvl="5">
      <w:start w:val="0"/>
      <w:numFmt w:val="bullet"/>
      <w:lvlText w:val="•"/>
      <w:lvlJc w:val="left"/>
      <w:pPr>
        <w:ind w:left="5960" w:hanging="377"/>
      </w:pPr>
      <w:rPr>
        <w:rFonts w:hint="default"/>
        <w:lang w:val="pt-PT" w:eastAsia="en-US" w:bidi="ar-SA"/>
      </w:rPr>
    </w:lvl>
    <w:lvl w:ilvl="6">
      <w:start w:val="0"/>
      <w:numFmt w:val="bullet"/>
      <w:lvlText w:val="•"/>
      <w:lvlJc w:val="left"/>
      <w:pPr>
        <w:ind w:left="6952" w:hanging="377"/>
      </w:pPr>
      <w:rPr>
        <w:rFonts w:hint="default"/>
        <w:lang w:val="pt-PT" w:eastAsia="en-US" w:bidi="ar-SA"/>
      </w:rPr>
    </w:lvl>
    <w:lvl w:ilvl="7">
      <w:start w:val="0"/>
      <w:numFmt w:val="bullet"/>
      <w:lvlText w:val="•"/>
      <w:lvlJc w:val="left"/>
      <w:pPr>
        <w:ind w:left="7944" w:hanging="377"/>
      </w:pPr>
      <w:rPr>
        <w:rFonts w:hint="default"/>
        <w:lang w:val="pt-PT" w:eastAsia="en-US" w:bidi="ar-SA"/>
      </w:rPr>
    </w:lvl>
    <w:lvl w:ilvl="8">
      <w:start w:val="0"/>
      <w:numFmt w:val="bullet"/>
      <w:lvlText w:val="•"/>
      <w:lvlJc w:val="left"/>
      <w:pPr>
        <w:ind w:left="8936" w:hanging="377"/>
      </w:pPr>
      <w:rPr>
        <w:rFonts w:hint="default"/>
        <w:lang w:val="pt-PT" w:eastAsia="en-US" w:bidi="ar-SA"/>
      </w:rPr>
    </w:lvl>
  </w:abstractNum>
  <w:abstractNum w:abstractNumId="2">
    <w:multiLevelType w:val="hybridMultilevel"/>
    <w:lvl w:ilvl="0">
      <w:start w:val="1"/>
      <w:numFmt w:val="decimal"/>
      <w:lvlText w:val="%1"/>
      <w:lvlJc w:val="left"/>
      <w:pPr>
        <w:ind w:left="736" w:hanging="454"/>
        <w:jc w:val="right"/>
      </w:pPr>
      <w:rPr>
        <w:rFonts w:hint="default" w:ascii="Arial" w:hAnsi="Arial" w:eastAsia="Arial" w:cs="Arial"/>
        <w:b/>
        <w:bCs/>
        <w:i w:val="0"/>
        <w:iCs w:val="0"/>
        <w:spacing w:val="0"/>
        <w:w w:val="100"/>
        <w:sz w:val="24"/>
        <w:szCs w:val="24"/>
        <w:lang w:val="pt-PT" w:eastAsia="en-US" w:bidi="ar-SA"/>
      </w:rPr>
    </w:lvl>
    <w:lvl w:ilvl="1">
      <w:start w:val="1"/>
      <w:numFmt w:val="decimal"/>
      <w:lvlText w:val="%1.%2"/>
      <w:lvlJc w:val="left"/>
      <w:pPr>
        <w:ind w:left="1252" w:hanging="392"/>
        <w:jc w:val="left"/>
      </w:pPr>
      <w:rPr>
        <w:rFonts w:hint="default" w:ascii="Arial" w:hAnsi="Arial" w:eastAsia="Arial" w:cs="Arial"/>
        <w:b/>
        <w:bCs/>
        <w:i w:val="0"/>
        <w:iCs w:val="0"/>
        <w:spacing w:val="-1"/>
        <w:w w:val="100"/>
        <w:sz w:val="24"/>
        <w:szCs w:val="24"/>
        <w:lang w:val="pt-PT" w:eastAsia="en-US" w:bidi="ar-SA"/>
      </w:rPr>
    </w:lvl>
    <w:lvl w:ilvl="2">
      <w:start w:val="1"/>
      <w:numFmt w:val="decimal"/>
      <w:lvlText w:val="%1.%2.%3"/>
      <w:lvlJc w:val="left"/>
      <w:pPr>
        <w:ind w:left="3123" w:hanging="831"/>
        <w:jc w:val="left"/>
      </w:pPr>
      <w:rPr>
        <w:rFonts w:hint="default" w:ascii="Arial" w:hAnsi="Arial" w:eastAsia="Arial" w:cs="Arial"/>
        <w:b w:val="0"/>
        <w:bCs w:val="0"/>
        <w:i/>
        <w:iCs/>
        <w:spacing w:val="-2"/>
        <w:w w:val="100"/>
        <w:sz w:val="24"/>
        <w:szCs w:val="24"/>
        <w:lang w:val="pt-PT" w:eastAsia="en-US" w:bidi="ar-SA"/>
      </w:rPr>
    </w:lvl>
    <w:lvl w:ilvl="3">
      <w:start w:val="0"/>
      <w:numFmt w:val="bullet"/>
      <w:lvlText w:val="•"/>
      <w:lvlJc w:val="left"/>
      <w:pPr>
        <w:ind w:left="1520" w:hanging="831"/>
      </w:pPr>
      <w:rPr>
        <w:rFonts w:hint="default"/>
        <w:lang w:val="pt-PT" w:eastAsia="en-US" w:bidi="ar-SA"/>
      </w:rPr>
    </w:lvl>
    <w:lvl w:ilvl="4">
      <w:start w:val="0"/>
      <w:numFmt w:val="bullet"/>
      <w:lvlText w:val="•"/>
      <w:lvlJc w:val="left"/>
      <w:pPr>
        <w:ind w:left="1580" w:hanging="831"/>
      </w:pPr>
      <w:rPr>
        <w:rFonts w:hint="default"/>
        <w:lang w:val="pt-PT" w:eastAsia="en-US" w:bidi="ar-SA"/>
      </w:rPr>
    </w:lvl>
    <w:lvl w:ilvl="5">
      <w:start w:val="0"/>
      <w:numFmt w:val="bullet"/>
      <w:lvlText w:val="•"/>
      <w:lvlJc w:val="left"/>
      <w:pPr>
        <w:ind w:left="1820" w:hanging="831"/>
      </w:pPr>
      <w:rPr>
        <w:rFonts w:hint="default"/>
        <w:lang w:val="pt-PT" w:eastAsia="en-US" w:bidi="ar-SA"/>
      </w:rPr>
    </w:lvl>
    <w:lvl w:ilvl="6">
      <w:start w:val="0"/>
      <w:numFmt w:val="bullet"/>
      <w:lvlText w:val="•"/>
      <w:lvlJc w:val="left"/>
      <w:pPr>
        <w:ind w:left="2220" w:hanging="831"/>
      </w:pPr>
      <w:rPr>
        <w:rFonts w:hint="default"/>
        <w:lang w:val="pt-PT" w:eastAsia="en-US" w:bidi="ar-SA"/>
      </w:rPr>
    </w:lvl>
    <w:lvl w:ilvl="7">
      <w:start w:val="0"/>
      <w:numFmt w:val="bullet"/>
      <w:lvlText w:val="•"/>
      <w:lvlJc w:val="left"/>
      <w:pPr>
        <w:ind w:left="2260" w:hanging="831"/>
      </w:pPr>
      <w:rPr>
        <w:rFonts w:hint="default"/>
        <w:lang w:val="pt-PT" w:eastAsia="en-US" w:bidi="ar-SA"/>
      </w:rPr>
    </w:lvl>
    <w:lvl w:ilvl="8">
      <w:start w:val="0"/>
      <w:numFmt w:val="bullet"/>
      <w:lvlText w:val="•"/>
      <w:lvlJc w:val="left"/>
      <w:pPr>
        <w:ind w:left="3120" w:hanging="831"/>
      </w:pPr>
      <w:rPr>
        <w:rFonts w:hint="default"/>
        <w:lang w:val="pt-PT" w:eastAsia="en-US" w:bidi="ar-SA"/>
      </w:rPr>
    </w:lvl>
  </w:abstractNum>
  <w:abstractNum w:abstractNumId="1">
    <w:multiLevelType w:val="hybridMultilevel"/>
    <w:lvl w:ilvl="0">
      <w:start w:val="19"/>
      <w:numFmt w:val="decimal"/>
      <w:lvlText w:val="%1"/>
      <w:lvlJc w:val="left"/>
      <w:pPr>
        <w:ind w:left="1483" w:hanging="492"/>
        <w:jc w:val="left"/>
      </w:pPr>
      <w:rPr>
        <w:rFonts w:hint="default" w:ascii="Arial MT" w:hAnsi="Arial MT" w:eastAsia="Arial MT" w:cs="Arial MT"/>
        <w:b w:val="0"/>
        <w:bCs w:val="0"/>
        <w:i w:val="0"/>
        <w:iCs w:val="0"/>
        <w:spacing w:val="0"/>
        <w:w w:val="100"/>
        <w:sz w:val="24"/>
        <w:szCs w:val="24"/>
        <w:lang w:val="pt-PT" w:eastAsia="en-US" w:bidi="ar-SA"/>
      </w:rPr>
    </w:lvl>
    <w:lvl w:ilvl="1">
      <w:start w:val="1"/>
      <w:numFmt w:val="decimal"/>
      <w:lvlText w:val="%1.%2"/>
      <w:lvlJc w:val="left"/>
      <w:pPr>
        <w:ind w:left="1963" w:hanging="752"/>
        <w:jc w:val="left"/>
      </w:pPr>
      <w:rPr>
        <w:rFonts w:hint="default" w:ascii="Arial MT" w:hAnsi="Arial MT" w:eastAsia="Arial MT" w:cs="Arial MT"/>
        <w:b w:val="0"/>
        <w:bCs w:val="0"/>
        <w:i w:val="0"/>
        <w:iCs w:val="0"/>
        <w:spacing w:val="-1"/>
        <w:w w:val="100"/>
        <w:sz w:val="24"/>
        <w:szCs w:val="24"/>
        <w:lang w:val="pt-PT" w:eastAsia="en-US" w:bidi="ar-SA"/>
      </w:rPr>
    </w:lvl>
    <w:lvl w:ilvl="2">
      <w:start w:val="0"/>
      <w:numFmt w:val="bullet"/>
      <w:lvlText w:val="•"/>
      <w:lvlJc w:val="left"/>
      <w:pPr>
        <w:ind w:left="2955" w:hanging="752"/>
      </w:pPr>
      <w:rPr>
        <w:rFonts w:hint="default"/>
        <w:lang w:val="pt-PT" w:eastAsia="en-US" w:bidi="ar-SA"/>
      </w:rPr>
    </w:lvl>
    <w:lvl w:ilvl="3">
      <w:start w:val="0"/>
      <w:numFmt w:val="bullet"/>
      <w:lvlText w:val="•"/>
      <w:lvlJc w:val="left"/>
      <w:pPr>
        <w:ind w:left="3951" w:hanging="752"/>
      </w:pPr>
      <w:rPr>
        <w:rFonts w:hint="default"/>
        <w:lang w:val="pt-PT" w:eastAsia="en-US" w:bidi="ar-SA"/>
      </w:rPr>
    </w:lvl>
    <w:lvl w:ilvl="4">
      <w:start w:val="0"/>
      <w:numFmt w:val="bullet"/>
      <w:lvlText w:val="•"/>
      <w:lvlJc w:val="left"/>
      <w:pPr>
        <w:ind w:left="4946" w:hanging="752"/>
      </w:pPr>
      <w:rPr>
        <w:rFonts w:hint="default"/>
        <w:lang w:val="pt-PT" w:eastAsia="en-US" w:bidi="ar-SA"/>
      </w:rPr>
    </w:lvl>
    <w:lvl w:ilvl="5">
      <w:start w:val="0"/>
      <w:numFmt w:val="bullet"/>
      <w:lvlText w:val="•"/>
      <w:lvlJc w:val="left"/>
      <w:pPr>
        <w:ind w:left="5942" w:hanging="752"/>
      </w:pPr>
      <w:rPr>
        <w:rFonts w:hint="default"/>
        <w:lang w:val="pt-PT" w:eastAsia="en-US" w:bidi="ar-SA"/>
      </w:rPr>
    </w:lvl>
    <w:lvl w:ilvl="6">
      <w:start w:val="0"/>
      <w:numFmt w:val="bullet"/>
      <w:lvlText w:val="•"/>
      <w:lvlJc w:val="left"/>
      <w:pPr>
        <w:ind w:left="6937" w:hanging="752"/>
      </w:pPr>
      <w:rPr>
        <w:rFonts w:hint="default"/>
        <w:lang w:val="pt-PT" w:eastAsia="en-US" w:bidi="ar-SA"/>
      </w:rPr>
    </w:lvl>
    <w:lvl w:ilvl="7">
      <w:start w:val="0"/>
      <w:numFmt w:val="bullet"/>
      <w:lvlText w:val="•"/>
      <w:lvlJc w:val="left"/>
      <w:pPr>
        <w:ind w:left="7933" w:hanging="752"/>
      </w:pPr>
      <w:rPr>
        <w:rFonts w:hint="default"/>
        <w:lang w:val="pt-PT" w:eastAsia="en-US" w:bidi="ar-SA"/>
      </w:rPr>
    </w:lvl>
    <w:lvl w:ilvl="8">
      <w:start w:val="0"/>
      <w:numFmt w:val="bullet"/>
      <w:lvlText w:val="•"/>
      <w:lvlJc w:val="left"/>
      <w:pPr>
        <w:ind w:left="8929" w:hanging="752"/>
      </w:pPr>
      <w:rPr>
        <w:rFonts w:hint="default"/>
        <w:lang w:val="pt-PT" w:eastAsia="en-US" w:bidi="ar-SA"/>
      </w:rPr>
    </w:lvl>
  </w:abstractNum>
  <w:abstractNum w:abstractNumId="0">
    <w:multiLevelType w:val="hybridMultilevel"/>
    <w:lvl w:ilvl="0">
      <w:start w:val="1"/>
      <w:numFmt w:val="decimal"/>
      <w:lvlText w:val="%1"/>
      <w:lvlJc w:val="left"/>
      <w:pPr>
        <w:ind w:left="1483" w:hanging="492"/>
        <w:jc w:val="left"/>
      </w:pPr>
      <w:rPr>
        <w:rFonts w:hint="default" w:ascii="Arial MT" w:hAnsi="Arial MT" w:eastAsia="Arial MT" w:cs="Arial MT"/>
        <w:b w:val="0"/>
        <w:bCs w:val="0"/>
        <w:i w:val="0"/>
        <w:iCs w:val="0"/>
        <w:spacing w:val="0"/>
        <w:w w:val="100"/>
        <w:sz w:val="24"/>
        <w:szCs w:val="24"/>
        <w:lang w:val="pt-PT" w:eastAsia="en-US" w:bidi="ar-SA"/>
      </w:rPr>
    </w:lvl>
    <w:lvl w:ilvl="1">
      <w:start w:val="1"/>
      <w:numFmt w:val="decimal"/>
      <w:lvlText w:val="%1.%2"/>
      <w:lvlJc w:val="left"/>
      <w:pPr>
        <w:ind w:left="1963" w:hanging="752"/>
        <w:jc w:val="left"/>
      </w:pPr>
      <w:rPr>
        <w:rFonts w:hint="default" w:ascii="Arial MT" w:hAnsi="Arial MT" w:eastAsia="Arial MT" w:cs="Arial MT"/>
        <w:b w:val="0"/>
        <w:bCs w:val="0"/>
        <w:i w:val="0"/>
        <w:iCs w:val="0"/>
        <w:spacing w:val="-1"/>
        <w:w w:val="100"/>
        <w:sz w:val="24"/>
        <w:szCs w:val="24"/>
        <w:lang w:val="pt-PT" w:eastAsia="en-US" w:bidi="ar-SA"/>
      </w:rPr>
    </w:lvl>
    <w:lvl w:ilvl="2">
      <w:start w:val="1"/>
      <w:numFmt w:val="decimal"/>
      <w:lvlText w:val="%1.%2.%3"/>
      <w:lvlJc w:val="left"/>
      <w:pPr>
        <w:ind w:left="2208" w:hanging="773"/>
        <w:jc w:val="left"/>
      </w:pPr>
      <w:rPr>
        <w:rFonts w:hint="default" w:ascii="Arial MT" w:hAnsi="Arial MT" w:eastAsia="Arial MT" w:cs="Arial MT"/>
        <w:b w:val="0"/>
        <w:bCs w:val="0"/>
        <w:i w:val="0"/>
        <w:iCs w:val="0"/>
        <w:spacing w:val="-2"/>
        <w:w w:val="100"/>
        <w:sz w:val="24"/>
        <w:szCs w:val="24"/>
        <w:lang w:val="pt-PT" w:eastAsia="en-US" w:bidi="ar-SA"/>
      </w:rPr>
    </w:lvl>
    <w:lvl w:ilvl="3">
      <w:start w:val="0"/>
      <w:numFmt w:val="bullet"/>
      <w:lvlText w:val="•"/>
      <w:lvlJc w:val="left"/>
      <w:pPr>
        <w:ind w:left="2200" w:hanging="773"/>
      </w:pPr>
      <w:rPr>
        <w:rFonts w:hint="default"/>
        <w:lang w:val="pt-PT" w:eastAsia="en-US" w:bidi="ar-SA"/>
      </w:rPr>
    </w:lvl>
    <w:lvl w:ilvl="4">
      <w:start w:val="0"/>
      <w:numFmt w:val="bullet"/>
      <w:lvlText w:val="•"/>
      <w:lvlJc w:val="left"/>
      <w:pPr>
        <w:ind w:left="3445" w:hanging="773"/>
      </w:pPr>
      <w:rPr>
        <w:rFonts w:hint="default"/>
        <w:lang w:val="pt-PT" w:eastAsia="en-US" w:bidi="ar-SA"/>
      </w:rPr>
    </w:lvl>
    <w:lvl w:ilvl="5">
      <w:start w:val="0"/>
      <w:numFmt w:val="bullet"/>
      <w:lvlText w:val="•"/>
      <w:lvlJc w:val="left"/>
      <w:pPr>
        <w:ind w:left="4691" w:hanging="773"/>
      </w:pPr>
      <w:rPr>
        <w:rFonts w:hint="default"/>
        <w:lang w:val="pt-PT" w:eastAsia="en-US" w:bidi="ar-SA"/>
      </w:rPr>
    </w:lvl>
    <w:lvl w:ilvl="6">
      <w:start w:val="0"/>
      <w:numFmt w:val="bullet"/>
      <w:lvlText w:val="•"/>
      <w:lvlJc w:val="left"/>
      <w:pPr>
        <w:ind w:left="5937" w:hanging="773"/>
      </w:pPr>
      <w:rPr>
        <w:rFonts w:hint="default"/>
        <w:lang w:val="pt-PT" w:eastAsia="en-US" w:bidi="ar-SA"/>
      </w:rPr>
    </w:lvl>
    <w:lvl w:ilvl="7">
      <w:start w:val="0"/>
      <w:numFmt w:val="bullet"/>
      <w:lvlText w:val="•"/>
      <w:lvlJc w:val="left"/>
      <w:pPr>
        <w:ind w:left="7182" w:hanging="773"/>
      </w:pPr>
      <w:rPr>
        <w:rFonts w:hint="default"/>
        <w:lang w:val="pt-PT" w:eastAsia="en-US" w:bidi="ar-SA"/>
      </w:rPr>
    </w:lvl>
    <w:lvl w:ilvl="8">
      <w:start w:val="0"/>
      <w:numFmt w:val="bullet"/>
      <w:lvlText w:val="•"/>
      <w:lvlJc w:val="left"/>
      <w:pPr>
        <w:ind w:left="8428" w:hanging="773"/>
      </w:pPr>
      <w:rPr>
        <w:rFonts w:hint="default"/>
        <w:lang w:val="pt-PT" w:eastAsia="en-US" w:bidi="ar-SA"/>
      </w:rPr>
    </w:lvl>
  </w:abstractNum>
  <w:num w:numId="34">
    <w:abstractNumId w:val="33"/>
  </w:num>
  <w:num w:numId="32">
    <w:abstractNumId w:val="31"/>
  </w:num>
  <w:num w:numId="22">
    <w:abstractNumId w:val="21"/>
  </w:num>
  <w:num w:numId="20">
    <w:abstractNumId w:val="19"/>
  </w:num>
  <w:num w:numId="41">
    <w:abstractNumId w:val="40"/>
  </w:num>
  <w:num w:numId="42">
    <w:abstractNumId w:val="41"/>
  </w:num>
  <w:num w:numId="40">
    <w:abstractNumId w:val="39"/>
  </w:num>
  <w:num w:numId="39">
    <w:abstractNumId w:val="38"/>
  </w:num>
  <w:num w:numId="38">
    <w:abstractNumId w:val="37"/>
  </w:num>
  <w:num w:numId="37">
    <w:abstractNumId w:val="36"/>
  </w:num>
  <w:num w:numId="36">
    <w:abstractNumId w:val="35"/>
  </w:num>
  <w:num w:numId="35">
    <w:abstractNumId w:val="34"/>
  </w:num>
  <w:num w:numId="33">
    <w:abstractNumId w:val="32"/>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4">
    <w:abstractNumId w:val="3"/>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pt-PT" w:eastAsia="en-US" w:bidi="ar-SA"/>
    </w:rPr>
  </w:style>
  <w:style w:styleId="TOC1" w:type="paragraph">
    <w:name w:val="TOC 1"/>
    <w:basedOn w:val="Normal"/>
    <w:uiPriority w:val="1"/>
    <w:qFormat/>
    <w:pPr>
      <w:spacing w:before="139"/>
      <w:ind w:left="504"/>
    </w:pPr>
    <w:rPr>
      <w:rFonts w:ascii="Arial MT" w:hAnsi="Arial MT" w:eastAsia="Arial MT" w:cs="Arial MT"/>
      <w:sz w:val="24"/>
      <w:szCs w:val="24"/>
      <w:lang w:val="pt-PT" w:eastAsia="en-US" w:bidi="ar-SA"/>
    </w:rPr>
  </w:style>
  <w:style w:styleId="TOC2" w:type="paragraph">
    <w:name w:val="TOC 2"/>
    <w:basedOn w:val="Normal"/>
    <w:uiPriority w:val="1"/>
    <w:qFormat/>
    <w:pPr>
      <w:spacing w:before="238"/>
      <w:ind w:left="1483" w:hanging="492"/>
    </w:pPr>
    <w:rPr>
      <w:rFonts w:ascii="Arial MT" w:hAnsi="Arial MT" w:eastAsia="Arial MT" w:cs="Arial MT"/>
      <w:sz w:val="24"/>
      <w:szCs w:val="24"/>
      <w:lang w:val="pt-PT" w:eastAsia="en-US" w:bidi="ar-SA"/>
    </w:rPr>
  </w:style>
  <w:style w:styleId="TOC3" w:type="paragraph">
    <w:name w:val="TOC 3"/>
    <w:basedOn w:val="Normal"/>
    <w:uiPriority w:val="1"/>
    <w:qFormat/>
    <w:pPr>
      <w:spacing w:before="238"/>
      <w:ind w:left="1963" w:hanging="752"/>
    </w:pPr>
    <w:rPr>
      <w:rFonts w:ascii="Arial MT" w:hAnsi="Arial MT" w:eastAsia="Arial MT" w:cs="Arial MT"/>
      <w:sz w:val="24"/>
      <w:szCs w:val="24"/>
      <w:lang w:val="pt-PT" w:eastAsia="en-US" w:bidi="ar-SA"/>
    </w:rPr>
  </w:style>
  <w:style w:styleId="TOC4" w:type="paragraph">
    <w:name w:val="TOC 4"/>
    <w:basedOn w:val="Normal"/>
    <w:uiPriority w:val="1"/>
    <w:qFormat/>
    <w:pPr>
      <w:spacing w:before="101"/>
      <w:ind w:left="2207" w:hanging="772"/>
    </w:pPr>
    <w:rPr>
      <w:rFonts w:ascii="Arial MT" w:hAnsi="Arial MT" w:eastAsia="Arial MT" w:cs="Arial MT"/>
      <w:sz w:val="24"/>
      <w:szCs w:val="24"/>
      <w:lang w:val="pt-PT" w:eastAsia="en-US" w:bidi="ar-SA"/>
    </w:rPr>
  </w:style>
  <w:style w:styleId="BodyText" w:type="paragraph">
    <w:name w:val="Body Text"/>
    <w:basedOn w:val="Normal"/>
    <w:uiPriority w:val="1"/>
    <w:qFormat/>
    <w:pPr/>
    <w:rPr>
      <w:rFonts w:ascii="Arial MT" w:hAnsi="Arial MT" w:eastAsia="Arial MT" w:cs="Arial MT"/>
      <w:sz w:val="24"/>
      <w:szCs w:val="24"/>
      <w:lang w:val="pt-PT" w:eastAsia="en-US" w:bidi="ar-SA"/>
    </w:rPr>
  </w:style>
  <w:style w:styleId="Heading1" w:type="paragraph">
    <w:name w:val="Heading 1"/>
    <w:basedOn w:val="Normal"/>
    <w:uiPriority w:val="1"/>
    <w:qFormat/>
    <w:pPr>
      <w:ind w:left="1067" w:hanging="215"/>
      <w:outlineLvl w:val="1"/>
    </w:pPr>
    <w:rPr>
      <w:rFonts w:ascii="Arial" w:hAnsi="Arial" w:eastAsia="Arial" w:cs="Arial"/>
      <w:b/>
      <w:bCs/>
      <w:sz w:val="26"/>
      <w:szCs w:val="26"/>
      <w:lang w:val="pt-PT" w:eastAsia="en-US" w:bidi="ar-SA"/>
    </w:rPr>
  </w:style>
  <w:style w:styleId="Heading2" w:type="paragraph">
    <w:name w:val="Heading 2"/>
    <w:basedOn w:val="Normal"/>
    <w:uiPriority w:val="1"/>
    <w:qFormat/>
    <w:pPr>
      <w:spacing w:before="76"/>
      <w:ind w:left="1304" w:hanging="452"/>
      <w:outlineLvl w:val="2"/>
    </w:pPr>
    <w:rPr>
      <w:rFonts w:ascii="Arial" w:hAnsi="Arial" w:eastAsia="Arial" w:cs="Arial"/>
      <w:b/>
      <w:bCs/>
      <w:sz w:val="24"/>
      <w:szCs w:val="24"/>
      <w:lang w:val="pt-PT" w:eastAsia="en-US" w:bidi="ar-SA"/>
    </w:rPr>
  </w:style>
  <w:style w:styleId="Heading3" w:type="paragraph">
    <w:name w:val="Heading 3"/>
    <w:basedOn w:val="Normal"/>
    <w:uiPriority w:val="1"/>
    <w:qFormat/>
    <w:pPr>
      <w:ind w:left="1773"/>
      <w:outlineLvl w:val="3"/>
    </w:pPr>
    <w:rPr>
      <w:rFonts w:ascii="Arial" w:hAnsi="Arial" w:eastAsia="Arial" w:cs="Arial"/>
      <w:b/>
      <w:bCs/>
      <w:sz w:val="24"/>
      <w:szCs w:val="24"/>
      <w:lang w:val="pt-PT" w:eastAsia="en-US" w:bidi="ar-SA"/>
    </w:rPr>
  </w:style>
  <w:style w:styleId="Title" w:type="paragraph">
    <w:name w:val="Title"/>
    <w:basedOn w:val="Normal"/>
    <w:uiPriority w:val="1"/>
    <w:qFormat/>
    <w:pPr>
      <w:spacing w:before="71"/>
      <w:ind w:left="6"/>
      <w:jc w:val="center"/>
    </w:pPr>
    <w:rPr>
      <w:rFonts w:ascii="Arial" w:hAnsi="Arial" w:eastAsia="Arial" w:cs="Arial"/>
      <w:b/>
      <w:bCs/>
      <w:sz w:val="36"/>
      <w:szCs w:val="36"/>
      <w:lang w:val="pt-PT" w:eastAsia="en-US" w:bidi="ar-SA"/>
    </w:rPr>
  </w:style>
  <w:style w:styleId="ListParagraph" w:type="paragraph">
    <w:name w:val="List Paragraph"/>
    <w:basedOn w:val="Normal"/>
    <w:uiPriority w:val="1"/>
    <w:qFormat/>
    <w:pPr>
      <w:ind w:left="2669" w:hanging="377"/>
    </w:pPr>
    <w:rPr>
      <w:rFonts w:ascii="Arial MT" w:hAnsi="Arial MT" w:eastAsia="Arial MT" w:cs="Arial MT"/>
      <w:lang w:val="pt-PT" w:eastAsia="en-US" w:bidi="ar-SA"/>
    </w:rPr>
  </w:style>
  <w:style w:styleId="TableParagraph" w:type="paragraph">
    <w:name w:val="Table Paragraph"/>
    <w:basedOn w:val="Normal"/>
    <w:uiPriority w:val="1"/>
    <w:qFormat/>
    <w:pPr>
      <w:jc w:val="center"/>
    </w:pPr>
    <w:rPr>
      <w:rFonts w:ascii="Arial MT" w:hAnsi="Arial MT" w:eastAsia="Arial MT" w:cs="Arial MT"/>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chefe-gabinete@mogiguacu.sp.gov.br" TargetMode="External"/><Relationship Id="rId7" Type="http://schemas.openxmlformats.org/officeDocument/2006/relationships/hyperlink" Target="mailto:sps-contato@mogiguacu.sp.gov.br" TargetMode="External"/><Relationship Id="rId8" Type="http://schemas.openxmlformats.org/officeDocument/2006/relationships/footer" Target="footer2.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hyperlink" Target="https://tinyurl.com/MyMapsVSA" TargetMode="External"/><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pn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footer" Target="footer3.xml"/><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hyperlink" Target="https://blog.mds.gov.br/redesuas/resolucao-no-7-de-10-de-setembro-de-2009/" TargetMode="External"/><Relationship Id="rId43" Type="http://schemas.openxmlformats.org/officeDocument/2006/relationships/hyperlink" Target="https://www.gesuas.com.br/" TargetMode="External"/><Relationship Id="rId44" Type="http://schemas.openxmlformats.org/officeDocument/2006/relationships/hyperlink" Target="https://aplicacoes.mds.gov.br/sagirmps/ferramentas/docs/Produto_1_Alda%C3%ADza%20Sposati.pdf" TargetMode="External"/><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Poliana</dc:creator>
  <dcterms:created xsi:type="dcterms:W3CDTF">2026-06-22T13:02:07Z</dcterms:created>
  <dcterms:modified xsi:type="dcterms:W3CDTF">2026-06-22T13:02:07Z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2026-05-19T00:00:00Z</vt:filetime>
  </property>
  <property fmtid="{D5CDD505-2E9C-101B-9397-08002B2CF9AE}" pid="4" name="Creator">
    <vt:lpwstr>Microsoft® Word para Microsoft 365</vt:lpwstr>
  </property>
  <property fmtid="{D5CDD505-2E9C-101B-9397-08002B2CF9AE}" pid="5" name="LastSaved">
    <vt:filetime>2026-06-22T00:00:00Z</vt:filetime>
  </property>
  <property fmtid="{D5CDD505-2E9C-101B-9397-08002B2CF9AE}" pid="6" name="Producer">
    <vt:lpwstr>Microsoft® Word para Microsoft 365</vt:lpwstr>
  </property>
</Properties>
</file>